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待审_临床试验CRO服务协议_模拟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甲方为实验委托方，乙方为实验服务方。本协议草案围绕待审_临床试验CRO服务协议_模拟提供业务材料收集、技术咨询与阶段方案讨论。双方均为虚构测试主体。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合同含税总价230000元。签署后支付30%，阶段方案确认后支付40%，全部验收后支付30%。超出约定范围的工作须另行书面确认费用。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待审_临床试验CRO服务协议_模拟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36</w:t>
            </w:r>
          </w:p>
        </w:tc>
        <w:tc>
          <w:tcPr>
            <w:tcW w:type="dxa" w:w="1704"/>
          </w:tcPr>
          <w:p>
            <w:r>
              <w:t>13727.88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待审_临床试验CRO服务协议_模拟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29</w:t>
            </w:r>
          </w:p>
        </w:tc>
        <w:tc>
          <w:tcPr>
            <w:tcW w:type="dxa" w:w="1704"/>
          </w:tcPr>
          <w:p>
            <w:r>
              <w:t>16708.35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待审_临床试验CRO服务协议_模拟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34091.32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待审_临床试验CRO服务协议_模拟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11</w:t>
            </w:r>
          </w:p>
        </w:tc>
        <w:tc>
          <w:tcPr>
            <w:tcW w:type="dxa" w:w="1704"/>
          </w:tcPr>
          <w:p>
            <w:r>
              <w:t>8233.61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待审_临床试验CRO服务协议_模拟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2382.0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