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校内会议原始记录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资料身份与会议安排</w:t>
      </w:r>
    </w:p>
    <w:p>
      <w:r>
        <w:t>本件为合成大学内部会议记录，无真实公章或法律效力。2025年9月10日记录由成果管理部门召集，出席人为合成部门负责人、科研项目负责人和财务负责人。</w:t>
      </w:r>
    </w:p>
    <w:p>
      <w:pPr>
        <w:pStyle w:val="Heading2"/>
      </w:pPr>
      <w:r>
        <w:t>2025年9月原始议题记录</w:t>
      </w:r>
    </w:p>
    <w:p>
      <w:r>
        <w:t>议题包括合成转让01、02、03。记录原文为：项目负责人提交成果说明；成果管理部门提交拟交易对象信息；会议同意进入价格协商及材料公示准备。会议纪要记录号SYN-MEET-2025-01。会议记录未附正式校级决议签发件。</w:t>
      </w:r>
    </w:p>
    <w:p>
      <w:pPr>
        <w:pStyle w:val="Heading2"/>
      </w:pPr>
      <w:r>
        <w:t>2026年5月原始议题记录</w:t>
      </w:r>
    </w:p>
    <w:p>
      <w:r>
        <w:t>议题包括合成转让04、05。记录原文为：会议讨论拟交易金额与使用许可边界；要求补充受让方经营情况。记录号SYN-MEET-2026-02。合成转让06未出现在本件会议议题名单中。</w:t>
      </w:r>
    </w:p>
    <w:p>
      <w:pPr>
        <w:pStyle w:val="Heading2"/>
      </w:pPr>
      <w:r>
        <w:t>附件目录</w:t>
      </w:r>
    </w:p>
    <w:p>
      <w:r>
        <w:t>本件附两次合成会议签到字段说明，未包含真实人员签名或校长办公会决议附件。上述内容仅是原记录事实，尚未形成转化程序审查结论。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