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.附件1.上海高校产学研联合创新计划项目申报书-生环学院陆雪琴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课程与学习对象</w:t>
      </w:r>
    </w:p>
    <w:p>
      <w:r>
        <w:t>本课主题为.附件1.上海高校产学研联合创新计划项目申报书-生环学院陆雪琴，面向基础学习阶段学生，一课时40分钟。班级24人，学生已有观察、描述与简单合作练习经验。</w:t>
      </w:r>
    </w:p>
    <w:p>
      <w:pPr>
        <w:pStyle w:val="Heading2"/>
      </w:pPr>
      <w:r>
        <w:t>学习目标</w:t>
      </w:r>
    </w:p>
    <w:p>
      <w:r>
        <w:t>学生能从生活实例识别本课主题的主要特征；用自己的语言说明观察依据；完成一份独立练习并与同伴交流。评价关注过程记录与表达清晰度。</w:t>
      </w:r>
    </w:p>
    <w:p>
      <w:pPr>
        <w:pStyle w:val="Heading2"/>
      </w:pPr>
      <w:r>
        <w:t>教学准备</w:t>
      </w:r>
    </w:p>
    <w:p>
      <w:r>
        <w:t>教师准备主题图片、示范材料、练习纸与投影；学生准备铅笔、纸张与相关常用工具。材料采用安全、可重复使用的规格。</w:t>
      </w:r>
    </w:p>
    <w:p>
      <w:pPr>
        <w:pStyle w:val="Heading2"/>
      </w:pPr>
      <w:r>
        <w:t>导入活动</w:t>
      </w:r>
    </w:p>
    <w:p>
      <w:r>
        <w:t>用5分钟展示与.附件1.上海高校产学研联合创新计划项目申报书-生有关的生活情境，请学生描述已有经验，教师记录不同观察而不先给唯一答案。</w:t>
      </w:r>
    </w:p>
    <w:p>
      <w:pPr>
        <w:pStyle w:val="Heading2"/>
      </w:pPr>
      <w:r>
        <w:t>探究活动</w:t>
      </w:r>
    </w:p>
    <w:p>
      <w:r>
        <w:t>用10分钟分组观察材料，比较两种做法并记录差异。教师巡查时追问理由，对基础薄弱学生提供分步提示，对进阶学生增加条件变化。</w:t>
      </w:r>
    </w:p>
    <w:p>
      <w:pPr>
        <w:pStyle w:val="Heading2"/>
      </w:pPr>
      <w:r>
        <w:t>实践活动</w:t>
      </w:r>
    </w:p>
    <w:p>
      <w:r>
        <w:t>用18分钟完成独立作品或练习。保留草稿与修改痕迹，同桌交换后说明一处优点与一处可改进之处。学生自己完成最终修改。</w:t>
      </w:r>
    </w:p>
    <w:p>
      <w:pPr>
        <w:pStyle w:val="Heading2"/>
      </w:pPr>
      <w:r>
        <w:t>评价与延伸</w:t>
      </w:r>
    </w:p>
    <w:p>
      <w:r>
        <w:t>用7分钟分享学习记录。教师按主题理解、过程完整、表达清晰三个维度给出反馈；课后选择一个新情境再尝试，避免增加重复机械负担。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.附件1.上海高校产学研联合创新计划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3624.72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.附件1.上海高校产学研联合创新计划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19</w:t>
            </w:r>
          </w:p>
        </w:tc>
        <w:tc>
          <w:tcPr>
            <w:tcW w:type="dxa" w:w="1704"/>
          </w:tcPr>
          <w:p>
            <w:r>
              <w:t>27045.55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.附件1.上海高校产学研联合创新计划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11</w:t>
            </w:r>
          </w:p>
        </w:tc>
        <w:tc>
          <w:tcPr>
            <w:tcW w:type="dxa" w:w="1704"/>
          </w:tcPr>
          <w:p>
            <w:r>
              <w:t>7942.11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.附件1.上海高校产学研联合创新计划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58297.05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.附件1.上海高校产学研联合创新计划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11</w:t>
            </w:r>
          </w:p>
        </w:tc>
        <w:tc>
          <w:tcPr>
            <w:tcW w:type="dxa" w:w="1704"/>
          </w:tcPr>
          <w:p>
            <w:r>
              <w:t>5038.77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