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技术开发合同_用户上传版本</w:t>
      </w:r>
    </w:p>
    <w:p>
      <w:r>
        <w:t>实验输入材料；原文件字节未知。新增领域数据均为合成，不认证原业务事实。</w:t>
      </w:r>
    </w:p>
    <w:p>
      <w:pPr>
        <w:keepLines/>
      </w:pPr>
      <w:r>
        <w:rPr>
          <w:b/>
        </w:rPr>
        <w:t xml:space="preserve">上传版本身份  </w:t>
      </w:r>
      <w:r>
        <w:t>独立实验上传合同版本，投递于第4轮；不替代此前本次agent生成结果。真实用户上传正文未恢复，供合同比较结构操作。</w:t>
      </w:r>
    </w:p>
    <w:p>
      <w:pPr>
        <w:keepLines/>
      </w:pPr>
      <w:r>
        <w:rPr>
          <w:b/>
        </w:rPr>
        <w:t xml:space="preserve">基本信息  </w:t>
      </w:r>
      <w:r>
        <w:t>项目：论文审查平台。甲方实验需求方、乙方实验开发方。费用100000元，付款30%、40%、30%。</w:t>
      </w:r>
    </w:p>
    <w:p>
      <w:pPr>
        <w:keepLines/>
      </w:pPr>
      <w:r>
        <w:rPr>
          <w:b/>
        </w:rPr>
        <w:t xml:space="preserve">业务范围  </w:t>
      </w:r>
      <w:r>
        <w:t>文稿接收、审稿任务分配、审稿意见汇总、用户管理。该版未列出完整版本追踪和操作日志要求，供比较。</w:t>
      </w:r>
    </w:p>
    <w:p>
      <w:pPr>
        <w:keepLines/>
      </w:pPr>
      <w:r>
        <w:rPr>
          <w:b/>
        </w:rPr>
        <w:t xml:space="preserve">开发与验收  </w:t>
      </w:r>
      <w:r>
        <w:t>工期40工作日。需求确认5日、开发20日、联调10日、验收5日；交付可安装版本。性能要求100并发用户、普通页面95%响应小于2秒。</w:t>
      </w:r>
    </w:p>
    <w:p>
      <w:pPr>
        <w:keepLines/>
      </w:pPr>
      <w:r>
        <w:rPr>
          <w:b/>
        </w:rPr>
        <w:t xml:space="preserve">知识产权和保密  </w:t>
      </w:r>
      <w:r>
        <w:t>既有软件与资料归原权利人所有。专用成果使用范围另列，非公开资料仅供项目使用。</w:t>
      </w:r>
    </w:p>
    <w:p>
      <w:pPr>
        <w:keepLines/>
      </w:pPr>
      <w:r>
        <w:rPr>
          <w:b/>
        </w:rPr>
        <w:t xml:space="preserve">争议与终止  </w:t>
      </w:r>
      <w:r>
        <w:t>重大违约给予10工作日补救期；按已验收部分结算，先协商再向约定管辖法院起诉。法務条款保持为初始文本，不预填当前比较结论。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