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医疗器械临床试验 CRO 服务协议（模拟待审稿）</w:t>
      </w:r>
    </w:p>
    <w:p>
      <w:pPr>
        <w:jc w:val="center"/>
      </w:pPr>
      <w:r>
        <w:rPr>
          <w:i/>
        </w:rPr>
        <w:t>仅用于 EvoMind 企业版法务演示，不构成真实合同或法律意见</w:t>
      </w:r>
    </w:p>
    <w:p>
      <w:r>
        <w:rPr>
          <w:b/>
          <w:sz w:val="23"/>
        </w:rPr>
        <w:t>第一条 合同主体</w:t>
      </w:r>
    </w:p>
    <w:p>
      <w:r>
        <w:t>甲方：启明星医疗器械（模拟）有限公司；乙方：上海启衡医疗科技有限公司。</w:t>
      </w:r>
    </w:p>
    <w:p>
      <w:r>
        <w:rPr>
          <w:b/>
          <w:sz w:val="23"/>
        </w:rPr>
        <w:t>第二条 服务范围</w:t>
      </w:r>
    </w:p>
    <w:p>
      <w:r>
        <w:t>乙方为甲方某 III 类植入式医疗器械提供临床试验项目管理服务，具体中心数量、服务边界及额外中心增补费用由项目推进过程中双方口头确认。</w:t>
      </w:r>
    </w:p>
    <w:p>
      <w:r>
        <w:rPr>
          <w:b/>
          <w:sz w:val="23"/>
        </w:rPr>
        <w:t>第三条 项目目标</w:t>
      </w:r>
    </w:p>
    <w:p>
      <w:r>
        <w:t>乙方应保证本项目最终取得 NMPA 注册批准。如因任何原因未能获得批准，甲方有权要求乙方退还全部已支付服务费。</w:t>
      </w:r>
    </w:p>
    <w:p>
      <w:r>
        <w:rPr>
          <w:b/>
          <w:sz w:val="23"/>
        </w:rPr>
        <w:t>第四条 合同金额与付款</w:t>
      </w:r>
    </w:p>
    <w:p>
      <w:r>
        <w:t>合同总额人民币 1,800,000 元。首付款 20%；完成全部中心启动后支付 20%；剩余 60% 在 NMPA 最终批准后一次性支付。乙方开具发票后甲方付款周期为 60 日。</w:t>
      </w:r>
    </w:p>
    <w:p>
      <w:r>
        <w:rPr>
          <w:b/>
          <w:sz w:val="23"/>
        </w:rPr>
        <w:t>第五条 变更管理</w:t>
      </w:r>
    </w:p>
    <w:p>
      <w:r>
        <w:t>项目范围发生变化时，甲方可通过邮件或会议纪要要求乙方执行；除非甲方书面同意，乙方不得因此增加费用或延长工期。</w:t>
      </w:r>
    </w:p>
    <w:p>
      <w:r>
        <w:rPr>
          <w:b/>
          <w:sz w:val="23"/>
        </w:rPr>
        <w:t>第六条 验收</w:t>
      </w:r>
    </w:p>
    <w:p>
      <w:r>
        <w:t>甲方可基于自身合理判断决定乙方工作成果是否合格；如甲方未书面确认，则视为未验收。</w:t>
      </w:r>
    </w:p>
    <w:p>
      <w:r>
        <w:rPr>
          <w:b/>
          <w:sz w:val="23"/>
        </w:rPr>
        <w:t>第七条 违约与赔偿</w:t>
      </w:r>
    </w:p>
    <w:p>
      <w:r>
        <w:t>因本项目产生或与本项目有关的任何损失，无论是否由乙方过错导致，均由乙方承担全部赔偿责任，且赔偿金额不设上限。</w:t>
      </w:r>
    </w:p>
    <w:p>
      <w:r>
        <w:rPr>
          <w:b/>
          <w:sz w:val="23"/>
        </w:rPr>
        <w:t>第八条 知识产权</w:t>
      </w:r>
    </w:p>
    <w:p>
      <w:r>
        <w:t>乙方在本合同签署前已拥有或独立开发的模板、方法论、流程、工具、算法、数据库结构及 Know-how，在项目中被使用后均自动、永久、无偿转让给甲方。</w:t>
      </w:r>
    </w:p>
    <w:p>
      <w:r>
        <w:rPr>
          <w:b/>
          <w:sz w:val="23"/>
        </w:rPr>
        <w:t>第九条 数据与隐私</w:t>
      </w:r>
    </w:p>
    <w:p>
      <w:r>
        <w:t>甲方有权要求乙方将项目数据提供给甲方境外关联公司，乙方应无条件配合，不需要另行取得受试者、研究中心或监管层面的任何授权。</w:t>
      </w:r>
    </w:p>
    <w:p>
      <w:r>
        <w:rPr>
          <w:b/>
          <w:sz w:val="23"/>
        </w:rPr>
        <w:t>第十条 保密</w:t>
      </w:r>
    </w:p>
    <w:p>
      <w:r>
        <w:t>乙方对甲方所有信息承担永久保密义务；甲方对乙方信息不承担特别保密义务。</w:t>
      </w:r>
    </w:p>
    <w:p>
      <w:r>
        <w:rPr>
          <w:b/>
          <w:sz w:val="23"/>
        </w:rPr>
        <w:t>第十一条 便利终止</w:t>
      </w:r>
    </w:p>
    <w:p>
      <w:r>
        <w:t>甲方可提前 5 个工作日无理由终止合同。终止时甲方仅支付已验收工作对应费用，乙方已发生但尚未验收的人员成本、第三方不可撤销费用均由乙方自行承担。</w:t>
      </w:r>
    </w:p>
    <w:p>
      <w:r>
        <w:rPr>
          <w:b/>
          <w:sz w:val="23"/>
        </w:rPr>
        <w:t>第十二条 争议解决</w:t>
      </w:r>
    </w:p>
    <w:p>
      <w:r>
        <w:t>争议由甲方所在地人民法院管辖。</w:t>
      </w:r>
    </w:p>
    <w:p>
      <w:r>
        <w:rPr>
          <w:b/>
          <w:sz w:val="23"/>
        </w:rPr>
        <w:t>第十三条 其他</w:t>
      </w:r>
    </w:p>
    <w:p>
      <w:r>
        <w:t>本协议未尽事项由甲方项目负责人最终解释。</w:t>
      </w:r>
    </w:p>
    <w:p>
      <w:r>
        <w:t>【演示提示】本待审稿刻意设置多处商业与合规风险，用于测试“法律助手 + 合同风险审查 Skill”的识别和修改能力。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