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对于乙方提前准备的材料乙方应予以办理退货,如无法退货的则由甲方向乙方支付材料费用,乙方的采购的</w:t>
      </w:r>
      <w:r>
        <w:br/>
      </w:r>
      <w:r>
        <w:t>材料数量不得超过当期订单使用量,如有剩余的乙方亦应返还剩余包材费用。合同终止不影响保密义务、违</w:t>
      </w:r>
      <w:r>
        <w:br/>
      </w:r>
      <w:r>
        <w:t>约责任承担、清算清理等条款的效力。项目联系人双方确定,在本合同有效期内,甲方指定为甲方项目联系</w:t>
      </w:r>
      <w:r>
        <w:br/>
      </w:r>
      <w:r>
        <w:t>人,乙方指定为乙方项目联系人。正式订单及合同信息请抄送到@biogrowing.com;项目联</w:t>
      </w:r>
      <w:r>
        <w:br/>
      </w:r>
      <w:r>
        <w:t>系人承担以下责任:向对方提供合同履行过程中相关文档;与对方沟通合同履行进度解决对方在合同履行过</w:t>
      </w:r>
      <w:r>
        <w:br/>
      </w:r>
      <w:r>
        <w:t>程中的相关疑问一方变更项目联系人的,应当及时以书面形式通知另一方,未及时通知并影响本合同履行或</w:t>
      </w:r>
      <w:r>
        <w:br/>
      </w:r>
      <w:r>
        <w:t>造成损失的,应承担相应的责任。纠纷解决方式甲乙双方因履行本合同发生纠纷的,由双方协商解决,协商</w:t>
      </w:r>
      <w:r>
        <w:br/>
      </w:r>
      <w:r>
        <w:t>不成时,任何一方向甲方住所地法院提起诉讼。其他本合同在执行期间,如有未尽事宜,甲乙双方应友好协</w:t>
      </w:r>
      <w:r>
        <w:br/>
      </w:r>
      <w:r>
        <w:t>商,另行签订补充协议,补充协议与本合同具有同等法律效力。本合同第十三条约定的联系地址、联系人、</w:t>
      </w:r>
      <w:r>
        <w:br/>
      </w:r>
      <w:r>
        <w:t>邮箱、电话为双方有效联系方式,一方通过此联系方式向另一方发送函件、通知等文件,如通过邮寄、快递</w:t>
      </w:r>
      <w:r>
        <w:br/>
      </w:r>
      <w:r>
        <w:t>等方式发送的,自该文件发送之日起3日内,视为送达对方;如自该文件发送之日起,视为送达对方。</w:t>
      </w:r>
    </w:p>
    <w:p/>
    <w:p/>
    <w:p/>
    <w:p>
      <w:r>
        <w:t>本合同一式两份,甲乙双方各执一份为凭。自本合同双方项目负责人签字并加盖各自公章之日起生效。本合</w:t>
      </w:r>
      <w:r>
        <w:br/>
      </w:r>
      <w:r>
        <w:t>同是此笔交易的最终合同,替代其他任何合同版本。合同期限本合同的合同期限自 202 年 月 日起</w:t>
      </w:r>
      <w:r>
        <w:br/>
      </w:r>
      <w:r>
        <w:t>至 202年 月 日止。期满之前可由双方协商是否继续合作。(以下无正文)销售订单需货方(甲方)</w:t>
      </w:r>
      <w:r>
        <w:br/>
      </w:r>
      <w:r>
        <w:t xml:space="preserve">:上海合生纪康生物科技有限公司地址:                             </w:t>
      </w:r>
      <w:r>
        <w:br/>
      </w:r>
      <w:r>
        <w:t xml:space="preserve">            邮编:电话:                             </w:t>
      </w:r>
      <w:r>
        <w:br/>
      </w:r>
      <w:r>
        <w:t xml:space="preserve">            传真:供应商(乙方):   订单号:电话:              </w:t>
      </w:r>
      <w:r>
        <w:br/>
      </w:r>
      <w:r>
        <w:t xml:space="preserve">                订购日期:传真:产品明细:交货数量与溢短装:以实际送数量结算货</w:t>
      </w:r>
      <w:r>
        <w:br/>
      </w:r>
      <w:r>
        <w:t>款。双方同意实际送货量允许有不超过本订单约定数量的%的溢短装。包装方式:配送方式:乙方为甲方安</w:t>
      </w:r>
      <w:r>
        <w:br/>
      </w:r>
      <w:r>
        <w:t>排配送,配送地点仅局限在国内指定交货地。交货地点:制版费用:印刷小条如果超出3个颜色,超出色每</w:t>
      </w:r>
      <w:r>
        <w:br/>
      </w:r>
      <w:r>
        <w:t>款收取800元-1200元/制版费用付款条件:2026072002税率:产品税目【其他食品】,</w:t>
      </w:r>
      <w:r>
        <w:br/>
      </w:r>
      <w:r>
        <w:t>国家现行税率【13】。在本订单履行过程中,如果国家出台新的政策,按照新政策中规定的适用税率,以</w:t>
      </w:r>
      <w:r>
        <w:br/>
      </w:r>
      <w:r>
        <w:t>原不含税金额为基础重新调整合同价格。质量标准:按照双方确认的技术标准及签样执行,同时必须符合国</w:t>
      </w:r>
      <w:r>
        <w:br/>
      </w:r>
      <w:r>
        <w:t>家标准及行业标准。本采购订单是双方签订的《委托加工合同》不可分割的组成部分,本订单所涉及产品质</w:t>
      </w:r>
      <w:r>
        <w:br/>
      </w:r>
      <w:r>
        <w:t>量、违约责任等未尽事宜,按双方签订的最新《委托加工合同》执行。</w:t>
      </w:r>
    </w:p>
    <w:p/>
    <w:p/>
    <w:p/>
    <w:p>
      <w:r>
        <w:t>本订单经双方盖章后生效,订单内容应以双方盖章的打印内容为准,若任何一方以手写等方式涂改或修改本</w:t>
      </w:r>
      <w:r>
        <w:br/>
      </w:r>
      <w:r>
        <w:t>订单,涂改或修改内容不具有法律效力,乙方仍应按本订单原打印内容执行。若需要变更本订单内容的,应</w:t>
      </w:r>
      <w:r>
        <w:br/>
      </w:r>
      <w:r>
        <w:t>由双方另行签订书面形式的补充协议。(以下无正文)</w:t>
      </w:r>
    </w:p>
    <w:p/>
    <w:p/>
    <w:p/>
    <w:p>
      <w:r>
        <w:t>委托加工合同合同编号:2026072002甲乙双方本着精诚合作的意愿,在诚实信用、平等互利的基</w:t>
      </w:r>
      <w:r>
        <w:br/>
      </w:r>
      <w:r>
        <w:t>础上,协商一致,就甲方委托乙方生产加工“ 活性益生菌 ”(以下简称“产品”)事宜达成如下合同条</w:t>
      </w:r>
      <w:r>
        <w:br/>
      </w:r>
      <w:r>
        <w:t>款,以资共同遵守。委托加工的产品委托加工产品使用的商标、包装设计要求及委托人的资质委托加工产品</w:t>
      </w:r>
      <w:r>
        <w:br/>
      </w:r>
      <w:r>
        <w:t>使用的商标本合同下甲方提供之商标的有:类别:第32类注册号:在本合同履行过程中,因商标或包装外</w:t>
      </w:r>
      <w:r>
        <w:br/>
      </w:r>
      <w:r>
        <w:t>观设计或包装标识违反国家相关法律规定而导致任何第三方的侵权指控或政府部门的处罚,引起的法律和经</w:t>
      </w:r>
      <w:r>
        <w:br/>
      </w:r>
      <w:r>
        <w:t>济上的责任均由甲方承担。对于产品包装上的商标标识,甲方应提供有资质的第三方标签标识审验机构的审</w:t>
      </w:r>
      <w:r>
        <w:br/>
      </w:r>
      <w:r>
        <w:t>验合格报告。甲方需要向乙方提供商标使用授权书及责任豁免书。委托加工产品的包装设计要求包装外观设</w:t>
      </w:r>
      <w:r>
        <w:br/>
      </w:r>
      <w:r>
        <w:t>计为甲方合法所有或拥有合法的使用权,并保证有权授予乙方在本合同范围内使用。甲方提供的包装设计方</w:t>
      </w:r>
      <w:r>
        <w:br/>
      </w:r>
      <w:r>
        <w:t>案、包装方式需要经乙方审核确认,乙方负责本合同下产品的包装并按照预包装食品标签的相关国家标准进</w:t>
      </w:r>
      <w:r>
        <w:br/>
      </w:r>
      <w:r>
        <w:t>行标识。委托方的资质要求按上海食品安全条例的要求,乙方有责任向甲方索取合法的资质,包括:《营业</w:t>
      </w:r>
      <w:r>
        <w:br/>
      </w:r>
      <w:r>
        <w:t>执照》、《食品经营许可证》、《商标注册证》等,如甲方有独家经销商的,乙方的索证范围也包括甲方的</w:t>
      </w:r>
      <w:r>
        <w:br/>
      </w:r>
      <w:r>
        <w:t>独家经销商;甲方应向乙方提供详实准确的资质、并签字盖章确认。</w:t>
      </w:r>
    </w:p>
    <w:p/>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