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国巡机器人公司概要实验输入</w:t>
      </w:r>
    </w:p>
    <w:p>
      <w:r>
        <w:t>实验输入材料 原附件字节未恢复 不含历史AI答案</w:t>
      </w:r>
    </w:p>
    <w:p>
      <w:pPr>
        <w:pStyle w:val="Heading1"/>
      </w:pPr>
      <w:r>
        <w:t>公司与材料范围</w:t>
      </w:r>
    </w:p>
    <w:p>
      <w:r>
        <w:t>公司名称依据原附件。公司真实历史、团队、产品型号、客户和经营数据未恢复。以下巡检机器人能力与组织均为本source的实验设定，用于岗位说明书分析。</w:t>
      </w:r>
    </w:p>
    <w:p>
      <w:pPr>
        <w:pStyle w:val="Heading1"/>
      </w:pPr>
      <w:r>
        <w:t>产品与研发设定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模块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实验配置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证据状态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移动平台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巡检移动底盘；需现场验证路径约束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实验产品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感知模块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可见光、温度及设备状态记录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实验产品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任务平台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路线任务、异常记录、巡检报告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实验软件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交付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设备装配、参数检查、现场调试与验收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实验工作流程</w:t>
            </w:r>
          </w:p>
        </w:tc>
      </w:tr>
    </w:tbl>
    <w:p>
      <w:pPr>
        <w:pStyle w:val="Heading1"/>
      </w:pPr>
      <w:r>
        <w:t>组织与岗位基础</w:t>
      </w:r>
    </w:p>
    <w:p>
      <w:r>
        <w:t>实验研发团队由机械、电气、嵌入式、算法及测试岗位组成。研发部负责版本、图纸、接口和测试依据；生产团队负责装配、工艺、检验、供应商质量与追溯。</w:t>
      </w:r>
    </w:p>
    <w:p>
      <w:r>
        <w:t>制造管理需要接收BOM、图纸版号、装配工艺和检验规范，反馈物料缺项与现场变更。原岗位JD中的实际职责、人员规模与公司质量认证仍需核对。</w:t>
      </w:r>
    </w:p>
    <w:p>
      <w:r>
        <w:t>本输入不包含优化后的JD、岗位评价或最终制造总监问题清单。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