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行业情报与竞品周报原输入模板</w:t>
      </w:r>
    </w:p>
    <w:p>
      <w:r>
        <w:t>实验输入材料 原附件字节未恢复 不含历史AI答案</w:t>
      </w:r>
    </w:p>
    <w:p>
      <w:pPr>
        <w:pStyle w:val="Heading1"/>
      </w:pPr>
      <w:r>
        <w:t>原输入可见正文</w:t>
      </w:r>
    </w:p>
    <w:p>
      <w:r>
        <w:t>行业情报与竞品周报国巡机器人 · 品宣市场 · 示例模板（2026-08-27）【填写说明】由「行业情报与竞品周报编排」技能自动生成覆盖行业动态、竞品动作、机会与威胁四个板块建议每周一上午发布，抄送管理层与销售/售前一、本周概览二、行业动态三、竞品动态四、机会与威胁本文件为示例模板，实际使用时由对应部门编排技能自动生成，字段可随业务调整。</w:t>
      </w:r>
    </w:p>
    <w:p>
      <w:pPr>
        <w:pStyle w:val="Heading1"/>
      </w:pPr>
      <w:r>
        <w:t>一、本周概览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/>
        </w:trPr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  <w:t>维度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  <w:t>要点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  <w:t>影响评级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  <w:t>相关方</w:t>
            </w:r>
          </w:p>
        </w:tc>
      </w:tr>
      <w:tr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  <w:t>行业动态</w:t>
            </w:r>
          </w:p>
        </w:tc>
        <w:tc>
          <w:tcPr>
            <w:tcW w:type="dxa" w:w="7344"/>
            <w:gridSpan w:val="3"/>
          </w:tcPr>
          <w:p>
            <w:pPr>
              <w:spacing w:after="60"/>
            </w:pPr>
            <w:r>
              <w:rPr>
                <w:sz w:val="19"/>
              </w:rPr>
            </w:r>
          </w:p>
          <w:p>
            <w:pPr>
              <w:spacing w:after="60"/>
            </w:pPr>
            <w:r>
              <w:rPr>
                <w:sz w:val="19"/>
              </w:rPr>
            </w:r>
          </w:p>
          <w:p>
            <w:pPr>
              <w:spacing w:after="60"/>
            </w:pPr>
            <w:r>
              <w:rPr>
                <w:sz w:val="19"/>
              </w:rPr>
            </w:r>
          </w:p>
        </w:tc>
      </w:tr>
      <w:tr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  <w:t>竞品动态</w:t>
            </w:r>
          </w:p>
        </w:tc>
        <w:tc>
          <w:tcPr>
            <w:tcW w:type="dxa" w:w="7344"/>
            <w:gridSpan w:val="3"/>
          </w:tcPr>
          <w:p>
            <w:pPr>
              <w:spacing w:after="60"/>
            </w:pPr>
            <w:r>
              <w:rPr>
                <w:sz w:val="19"/>
              </w:rPr>
            </w:r>
          </w:p>
          <w:p>
            <w:pPr>
              <w:spacing w:after="60"/>
            </w:pPr>
            <w:r>
              <w:rPr>
                <w:sz w:val="19"/>
              </w:rPr>
            </w:r>
          </w:p>
          <w:p>
            <w:pPr>
              <w:spacing w:after="60"/>
            </w:pPr>
            <w:r>
              <w:rPr>
                <w:sz w:val="19"/>
              </w:rPr>
            </w:r>
          </w:p>
        </w:tc>
      </w:tr>
      <w:tr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  <w:t>机会与威胁</w:t>
            </w:r>
          </w:p>
        </w:tc>
        <w:tc>
          <w:tcPr>
            <w:tcW w:type="dxa" w:w="7344"/>
            <w:gridSpan w:val="3"/>
          </w:tcPr>
          <w:p>
            <w:pPr>
              <w:spacing w:after="60"/>
            </w:pPr>
            <w:r>
              <w:rPr>
                <w:sz w:val="19"/>
              </w:rPr>
            </w:r>
          </w:p>
          <w:p>
            <w:pPr>
              <w:spacing w:after="60"/>
            </w:pPr>
            <w:r>
              <w:rPr>
                <w:sz w:val="19"/>
              </w:rPr>
            </w:r>
          </w:p>
          <w:p>
            <w:pPr>
              <w:spacing w:after="60"/>
            </w:pPr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二、行业动态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/>
        </w:trPr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  <w:t>日期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  <w:t>事件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  <w:t>信息来源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  <w:t>影响分析</w:t>
            </w:r>
          </w:p>
        </w:tc>
      </w:tr>
      <w:tr>
        <w:tc>
          <w:tcPr>
            <w:tcW w:type="dxa" w:w="9792"/>
            <w:gridSpan w:val="4"/>
          </w:tcPr>
          <w:p>
            <w:pPr>
              <w:spacing w:after="60"/>
            </w:pPr>
            <w:r>
              <w:rPr>
                <w:sz w:val="19"/>
              </w:rPr>
            </w:r>
          </w:p>
          <w:p>
            <w:pPr>
              <w:spacing w:after="60"/>
            </w:pPr>
            <w:r>
              <w:rPr>
                <w:sz w:val="19"/>
              </w:rPr>
            </w:r>
          </w:p>
          <w:p>
            <w:pPr>
              <w:spacing w:after="60"/>
            </w:pPr>
            <w:r>
              <w:rPr>
                <w:sz w:val="19"/>
              </w:rPr>
            </w:r>
          </w:p>
          <w:p>
            <w:pPr>
              <w:spacing w:after="60"/>
            </w:pPr>
            <w:r>
              <w:rPr>
                <w:sz w:val="19"/>
              </w:rPr>
            </w:r>
          </w:p>
        </w:tc>
      </w:tr>
      <w:tr>
        <w:tc>
          <w:tcPr>
            <w:tcW w:type="dxa" w:w="9792"/>
            <w:gridSpan w:val="4"/>
          </w:tcPr>
          <w:p>
            <w:pPr>
              <w:spacing w:after="60"/>
            </w:pPr>
            <w:r>
              <w:rPr>
                <w:sz w:val="19"/>
              </w:rPr>
            </w:r>
          </w:p>
          <w:p>
            <w:pPr>
              <w:spacing w:after="60"/>
            </w:pPr>
            <w:r>
              <w:rPr>
                <w:sz w:val="19"/>
              </w:rPr>
            </w:r>
          </w:p>
          <w:p>
            <w:pPr>
              <w:spacing w:after="60"/>
            </w:pPr>
            <w:r>
              <w:rPr>
                <w:sz w:val="19"/>
              </w:rPr>
            </w:r>
          </w:p>
          <w:p>
            <w:pPr>
              <w:spacing w:after="60"/>
            </w:pPr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三、竞品动态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rPr>
          <w:tblHeader/>
        </w:trPr>
        <w:tc>
          <w:tcPr>
            <w:tcW w:type="dxa" w:w="1958"/>
          </w:tcPr>
          <w:p>
            <w:pPr>
              <w:spacing w:after="60"/>
            </w:pPr>
            <w:r>
              <w:rPr>
                <w:sz w:val="19"/>
              </w:rPr>
              <w:t>竞品</w:t>
            </w:r>
          </w:p>
        </w:tc>
        <w:tc>
          <w:tcPr>
            <w:tcW w:type="dxa" w:w="1958"/>
          </w:tcPr>
          <w:p>
            <w:pPr>
              <w:spacing w:after="60"/>
            </w:pPr>
            <w:r>
              <w:rPr>
                <w:sz w:val="19"/>
              </w:rPr>
              <w:t>动作</w:t>
            </w:r>
          </w:p>
        </w:tc>
        <w:tc>
          <w:tcPr>
            <w:tcW w:type="dxa" w:w="1958"/>
          </w:tcPr>
          <w:p>
            <w:pPr>
              <w:spacing w:after="60"/>
            </w:pPr>
            <w:r>
              <w:rPr>
                <w:sz w:val="19"/>
              </w:rPr>
              <w:t>目标市场</w:t>
            </w:r>
          </w:p>
        </w:tc>
        <w:tc>
          <w:tcPr>
            <w:tcW w:type="dxa" w:w="1958"/>
          </w:tcPr>
          <w:p>
            <w:pPr>
              <w:spacing w:after="60"/>
            </w:pPr>
            <w:r>
              <w:rPr>
                <w:sz w:val="19"/>
              </w:rPr>
              <w:t>对我方影响</w:t>
            </w:r>
          </w:p>
        </w:tc>
        <w:tc>
          <w:tcPr>
            <w:tcW w:type="dxa" w:w="1958"/>
          </w:tcPr>
          <w:p>
            <w:pPr>
              <w:spacing w:after="60"/>
            </w:pPr>
            <w:r>
              <w:rPr>
                <w:sz w:val="19"/>
              </w:rPr>
              <w:t>应对建议</w:t>
            </w:r>
          </w:p>
        </w:tc>
      </w:tr>
      <w:tr>
        <w:tc>
          <w:tcPr>
            <w:tcW w:type="dxa" w:w="9790"/>
            <w:gridSpan w:val="5"/>
          </w:tcPr>
          <w:p>
            <w:pPr>
              <w:spacing w:after="60"/>
            </w:pPr>
            <w:r>
              <w:rPr>
                <w:sz w:val="19"/>
              </w:rPr>
            </w:r>
          </w:p>
          <w:p>
            <w:pPr>
              <w:spacing w:after="60"/>
            </w:pPr>
            <w:r>
              <w:rPr>
                <w:sz w:val="19"/>
              </w:rPr>
            </w:r>
          </w:p>
          <w:p>
            <w:pPr>
              <w:spacing w:after="60"/>
            </w:pPr>
            <w:r>
              <w:rPr>
                <w:sz w:val="19"/>
              </w:rPr>
            </w:r>
          </w:p>
          <w:p>
            <w:pPr>
              <w:spacing w:after="60"/>
            </w:pPr>
            <w:r>
              <w:rPr>
                <w:sz w:val="19"/>
              </w:rPr>
            </w:r>
          </w:p>
          <w:p>
            <w:pPr>
              <w:spacing w:after="60"/>
            </w:pPr>
            <w:r>
              <w:rPr>
                <w:sz w:val="19"/>
              </w:rPr>
            </w:r>
          </w:p>
        </w:tc>
      </w:tr>
      <w:tr>
        <w:tc>
          <w:tcPr>
            <w:tcW w:type="dxa" w:w="9790"/>
            <w:gridSpan w:val="5"/>
          </w:tcPr>
          <w:p>
            <w:pPr>
              <w:spacing w:after="60"/>
            </w:pPr>
            <w:r>
              <w:rPr>
                <w:sz w:val="19"/>
              </w:rPr>
            </w:r>
          </w:p>
          <w:p>
            <w:pPr>
              <w:spacing w:after="60"/>
            </w:pPr>
            <w:r>
              <w:rPr>
                <w:sz w:val="19"/>
              </w:rPr>
            </w:r>
          </w:p>
          <w:p>
            <w:pPr>
              <w:spacing w:after="60"/>
            </w:pPr>
            <w:r>
              <w:rPr>
                <w:sz w:val="19"/>
              </w:rPr>
            </w:r>
          </w:p>
          <w:p>
            <w:pPr>
              <w:spacing w:after="60"/>
            </w:pPr>
            <w:r>
              <w:rPr>
                <w:sz w:val="19"/>
              </w:rPr>
            </w:r>
          </w:p>
          <w:p>
            <w:pPr>
              <w:spacing w:after="60"/>
            </w:pPr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四、机会与威胁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/>
        </w:trPr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  <w:t>类型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  <w:t>描述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  <w:t>优先级</w:t>
            </w:r>
          </w:p>
        </w:tc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  <w:t>建议行动</w:t>
            </w:r>
          </w:p>
        </w:tc>
      </w:tr>
      <w:tr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  <w:t>机会</w:t>
            </w:r>
          </w:p>
        </w:tc>
        <w:tc>
          <w:tcPr>
            <w:tcW w:type="dxa" w:w="7344"/>
            <w:gridSpan w:val="3"/>
          </w:tcPr>
          <w:p>
            <w:pPr>
              <w:spacing w:after="60"/>
            </w:pPr>
            <w:r>
              <w:rPr>
                <w:sz w:val="19"/>
              </w:rPr>
            </w:r>
          </w:p>
          <w:p>
            <w:pPr>
              <w:spacing w:after="60"/>
            </w:pPr>
            <w:r>
              <w:rPr>
                <w:sz w:val="19"/>
              </w:rPr>
            </w:r>
          </w:p>
          <w:p>
            <w:pPr>
              <w:spacing w:after="60"/>
            </w:pPr>
            <w:r>
              <w:rPr>
                <w:sz w:val="19"/>
              </w:rPr>
            </w:r>
          </w:p>
        </w:tc>
      </w:tr>
      <w:tr>
        <w:tc>
          <w:tcPr>
            <w:tcW w:type="dxa" w:w="2448"/>
          </w:tcPr>
          <w:p>
            <w:pPr>
              <w:spacing w:after="60"/>
            </w:pPr>
            <w:r>
              <w:rPr>
                <w:sz w:val="19"/>
              </w:rPr>
              <w:t>威胁</w:t>
            </w:r>
          </w:p>
        </w:tc>
        <w:tc>
          <w:tcPr>
            <w:tcW w:type="dxa" w:w="7344"/>
            <w:gridSpan w:val="3"/>
          </w:tcPr>
          <w:p>
            <w:pPr>
              <w:spacing w:after="60"/>
            </w:pPr>
            <w:r>
              <w:rPr>
                <w:sz w:val="19"/>
              </w:rPr>
            </w:r>
          </w:p>
          <w:p>
            <w:pPr>
              <w:spacing w:after="60"/>
            </w:pPr>
            <w:r>
              <w:rPr>
                <w:sz w:val="19"/>
              </w:rPr>
            </w:r>
          </w:p>
          <w:p>
            <w:pPr>
              <w:spacing w:after="60"/>
            </w:pPr>
            <w:r>
              <w:rPr>
                <w:sz w:val="19"/>
              </w:rPr>
            </w:r>
          </w:p>
        </w:tc>
      </w:tr>
    </w:tbl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