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部门工作流程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部门工作流程是供实验任务使用的业务输入，涵盖背景、现状、规则和待确认记录。本文件提供任务处理前的合成原始材料。分析、修改、总结及最终交付由运行中的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部门工作流程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34</w:t>
            </w:r>
          </w:p>
        </w:tc>
        <w:tc>
          <w:tcPr>
            <w:tcW w:type="dxa" w:w="1704"/>
          </w:tcPr>
          <w:p>
            <w:r>
              <w:t>53314.04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部门工作流程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35</w:t>
            </w:r>
          </w:p>
        </w:tc>
        <w:tc>
          <w:tcPr>
            <w:tcW w:type="dxa" w:w="1704"/>
          </w:tcPr>
          <w:p>
            <w:r>
              <w:t>19364.8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部门工作流程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13</w:t>
            </w:r>
          </w:p>
        </w:tc>
        <w:tc>
          <w:tcPr>
            <w:tcW w:type="dxa" w:w="1704"/>
          </w:tcPr>
          <w:p>
            <w:r>
              <w:t>2987.4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部门工作流程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10</w:t>
            </w:r>
          </w:p>
        </w:tc>
        <w:tc>
          <w:tcPr>
            <w:tcW w:type="dxa" w:w="1704"/>
          </w:tcPr>
          <w:p>
            <w:r>
              <w:t>6508.7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部门工作流程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11</w:t>
            </w:r>
          </w:p>
        </w:tc>
        <w:tc>
          <w:tcPr>
            <w:tcW w:type="dxa" w:w="1704"/>
          </w:tcPr>
          <w:p>
            <w:r>
              <w:t>14781.36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