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2026-08-25_可转债投资协议（美鲸灵-斯巴达）-优化版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  </w:t>
      </w:r>
      <w:r>
        <w:t>甲方：斯巴达（实验投资方简称）。乙方：美鲸灵（目标公司简称）。丙方：实验创始股东。原法人全称及签署身份未完整提供。</w:t>
      </w:r>
    </w:p>
    <w:p>
      <w:pPr>
        <w:keepLines/>
      </w:pPr>
      <w:r>
        <w:rPr>
          <w:b/>
        </w:rPr>
        <w:t xml:space="preserve">2. 投资款与用途  </w:t>
      </w:r>
      <w:r>
        <w:t>甲方向乙方支付可转债投资本金500万元，用于研发、产品验证及日常经营。金额为实验设置，不是原企业资金事实。</w:t>
      </w:r>
    </w:p>
    <w:p>
      <w:pPr>
        <w:keepLines/>
      </w:pPr>
      <w:r>
        <w:rPr>
          <w:b/>
        </w:rPr>
        <w:t xml:space="preserve">3. 期限与利息  </w:t>
      </w:r>
      <w:r>
        <w:t>期限为投资款到账日起18个月，按本金年单利10%计算，按实际占用月数折算。不计复利；逾期利息另行协商。</w:t>
      </w:r>
    </w:p>
    <w:p>
      <w:pPr>
        <w:keepLines/>
      </w:pPr>
      <w:r>
        <w:rPr>
          <w:b/>
        </w:rPr>
        <w:t xml:space="preserve">4. 付款与交割  </w:t>
      </w:r>
      <w:r>
        <w:t>甲方完成资料核验后支付投资款；乙方提供收款账户、公司批准文件及资金用途记录。付款和公司授权手续分别留存。</w:t>
      </w:r>
    </w:p>
    <w:p>
      <w:pPr>
        <w:keepLines/>
      </w:pPr>
      <w:r>
        <w:rPr>
          <w:b/>
        </w:rPr>
        <w:t xml:space="preserve">5. 合格融资  </w:t>
      </w:r>
      <w:r>
        <w:t>乙方后续发生一轮合格股权融资时，甲方可选择转股。本初始草案未以融资金额、估值或独立投资人比例定量界定“合格融资”。</w:t>
      </w:r>
    </w:p>
    <w:p>
      <w:pPr>
        <w:keepLines/>
      </w:pPr>
      <w:r>
        <w:rPr>
          <w:b/>
        </w:rPr>
        <w:t xml:space="preserve">6. 转股机制  </w:t>
      </w:r>
      <w:r>
        <w:t>转股价格按下一轮融资价格的80%计算，实验估值上限为8000万元；本金和已计未付利息共同参与转股。应制作转股前后股权表。</w:t>
      </w:r>
    </w:p>
    <w:p>
      <w:pPr>
        <w:keepLines/>
      </w:pPr>
      <w:r>
        <w:rPr>
          <w:b/>
        </w:rPr>
        <w:t xml:space="preserve">7. 到期与退出  </w:t>
      </w:r>
      <w:r>
        <w:t>未发生转股时，甲方可要求到期返还本金及利息，或与乙方协商延期。乙方提前偿还须通知甲方并结清应付利息。</w:t>
      </w:r>
    </w:p>
    <w:p>
      <w:pPr>
        <w:keepLines/>
      </w:pPr>
      <w:r>
        <w:rPr>
          <w:b/>
        </w:rPr>
        <w:t xml:space="preserve">8. 丙方担保  </w:t>
      </w:r>
      <w:r>
        <w:t>丙方对乙方返还本金、利息及合理实现债权费用承担连带担保。担保期间在主债务到期后两年；担保范围包括合同约定的延期债务。</w:t>
      </w:r>
    </w:p>
    <w:p>
      <w:pPr>
        <w:keepLines/>
      </w:pPr>
      <w:r>
        <w:rPr>
          <w:b/>
        </w:rPr>
        <w:t xml:space="preserve">9. 丙方通知与责任  </w:t>
      </w:r>
      <w:r>
        <w:t>乙方违约时，甲方可向乙方或丙方主张约定责任；向丙方发送通知不当然替代向乙方催告。丙方签字为本协议生效条件之一。</w:t>
      </w:r>
    </w:p>
    <w:p>
      <w:pPr>
        <w:keepLines/>
      </w:pPr>
      <w:r>
        <w:rPr>
          <w:b/>
        </w:rPr>
        <w:t xml:space="preserve">10. 公司治理与信息  </w:t>
      </w:r>
      <w:r>
        <w:t>投资方每季度可查阅财务及项目进展，不直接替代日常经营决定。涉及融资、资产处置和关联交易的事项按公司有效决议程序处理。</w:t>
      </w:r>
    </w:p>
    <w:p>
      <w:pPr>
        <w:keepLines/>
      </w:pPr>
      <w:r>
        <w:rPr>
          <w:b/>
        </w:rPr>
        <w:t xml:space="preserve">11. 陈述及争议  </w:t>
      </w:r>
      <w:r>
        <w:t>各方确认签约和履约授权，重大不实资料属于违约。争议协商不成提交上海有管辖权法院。本初始输入保留主文中的丙方担保内容供agent操作。</w:t>
      </w:r>
    </w:p>
    <w:p>
      <w:pPr>
        <w:keepLines/>
      </w:pPr>
      <w:r>
        <w:rPr>
          <w:b/>
        </w:rPr>
        <w:t xml:space="preserve">12. 签署  </w:t>
      </w:r>
      <w:r>
        <w:t>甲方、乙方及丙方签章栏分别保留。日期与银行账户为空，不提前填写原用户后续提出的条款或主体信息。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2026-08-25_可转债投资协议（美鲸灵-斯巴达）-优化版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