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智能益生菌成果转化实验说明材料</w:t>
      </w:r>
    </w:p>
    <w:p>
      <w:r>
        <w:t>实验输入材料 原附件字节未恢复 不含历史AI答案</w:t>
      </w:r>
    </w:p>
    <w:p>
      <w:pPr>
        <w:pStyle w:val="Heading1"/>
      </w:pPr>
      <w:r>
        <w:t>资料范围</w:t>
      </w:r>
    </w:p>
    <w:p>
      <w:r>
        <w:t>原W脱敏编号文档内容未知。同源用户提供“智能益生菌用于代谢性疾病的治疗.pdf”并计划参加国创赛成果转化组；本件仅用这一主题组织实验说明，不证明原研发结果。</w:t>
      </w:r>
    </w:p>
    <w:p>
      <w:pPr>
        <w:pStyle w:val="Heading1"/>
      </w:pPr>
      <w:r>
        <w:t>实验项目描述</w:t>
      </w:r>
    </w:p>
    <w:p>
      <w:r>
        <w:t>拟研究益生菌相关技术在代谢性疾病场景的应用。当前技术类型、机理、基因编辑情况、临床状态、知识产权及真实试验数据均未恢复。</w:t>
      </w:r>
    </w:p>
    <w:p>
      <w:r>
        <w:t>实验材料登记包括成果来源、原有证据、产品形式、转化场景和后续验证需求。不能把药物、食品或临床用途直接混为同一种路径。</w:t>
      </w:r>
    </w:p>
    <w:p>
      <w:pPr>
        <w:pStyle w:val="Heading1"/>
      </w:pPr>
      <w:r>
        <w:t>比赛介绍所需输入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/>
        </w:trP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栏目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当前输入状态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项目名称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智能益生菌用于代谢性疾病的治疗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技术依据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原PDF；本件不补造结果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成果持有人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未恢复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创新点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待根据真实材料提取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转化进度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未恢复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团队 / 资金 / 客户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未恢复</w:t>
            </w:r>
          </w:p>
        </w:tc>
      </w:tr>
    </w:tbl>
    <w:p>
      <w:pPr>
        <w:pStyle w:val="Heading1"/>
      </w:pPr>
      <w:r>
        <w:t>图文与版本</w:t>
      </w:r>
    </w:p>
    <w:p>
      <w:r>
        <w:t>原两张图片和W文档实际段落未恢复。当前说明材料可读取、编辑和归纳，但原图片中具体介绍不能由本件认证。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