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2021-056 监事会关于公司2021年限制性股票激励计划首次授予激励对象名单的公示情况说明及核查意见-srt.docx</w:t>
      </w:r>
    </w:p>
    <w:p>
      <w:r>
        <w:rPr>
          <w:sz w:val="16"/>
        </w:rPr>
        <w:t>实验合成初始输入；不是原企业文件。具名主题/原输入角色保留，未给出事实和金额为实验设置；未执行后轮修改。</w:t>
      </w:r>
    </w:p>
    <w:p>
      <w:pPr>
        <w:keepLines/>
      </w:pPr>
      <w:r>
        <w:rPr>
          <w:b/>
        </w:rPr>
        <w:t xml:space="preserve">计划与名单  </w:t>
      </w:r>
      <w:r>
        <w:t>西安瑞联新材料股份有限公司2021年限制性股票激励计划拟首次授予名单。实验对象A拟参加、B放弃、C持股6%未参加。实际完整名单未恢复。</w:t>
      </w:r>
    </w:p>
    <w:p>
      <w:pPr>
        <w:keepLines/>
      </w:pPr>
      <w:r>
        <w:rPr>
          <w:b/>
        </w:rPr>
        <w:t xml:space="preserve">公示资料  </w:t>
      </w:r>
      <w:r>
        <w:t>实验记录显示名单曾在内部通知栏公示，原起止日期、公示截图和异议受理证明待补；没有伪造全部程序已完成的认证。</w:t>
      </w:r>
    </w:p>
    <w:p>
      <w:pPr>
        <w:keepLines/>
      </w:pPr>
      <w:r>
        <w:rPr>
          <w:b/>
        </w:rPr>
        <w:t xml:space="preserve">收到意见  </w:t>
      </w:r>
      <w:r>
        <w:t>实验原始登记含对象资格核查、交易记录说明及放弃参加确认三类待核事项；未预先写成符合监管要求的最终核查结论。</w:t>
      </w:r>
    </w:p>
    <w:p>
      <w:pPr>
        <w:keepLines/>
      </w:pPr>
      <w:r>
        <w:rPr>
          <w:b/>
        </w:rPr>
        <w:t xml:space="preserve">核查记录  </w:t>
      </w:r>
      <w:r>
        <w:t>监事会应结合对象身份、范围和变动记录审查。具体法定程序和条款由运行任务查询核实，实验记录不替代现行规则。</w:t>
      </w:r>
    </w:p>
    <w:p>
      <w:pPr>
        <w:keepLines/>
      </w:pPr>
      <w:r>
        <w:rPr>
          <w:b/>
        </w:rPr>
        <w:t xml:space="preserve">签署  </w:t>
      </w:r>
      <w:r>
        <w:t>实际监事、日期与签章未知，保留空白。文件格式可供阅读汇总，原公司正式意见未恢复。</w:t>
      </w:r>
    </w:p>
    <w:sectPr w:rsidR="00FC693F" w:rsidRPr="0006063C" w:rsidSect="00034616">
      <w:footerReference w:type="default" r:id="rId9"/>
      <w:pgSz w:w="11909" w:h="16834"/>
      <w:pgMar w:top="864" w:right="965" w:bottom="864"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Experimental input fixture / 实验输入材料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2021-056 监事会关于公司2021年限制性股票激励计划首次授予激励对象名单的公示情况说明及核查意见-srt.docx</dc:title>
  <dc:subject>Synthetic initial input, not original enterprise facts</dc:subject>
  <dc:creator>Benchmark fixture reconstruction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