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北京京国管科服尽调问题实验输入</w:t>
      </w:r>
    </w:p>
    <w:p>
      <w:r>
        <w:t>实验输入材料 原附件字节未恢复 不含历史AI答案</w:t>
      </w:r>
    </w:p>
    <w:p>
      <w:pPr>
        <w:pStyle w:val="Heading1"/>
      </w:pPr>
      <w:r>
        <w:t>材料范围</w:t>
      </w:r>
    </w:p>
    <w:p>
      <w:r>
        <w:t>原用户称北京国投投资尽调材料并要求回复Word标黄问题。文件名为北京京国管科服问题及回复.docx；两种称谓关系未核实。下面黄色问题为实验初始题目，不冒称原问题原文。</w:t>
      </w:r>
    </w:p>
    <w:p>
      <w:pPr>
        <w:pStyle w:val="Heading1"/>
      </w:pPr>
      <w:r>
        <w:t>需要回复的实验问题</w:t>
      </w:r>
    </w:p>
    <w:p>
      <w:r>
        <w:rPr>
          <w:highlight w:val="yellow"/>
        </w:rPr>
        <w:t>【待回复】公司主体、股权关系和实际控制人是什么？</w:t>
      </w:r>
    </w:p>
    <w:p>
      <w:r>
        <w:rPr>
          <w:highlight w:val="yellow"/>
        </w:rPr>
        <w:t>【待回复】成果权属、许可期限与转化授权如何证明？</w:t>
      </w:r>
    </w:p>
    <w:p>
      <w:r>
        <w:rPr>
          <w:highlight w:val="yellow"/>
        </w:rPr>
        <w:t>【待回复】研发管线及真实可重复验证材料有哪些？</w:t>
      </w:r>
    </w:p>
    <w:p>
      <w:r>
        <w:rPr>
          <w:highlight w:val="yellow"/>
        </w:rPr>
        <w:t>【待回复】近年财务、现金使用和资金缺口是什么？</w:t>
      </w:r>
    </w:p>
    <w:p>
      <w:r>
        <w:rPr>
          <w:highlight w:val="yellow"/>
        </w:rPr>
        <w:t>【待回复】拟融资用途、里程碑及交割条件是什么？</w:t>
      </w:r>
    </w:p>
    <w:p>
      <w:r>
        <w:rPr>
          <w:highlight w:val="yellow"/>
        </w:rPr>
        <w:t>【待回复】现有合同、关联交易和法律争议如何披露？</w:t>
      </w:r>
    </w:p>
    <w:p>
      <w:pPr>
        <w:pStyle w:val="Heading1"/>
      </w:pPr>
      <w:r>
        <w:t>答复状态</w:t>
      </w:r>
    </w:p>
    <w:p>
      <w:r>
        <w:t>所有答复留空，等待本轮根据真实或实验材料完成。未制造客户、收入、专利授权或已获投资决定。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