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HR制度三合一输入材料.docx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现行制度范围  </w:t>
      </w:r>
      <w:r>
        <w:t>实验HR初始制度/SOP，含休假、考勤、信息保护与绩效条款。正式批准和公示证明未知，不将本文件冒充已认证制度。</w:t>
      </w:r>
    </w:p>
    <w:p>
      <w:pPr>
        <w:keepLines/>
      </w:pPr>
      <w:r>
        <w:rPr>
          <w:b/>
        </w:rPr>
        <w:t xml:space="preserve">第1条 休假申请  </w:t>
      </w:r>
      <w:r>
        <w:t>员工拟请假时在系统提交时间和原因，经直属主管确认后HR登记。紧急请假可先电话说明并于返回后一工作日补录。制度未规定跨年结转规则。</w:t>
      </w:r>
    </w:p>
    <w:p>
      <w:pPr>
        <w:keepLines/>
      </w:pPr>
      <w:r>
        <w:rPr>
          <w:b/>
        </w:rPr>
        <w:t xml:space="preserve">第2条 考勤与加班  </w:t>
      </w:r>
      <w:r>
        <w:t>员工每日登记考勤，加班需主管事先确认；原实验稿规定未经事前审批的实际加班一律不支付加班待遇，供后续合规审查。</w:t>
      </w:r>
    </w:p>
    <w:p>
      <w:pPr>
        <w:keepLines/>
      </w:pPr>
      <w:r>
        <w:rPr>
          <w:b/>
        </w:rPr>
        <w:t xml:space="preserve">第3条 员工信息  </w:t>
      </w:r>
      <w:r>
        <w:t>个人信息仅用于人事管理，档案仅HR及经授权人员访问；外部提供需记录必要目的与范围。未规定外包方数据删除时限。</w:t>
      </w:r>
    </w:p>
    <w:p>
      <w:pPr>
        <w:keepLines/>
      </w:pPr>
      <w:r>
        <w:rPr>
          <w:b/>
        </w:rPr>
        <w:t xml:space="preserve">第4条 绩效与解除  </w:t>
      </w:r>
      <w:r>
        <w:t>季度绩效D档时先反馈和改善计划；实验原稿另规定连续两个D档可直接解除合同，未写培训/调岗或法定程序，保留给审查任务判断。</w:t>
      </w:r>
    </w:p>
    <w:p>
      <w:pPr>
        <w:keepLines/>
      </w:pPr>
      <w:r>
        <w:rPr>
          <w:b/>
        </w:rPr>
        <w:t xml:space="preserve">培训与问题原始材料  </w:t>
      </w:r>
      <w:r>
        <w:t>实验培训对象为新入职员工，时长60分钟、线上讲解。原始员工问题：紧急请假如何补录？年假能否跨年？实际加班未审批如何处理？只给出问题和初始条文，未附回答、课件或风险清单。</w:t>
      </w:r>
    </w:p>
    <w:p>
      <w:pPr>
        <w:keepLines/>
      </w:pPr>
      <w:r>
        <w:rPr>
          <w:b/>
        </w:rPr>
        <w:t xml:space="preserve">版本  </w:t>
      </w:r>
      <w:r>
        <w:t>真实劳动合同、公示及签章未恢复，日期留空。制度未覆盖项由运行任务保持待HR确认，不自动补为既有政策。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HR制度三合一输入材料.docx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