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text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材料身份与主题</w:t>
      </w:r>
    </w:p>
    <w:p>
      <w:r>
        <w:t>这是围绕text生成的实验阅读替代材料，不是同名原论文，不使用虚构DOI、出版社、引文或作者结论。原公开资料是否可取得由独立资料检索步骤核验。</w:t>
      </w:r>
    </w:p>
    <w:p>
      <w:pPr>
        <w:pStyle w:val="Heading2"/>
      </w:pPr>
      <w:r>
        <w:t>研究背景</w:t>
      </w:r>
    </w:p>
    <w:p>
      <w:r>
        <w:t>本材料设置一个可讨论的研究情境：组织在信息不完整时需要比较不同方案的成本、证据质量与实施条件。观察单位和时间窗口必须在分析前明确，以免将相关性解释为因果关系。</w:t>
      </w:r>
    </w:p>
    <w:p>
      <w:pPr>
        <w:pStyle w:val="Heading2"/>
      </w:pPr>
      <w:r>
        <w:t>问题与变量</w:t>
      </w:r>
    </w:p>
    <w:p>
      <w:r>
        <w:t>示例关注投入指标与结果测量之间的关系。投入可用时间或资源量表示，结果使用统一量表记录；同时收集样本来源、观测期和缺失原因。不同组的数据保持相同口径。</w:t>
      </w:r>
    </w:p>
    <w:p>
      <w:pPr>
        <w:pStyle w:val="Heading2"/>
      </w:pPr>
      <w:r>
        <w:t>方法设计</w:t>
      </w:r>
    </w:p>
    <w:p>
      <w:r>
        <w:t>采用两组重复测量的合成样本。分析前检查范围、重复和异常值；描述组别分布后，可比较均值差异及不确定性。所有数值都是实验素材，不能支持真实领域发现。</w:t>
      </w:r>
    </w:p>
    <w:p>
      <w:pPr>
        <w:pStyle w:val="Heading2"/>
      </w:pPr>
      <w:r>
        <w:t>数据字典</w:t>
      </w:r>
    </w:p>
    <w:p>
      <w:r>
        <w:t>样本编号表示记录身份；实验组为合成分组；观测期按季度记录；投入指标与测量值为连续变量；重复次数为3；缺失标记指示原始录入是否完整。</w:t>
      </w:r>
    </w:p>
    <w:p>
      <w:pPr>
        <w:pStyle w:val="Heading2"/>
      </w:pPr>
      <w:r>
        <w:t>局限与可复现记录</w:t>
      </w:r>
    </w:p>
    <w:p>
      <w:r>
        <w:t>合成数据没有现实采样代表性，变量关系由生成程序设定。任务可要求提取研究设计、做描述统计或改写论证，但不得称为已复现原论文。输入生成种子和来源哈希在旁车中登记。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样本编号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观测期</w:t>
            </w:r>
          </w:p>
        </w:tc>
        <w:tc>
          <w:tcPr>
            <w:tcW w:type="dxa" w:w="1704"/>
          </w:tcPr>
          <w:p>
            <w:r>
              <w:t>投入指标</w:t>
            </w:r>
          </w:p>
        </w:tc>
        <w:tc>
          <w:tcPr>
            <w:tcW w:type="dxa" w:w="1704"/>
          </w:tcPr>
          <w:p>
            <w:r>
              <w:t>测量值</w:t>
            </w:r>
          </w:p>
        </w:tc>
        <w:tc>
          <w:tcPr>
            <w:tcW w:type="dxa" w:w="1704"/>
          </w:tcPr>
          <w:p>
            <w:r>
              <w:t>重复次数</w:t>
            </w:r>
          </w:p>
        </w:tc>
      </w:tr>
      <w:tr>
        <w:tc>
          <w:tcPr>
            <w:tcW w:type="dxa" w:w="1704"/>
          </w:tcPr>
          <w:p>
            <w:r>
              <w:t>S001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2026-Q1</w:t>
            </w:r>
          </w:p>
        </w:tc>
        <w:tc>
          <w:tcPr>
            <w:tcW w:type="dxa" w:w="1704"/>
          </w:tcPr>
          <w:p>
            <w:r>
              <w:t>28.926</w:t>
            </w:r>
          </w:p>
        </w:tc>
        <w:tc>
          <w:tcPr>
            <w:tcW w:type="dxa" w:w="1704"/>
          </w:tcPr>
          <w:p>
            <w:r>
              <w:t>56.222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S002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2026-Q2</w:t>
            </w:r>
          </w:p>
        </w:tc>
        <w:tc>
          <w:tcPr>
            <w:tcW w:type="dxa" w:w="1704"/>
          </w:tcPr>
          <w:p>
            <w:r>
              <w:t>76.957</w:t>
            </w:r>
          </w:p>
        </w:tc>
        <w:tc>
          <w:tcPr>
            <w:tcW w:type="dxa" w:w="1704"/>
          </w:tcPr>
          <w:p>
            <w:r>
              <w:t>55.397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S003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2026-Q3</w:t>
            </w:r>
          </w:p>
        </w:tc>
        <w:tc>
          <w:tcPr>
            <w:tcW w:type="dxa" w:w="1704"/>
          </w:tcPr>
          <w:p>
            <w:r>
              <w:t>27.759</w:t>
            </w:r>
          </w:p>
        </w:tc>
        <w:tc>
          <w:tcPr>
            <w:tcW w:type="dxa" w:w="1704"/>
          </w:tcPr>
          <w:p>
            <w:r>
              <w:t>58.767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S004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2026-Q4</w:t>
            </w:r>
          </w:p>
        </w:tc>
        <w:tc>
          <w:tcPr>
            <w:tcW w:type="dxa" w:w="1704"/>
          </w:tcPr>
          <w:p>
            <w:r>
              <w:t>52.289</w:t>
            </w:r>
          </w:p>
        </w:tc>
        <w:tc>
          <w:tcPr>
            <w:tcW w:type="dxa" w:w="1704"/>
          </w:tcPr>
          <w:p>
            <w:r>
              <w:t>45.234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S005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2026-Q1</w:t>
            </w:r>
          </w:p>
        </w:tc>
        <w:tc>
          <w:tcPr>
            <w:tcW w:type="dxa" w:w="1704"/>
          </w:tcPr>
          <w:p>
            <w:r>
              <w:t>42.919</w:t>
            </w:r>
          </w:p>
        </w:tc>
        <w:tc>
          <w:tcPr>
            <w:tcW w:type="dxa" w:w="1704"/>
          </w:tcPr>
          <w:p>
            <w:r>
              <w:t>47.207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