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2-激励对象确认函（全部激励对象签署）20210918.docx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对象和计划  </w:t>
      </w:r>
      <w:r>
        <w:t>西安瑞联新材料股份有限公司2021年限制性股票激励计划。实验对象A拟参加，与放弃的对象B、持股6%未参加的对象C分列；原姓名及账户未恢复。</w:t>
      </w:r>
    </w:p>
    <w:p>
      <w:pPr>
        <w:keepLines/>
      </w:pPr>
      <w:r>
        <w:rPr>
          <w:b/>
        </w:rPr>
        <w:t xml:space="preserve">一、授予认知  </w:t>
      </w:r>
      <w:r>
        <w:t>知悉实验授予20000股、每股10元，价款20万元，三期归属40%/30%/30%，不保证归属或收益；实际授予以真实通知为准。</w:t>
      </w:r>
    </w:p>
    <w:p>
      <w:pPr>
        <w:keepLines/>
      </w:pPr>
      <w:r>
        <w:rPr>
          <w:b/>
        </w:rPr>
        <w:t xml:space="preserve">二、身份与关系  </w:t>
      </w:r>
      <w:r>
        <w:t>向公司提交任职、关联关系及资格说明，资料真实性由本人核对；没有代替其他对象签名。</w:t>
      </w:r>
    </w:p>
    <w:p>
      <w:pPr>
        <w:keepLines/>
      </w:pPr>
      <w:r>
        <w:rPr>
          <w:b/>
        </w:rPr>
        <w:t xml:space="preserve">三、参加与风险  </w:t>
      </w:r>
      <w:r>
        <w:t>理解计划、考核及离职风险，自愿参加本次实验授予，既有股份和劳动关系另行处理。</w:t>
      </w:r>
    </w:p>
    <w:p>
      <w:pPr>
        <w:keepLines/>
      </w:pPr>
      <w:r>
        <w:rPr>
          <w:b/>
        </w:rPr>
        <w:t xml:space="preserve">四、履约与资料  </w:t>
      </w:r>
      <w:r>
        <w:t>按真实通知缴款、配合归属条件核查及必要信息登记；不凭合成确认函认定已符合监管要求。</w:t>
      </w:r>
    </w:p>
    <w:p>
      <w:pPr>
        <w:keepLines/>
      </w:pPr>
      <w:r>
        <w:rPr>
          <w:b/>
        </w:rPr>
        <w:t xml:space="preserve">签署  </w:t>
      </w:r>
      <w:r>
        <w:t>真实姓名、证券账户、签名和日期留空。仅提供原样式角色对应的可操作实验文本。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2-激励对象确认函（全部激励对象签署）20210918.docx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