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雷先生人才推荐实验参考报告</w:t>
      </w:r>
    </w:p>
    <w:p>
      <w:r>
        <w:t>实验输入材料 原附件字节未恢复 不含历史AI答案</w:t>
      </w:r>
    </w:p>
    <w:p>
      <w:pPr>
        <w:pStyle w:val="Heading1"/>
      </w:pPr>
      <w:r>
        <w:t>资料说明</w:t>
      </w:r>
    </w:p>
    <w:p>
      <w:r>
        <w:t>原用户当前上传雷先生推荐报告用于薪资讨论，但本source此前没有明确要求生成同名雷报告。视为真实外部给定参考输入，不把它机械改成当前source前序产物。原推荐内容未知。</w:t>
      </w:r>
    </w:p>
    <w:p>
      <w:pPr>
        <w:pStyle w:val="Heading1"/>
      </w:pPr>
      <w:r>
        <w:t>报告初始字段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栏目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当前内容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候选人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雷先生（仅附件名称）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岗位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同源人资管理岗位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教育/行业/年限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原履历未恢复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岗位适配证据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待核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原面试推荐意见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未恢复，不制造通过结论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薪资与地域意向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</w:tbl>
    <w:p>
      <w:pPr>
        <w:pStyle w:val="Heading1"/>
      </w:pPr>
      <w:r>
        <w:t>当前评估边界</w:t>
      </w:r>
    </w:p>
    <w:p>
      <w:r>
        <w:t>同源岗位要求人力组织变革、硬科技核心人才招聘、绩效薪酬、全国团队与上市合规。候选人是否符合需原报告和履历证据；市场薪资与最终薪酬建议留待本轮核实。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