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年产500吨光刻胶单体、新型显示单体和感光树脂项目主体沉降观测合同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甲方为实验委托方，乙方为实验服务方。本协议草案围绕年产500吨光刻胶单体、新型显示单体和感光树脂项目主体沉降观测合同提供业务材料收集、技术咨询与阶段方案讨论。双方均为虚构测试主体。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年产500吨光刻胶单体、新型显示单体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2856.78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年产500吨光刻胶单体、新型显示单体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16807.3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年产500吨光刻胶单体、新型显示单体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10398.72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年产500吨光刻胶单体、新型显示单体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19410.16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年产500吨光刻胶单体、新型显示单体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69778.02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