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危险废物处置服务合同</w:t>
      </w:r>
    </w:p>
    <w:p>
      <w:r>
        <w:t>稿件状态：待业务与法务确认，所有日期及金额以正文为本次拟签条件，不表示已经履约。</w:t>
      </w:r>
    </w:p>
    <w:p>
      <w:pPr>
        <w:pStyle w:val="Heading1"/>
      </w:pPr>
      <w:r>
        <w:t>1 合同主体与目的</w:t>
      </w:r>
    </w:p>
    <w:p>
      <w:r>
        <w:t>甲方为产废委托方澄川设备公司，乙方为处置服务方云衡环保公司。 双方联系人使用职务称谓，签署人授权待公司确认。本协议仅用于广州与苏州两个厂区的危险废物收运处置，不得扩大为与本项目无关的业务。</w:t>
      </w:r>
    </w:p>
    <w:p>
      <w:pPr>
        <w:pStyle w:val="Heading1"/>
      </w:pPr>
      <w:r>
        <w:t>2 范围、版本与材料</w:t>
      </w:r>
    </w:p>
    <w:p>
      <w:r>
        <w:t>项目资料以附件清单及双方确认版本为准。双方收到资料后记录文件名称、日期与版号；发现缺失或冲突时书面确认，不能把未知资料当已提供。业务范围或交付要求变更须有双方书面变更单。</w:t>
      </w:r>
    </w:p>
    <w:p>
      <w:pPr>
        <w:pStyle w:val="Heading1"/>
      </w:pPr>
      <w:r>
        <w:t>3 费用与结算</w:t>
      </w:r>
    </w:p>
    <w:p>
      <w:r>
        <w:t>按清单每吨3200元含税，运输每批1800元；按实际接收吨数月度结算。 金额单位人民币元。付款按正文约定，收款以实际到账为准，发票、验收、付款分别留凭据，不能以单方完成声明替代。</w:t>
      </w:r>
    </w:p>
    <w:p>
      <w:pPr>
        <w:pStyle w:val="Heading1"/>
      </w:pPr>
      <w:r>
        <w:t>4 周期与协作</w:t>
      </w:r>
    </w:p>
    <w:p>
      <w:r>
        <w:t>期限2026年11月1日至2027年10月31日。 双方各指定一名项目负责人，书面通知渠道为企业工作邮箱；私人联系方式不写入本稿。每次会议记录明确决定、未决事项和责任期限。</w:t>
      </w:r>
    </w:p>
    <w:p>
      <w:pPr>
        <w:pStyle w:val="Heading1"/>
      </w:pPr>
      <w:r>
        <w:t>5 委托安排</w:t>
      </w:r>
    </w:p>
    <w:p>
      <w:r>
        <w:t>甲方在合同期内两个厂区的全部危险废物连同包装物只可交乙方，甲方不得委托第三方。废物类别按批次附件，不以本合同认定真实许可证范围。</w:t>
      </w:r>
    </w:p>
    <w:p>
      <w:pPr>
        <w:pStyle w:val="Heading1"/>
      </w:pPr>
      <w:r>
        <w:t>6 资质与过程</w:t>
      </w:r>
    </w:p>
    <w:p>
      <w:r>
        <w:t>乙方出具许可证及运输资质，甲方确认与当批代码/数量相符。每批记录名称、重量、包装、时间、交接人及电子联单，乙方提供处置回执。</w:t>
      </w:r>
    </w:p>
    <w:p>
      <w:pPr>
        <w:pStyle w:val="Heading1"/>
      </w:pPr>
      <w:r>
        <w:t>7 拒收与责任</w:t>
      </w:r>
    </w:p>
    <w:p>
      <w:r>
        <w:t>不在许可范围应书面拒收并留记录，不得超许可接收；运输与处置交界责任以交接单确认。异常包装整改费应先书面报价。</w:t>
      </w:r>
    </w:p>
    <w:p>
      <w:pPr>
        <w:pStyle w:val="Heading1"/>
      </w:pPr>
      <w:r>
        <w:t>8 终止</w:t>
      </w:r>
    </w:p>
    <w:p>
      <w:r>
        <w:t>资质暂停或不能按范围处置，应停止相关批次并协商安排；未处理废物、安全保管、费用清算须记录。</w:t>
      </w:r>
    </w:p>
    <w:p>
      <w:pPr>
        <w:pStyle w:val="Heading1"/>
      </w:pPr>
      <w:r>
        <w:t>9 附件</w:t>
      </w:r>
    </w:p>
    <w:p>
      <w:r>
        <w:t>两个厂区分别列批次清单，不得将其他厂区污染责任自动并入。</w:t>
      </w:r>
    </w:p>
    <w:p>
      <w:pPr>
        <w:pStyle w:val="Heading1"/>
      </w:pPr>
      <w:r>
        <w:t>10 资料与既有知识产权</w:t>
      </w:r>
    </w:p>
    <w:p>
      <w:r>
        <w:t>双方各自已有资料、软件和技术归原权利人。资料提供仅授权为本项目使用，未经授权不得向无关第三方披露。联合成果归属以专章约定，不因付款自动转让所有既有权利。</w:t>
      </w:r>
    </w:p>
    <w:p>
      <w:pPr>
        <w:pStyle w:val="Heading1"/>
      </w:pPr>
      <w:r>
        <w:t>11 通知、争议与文本</w:t>
      </w:r>
    </w:p>
    <w:p>
      <w:r>
        <w:t>书面通知由项目负责人保存，涉及价款、范围和责任变更须由授权人确认。争议先由双方管理层协调；未解决时按双方最终确认的争议条款办理。附件与正文冲突以双方书面确认文件为准，不自动把较晚文件认作已获双方同意。</w:t>
      </w:r>
    </w:p>
    <w:p>
      <w:pPr>
        <w:pStyle w:val="Heading1"/>
      </w:pPr>
      <w:r>
        <w:t>12 生效与签署</w:t>
      </w:r>
    </w:p>
    <w:p>
      <w:r>
        <w:t>本稿需双方法定代表人或授权代表签署后生效；本次文稿中的空白签署位只用于待签安排，不表示已经签署。合同正文、业务条件、附件和版本记录应当一并保存。</w:t>
      </w:r>
    </w:p>
    <w:p>
      <w:pPr>
        <w:keepNext/>
      </w:pPr>
      <w:r>
        <w:t>甲方授权代表：______  日期：______</w:t>
      </w:r>
    </w:p>
    <w:p>
      <w:pPr>
        <w:keepNext w:val="0"/>
      </w:pPr>
      <w:r>
        <w:t>乙方授权代表：______  日期：______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