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A0313">
      <w:pPr>
        <w:spacing w:before="400" w:after="200"/>
      </w:pPr>
      <w:r>
        <w:rPr>
          <w:rFonts w:ascii="Arial" w:hAnsi="Arial" w:eastAsia="Arial" w:cs="Arial"/>
          <w:b/>
          <w:bCs/>
          <w:sz w:val="40"/>
          <w:szCs w:val="40"/>
        </w:rPr>
        <w:t>Layout Parasitic Extraction and Agent 2 Stop Criteria</w:t>
      </w:r>
    </w:p>
    <w:p w14:paraId="72A9C29E">
      <w:pPr>
        <w:spacing w:after="120" w:line="320" w:lineRule="auto"/>
      </w:pPr>
      <w:r>
        <w:rPr>
          <w:rFonts w:ascii="Arial" w:hAnsi="Arial" w:eastAsia="Arial" w:cs="Arial"/>
        </w:rPr>
        <w:t>Candidate platform: EPC90133 half-bridge development board (2 x EPC2302)</w:t>
      </w:r>
      <w:r>
        <w:rPr>
          <w:rStyle w:val="12"/>
        </w:rPr>
        <w:footnoteReference w:id="0"/>
      </w:r>
    </w:p>
    <w:p w14:paraId="401C8B5C">
      <w:pPr>
        <w:spacing w:after="120" w:line="320" w:lineRule="auto"/>
      </w:pPr>
      <w:r>
        <w:rPr>
          <w:rFonts w:ascii="Arial" w:hAnsi="Arial" w:eastAsia="Arial" w:cs="Arial"/>
        </w:rPr>
        <w:t>Version: v0.1    Date: 29 September 2026</w:t>
      </w:r>
    </w:p>
    <w:p w14:paraId="3EC5FACC">
      <w:pPr>
        <w:pStyle w:val="2"/>
      </w:pPr>
      <w:r>
        <w:rPr>
          <w:rFonts w:ascii="Arial" w:hAnsi="Arial" w:eastAsia="Arial" w:cs="Arial"/>
        </w:rPr>
        <w:t>1  Parasitics That Must Be Extracted</w:t>
      </w:r>
    </w:p>
    <w:p w14:paraId="38DFCEF5">
      <w:pPr>
        <w:spacing w:after="120" w:line="320" w:lineRule="auto"/>
      </w:pPr>
      <w:r>
        <w:rPr>
          <w:rFonts w:ascii="Arial" w:hAnsi="Arial" w:eastAsia="Arial" w:cs="Arial"/>
        </w:rPr>
        <w:t xml:space="preserve">When the GaN FETs switch in a few nanoseconds, every piece of copper and every via in the current path adds inductance, </w:t>
      </w:r>
      <w:r>
        <w:rPr>
          <w:rFonts w:hint="eastAsia" w:eastAsia="SimSun" w:cs="Arial"/>
          <w:lang w:eastAsia="zh-CN"/>
        </w:rPr>
        <w:t>resistance,</w:t>
      </w:r>
      <w:r>
        <w:rPr>
          <w:rFonts w:ascii="Arial" w:hAnsi="Arial" w:eastAsia="Arial" w:cs="Arial"/>
        </w:rPr>
        <w:t xml:space="preserve"> or capacitance. Together with the device output capacitance, these parasitics set the voltage overshoot, the </w:t>
      </w:r>
      <w:r>
        <w:rPr>
          <w:rFonts w:hint="eastAsia" w:eastAsia="SimSun" w:cs="Arial"/>
          <w:lang w:eastAsia="zh-CN"/>
        </w:rPr>
        <w:t>ringing,</w:t>
      </w:r>
      <w:r>
        <w:rPr>
          <w:rFonts w:ascii="Arial" w:hAnsi="Arial" w:eastAsia="Arial" w:cs="Arial"/>
        </w:rPr>
        <w:t xml:space="preserve"> and part of the switching loss. Figure 1 shows where each parasitic sits in the half-bridge circuit. Figure 2 shows why the power-loop inductance depends mainly on the loop area formed by the top copper and the return plane.</w:t>
      </w:r>
    </w:p>
    <w:p w14:paraId="2A2A9FDB">
      <w:pPr>
        <w:keepNext/>
        <w:spacing w:before="120" w:after="60"/>
        <w:jc w:val="center"/>
      </w:pPr>
      <w:r>
        <w:drawing>
          <wp:inline distT="0" distB="0" distL="0" distR="0">
            <wp:extent cx="5334000" cy="3629025"/>
            <wp:effectExtent l="0" t="0" r="0" b="0"/>
            <wp:docPr id="1" name="fig_schematic.png" descr="Figure 1  Location of the extracted parasitics in the half-bridge circuit" title="Figure 1  Location of the extracted parasitics in the half-bridge cir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_schematic.png" descr="Figure 1  Location of the extracted parasitics in the half-bridge circuit" title="Figure 1  Location of the extracted parasitics in the half-bridge circuit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0F3F">
      <w:pPr>
        <w:spacing w:after="200"/>
        <w:jc w:val="center"/>
      </w:pPr>
      <w:r>
        <w:rPr>
          <w:rFonts w:ascii="Arial" w:hAnsi="Arial" w:eastAsia="Arial" w:cs="Arial"/>
          <w:b/>
          <w:bCs/>
          <w:i w:val="0"/>
          <w:iCs w:val="0"/>
          <w:sz w:val="18"/>
          <w:szCs w:val="18"/>
        </w:rPr>
        <w:t>Figure 1  Location of the extracted parasitics in the half-bridge circuit</w:t>
      </w:r>
    </w:p>
    <w:p w14:paraId="14223F10">
      <w:pPr>
        <w:keepNext/>
        <w:spacing w:before="120" w:after="60"/>
        <w:jc w:val="center"/>
      </w:pPr>
      <w:r>
        <w:drawing>
          <wp:inline distT="0" distB="0" distL="0" distR="0">
            <wp:extent cx="5715000" cy="2447925"/>
            <wp:effectExtent l="0" t="0" r="0" b="0"/>
            <wp:docPr id="2" name="fig_section.png" descr="Figure 2  PCB cross-section of the power loop (schematic, not to scale)" title="Figure 2  PCB cross-section of the power loop (schematic, not to sca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_section.png" descr="Figure 2  PCB cross-section of the power loop (schematic, not to scale)" title="Figure 2  PCB cross-section of the power loop (schematic, not to scale)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8FC3">
      <w:pPr>
        <w:spacing w:after="200"/>
        <w:jc w:val="center"/>
      </w:pPr>
      <w:r>
        <w:rPr>
          <w:rFonts w:ascii="Arial" w:hAnsi="Arial" w:eastAsia="Arial" w:cs="Arial"/>
          <w:b/>
          <w:bCs/>
          <w:i w:val="0"/>
          <w:iCs w:val="0"/>
          <w:sz w:val="18"/>
          <w:szCs w:val="18"/>
        </w:rPr>
        <w:t>Figure 2  PCB cross-section of the power loop (schematic, not to scale)</w:t>
      </w:r>
    </w:p>
    <w:p w14:paraId="11E0E950">
      <w:pPr>
        <w:pStyle w:val="3"/>
      </w:pPr>
      <w:r>
        <w:rPr>
          <w:rFonts w:ascii="Arial" w:hAnsi="Arial" w:eastAsia="Arial" w:cs="Arial"/>
        </w:rPr>
        <w:t>1.1  Parasitic list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5"/>
        <w:gridCol w:w="1079"/>
        <w:gridCol w:w="2354"/>
        <w:gridCol w:w="2747"/>
        <w:gridCol w:w="1571"/>
      </w:tblGrid>
      <w:tr w14:paraId="1E70E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2F1FB">
            <w:pPr>
              <w:spacing w:after="20" w:line="270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Group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ECDA9">
            <w:pPr>
              <w:spacing w:after="20" w:line="270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Parasitic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12FE4">
            <w:pPr>
              <w:spacing w:after="20" w:line="270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9D6D8">
            <w:pPr>
              <w:spacing w:after="20" w:line="270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Why it matters</w:t>
            </w:r>
          </w:p>
        </w:tc>
        <w:tc>
          <w:tcPr>
            <w:tcW w:w="15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636C4">
            <w:pPr>
              <w:spacing w:after="20" w:line="270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Priority</w:t>
            </w:r>
          </w:p>
        </w:tc>
      </w:tr>
      <w:tr w14:paraId="6BE4E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BD998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Power loop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9D1F1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  <w:highlight w:val="yellow"/>
              </w:rPr>
              <w:t>L_d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09810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Decoupling capacitor (+) to high-side drain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3E98B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Part of L_loop; sets turn-off overshoot and ringing frequency</w:t>
            </w:r>
          </w:p>
        </w:tc>
        <w:tc>
          <w:tcPr>
            <w:tcW w:w="15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B0BA0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</w:tr>
      <w:tr w14:paraId="75599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99465">
            <w:pPr>
              <w:spacing w:after="20" w:line="270" w:lineRule="auto"/>
            </w:pP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178B8A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  <w:highlight w:val="yellow"/>
              </w:rPr>
              <w:t>L_sw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C62CC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High-side source to low-side drain (switch node)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5D085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Part of L_loop</w:t>
            </w:r>
          </w:p>
        </w:tc>
        <w:tc>
          <w:tcPr>
            <w:tcW w:w="15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72995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</w:tr>
      <w:tr w14:paraId="47826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B7E91">
            <w:pPr>
              <w:spacing w:after="20" w:line="270" w:lineRule="auto"/>
            </w:pP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82D1A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  <w:highlight w:val="yellow"/>
              </w:rPr>
              <w:t>L_s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B4F54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Low-side source through return vias and inner plane to capacitor (-)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E7D3B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Part of L_loop</w:t>
            </w:r>
          </w:p>
        </w:tc>
        <w:tc>
          <w:tcPr>
            <w:tcW w:w="15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5C9ED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</w:tr>
      <w:tr w14:paraId="78206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C370F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Common source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36ADF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  <w:highlight w:val="yellow"/>
              </w:rPr>
              <w:t>L_cs (HS and LS)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84F30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Source pad to Kelvin branch point, shared by power current and gate return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65D82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Negative feedback of di/dt into the gate; slows switching and adds loss</w:t>
            </w:r>
          </w:p>
        </w:tc>
        <w:tc>
          <w:tcPr>
            <w:tcW w:w="15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0CE5A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</w:tr>
      <w:tr w14:paraId="5AE3E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1D5A0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Gate loop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F8B1F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  <w:highlight w:val="yellow"/>
              </w:rPr>
              <w:t>L_g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6F2E0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Driver output through R_g to gate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94F85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Gate ringing and overshoot; GaN gate margin is small</w:t>
            </w:r>
          </w:p>
        </w:tc>
        <w:tc>
          <w:tcPr>
            <w:tcW w:w="15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22F82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</w:tr>
      <w:tr w14:paraId="203D2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CB68D">
            <w:pPr>
              <w:spacing w:after="20" w:line="270" w:lineRule="auto"/>
            </w:pP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7FE4C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  <w:highlight w:val="yellow"/>
              </w:rPr>
              <w:t>L_ks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92158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Kelvin source back to driver ground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218D6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Same as L_g</w:t>
            </w:r>
          </w:p>
        </w:tc>
        <w:tc>
          <w:tcPr>
            <w:tcW w:w="15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E77A9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</w:tr>
      <w:tr w14:paraId="7930D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194013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Capacitance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44867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  <w:highlight w:val="yellow"/>
              </w:rPr>
              <w:t>C_sw-gnd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F2638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Switch-node copper to ground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3F094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Charged and discharged every cycle; adds loss, affects dv/dt and EMI</w:t>
            </w:r>
          </w:p>
        </w:tc>
        <w:tc>
          <w:tcPr>
            <w:tcW w:w="15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CB4B2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Must</w:t>
            </w:r>
          </w:p>
        </w:tc>
      </w:tr>
      <w:tr w14:paraId="35E82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99EFA">
            <w:pPr>
              <w:spacing w:after="20" w:line="270" w:lineRule="auto"/>
            </w:pP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B691F">
            <w:pPr>
              <w:spacing w:after="20" w:line="270" w:lineRule="auto"/>
            </w:pP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AE61B">
            <w:pPr>
              <w:spacing w:after="20" w:line="270" w:lineRule="auto"/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D2B89">
            <w:pPr>
              <w:spacing w:after="20" w:line="270" w:lineRule="auto"/>
            </w:pPr>
          </w:p>
        </w:tc>
        <w:tc>
          <w:tcPr>
            <w:tcW w:w="15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FBE30">
            <w:pPr>
              <w:spacing w:after="20" w:line="270" w:lineRule="auto"/>
            </w:pPr>
          </w:p>
        </w:tc>
      </w:tr>
    </w:tbl>
    <w:p w14:paraId="7349C302">
      <w:pPr>
        <w:spacing w:after="80"/>
      </w:pPr>
    </w:p>
    <w:p w14:paraId="1EF5C33B">
      <w:pPr>
        <w:pStyle w:val="2"/>
      </w:pPr>
      <w:r>
        <w:rPr>
          <w:rFonts w:ascii="Arial" w:hAnsi="Arial" w:eastAsia="Arial" w:cs="Arial"/>
        </w:rPr>
        <w:t>2  Agent 2 Stop Criteria</w:t>
      </w:r>
    </w:p>
    <w:p w14:paraId="00982153">
      <w:pPr>
        <w:pStyle w:val="3"/>
      </w:pPr>
      <w:r>
        <w:rPr>
          <w:rFonts w:ascii="Arial" w:hAnsi="Arial" w:eastAsia="Arial" w:cs="Arial"/>
        </w:rPr>
        <w:t>2.1  Performance targets (EPC original as baseline)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60"/>
        <w:gridCol w:w="5666"/>
      </w:tblGrid>
      <w:tr w14:paraId="5C6E4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C63BBD">
            <w:pPr>
              <w:spacing w:after="20" w:line="270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5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4407F">
            <w:pPr>
              <w:spacing w:after="20" w:line="270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Proposed target</w:t>
            </w:r>
          </w:p>
        </w:tc>
      </w:tr>
      <w:tr w14:paraId="12238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D7D71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Voltage overshoot</w:t>
            </w:r>
          </w:p>
        </w:tc>
        <w:tc>
          <w:tcPr>
            <w:tcW w:w="5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9B388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Lower than the EPC original</w:t>
            </w:r>
          </w:p>
        </w:tc>
      </w:tr>
      <w:tr w14:paraId="3B1B1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28BC1B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Switching energy Eon + Eoff</w:t>
            </w:r>
          </w:p>
        </w:tc>
        <w:tc>
          <w:tcPr>
            <w:tcW w:w="5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DD632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Not higher than the EPC original</w:t>
            </w:r>
          </w:p>
        </w:tc>
      </w:tr>
      <w:tr w14:paraId="41E88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737C1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Estimated efficiency (48 V to 12 V)</w:t>
            </w:r>
          </w:p>
        </w:tc>
        <w:tc>
          <w:tcPr>
            <w:tcW w:w="5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D28551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Not lower than the EPC original</w:t>
            </w:r>
          </w:p>
        </w:tc>
      </w:tr>
    </w:tbl>
    <w:p w14:paraId="5981E308">
      <w:pPr>
        <w:spacing w:after="80"/>
      </w:pPr>
    </w:p>
    <w:p w14:paraId="0CB1F810">
      <w:pPr>
        <w:pStyle w:val="3"/>
      </w:pPr>
      <w:r>
        <w:rPr>
          <w:rFonts w:ascii="Arial" w:hAnsi="Arial" w:eastAsia="Arial" w:cs="Arial"/>
        </w:rPr>
        <w:t>2.2  Convergence (when to stop)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60"/>
        <w:gridCol w:w="5666"/>
      </w:tblGrid>
      <w:tr w14:paraId="1ED77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3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9D109">
            <w:pPr>
              <w:spacing w:after="20" w:line="270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5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D49C7">
            <w:pPr>
              <w:spacing w:after="20" w:line="270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Proposed target</w:t>
            </w:r>
          </w:p>
        </w:tc>
      </w:tr>
      <w:tr w14:paraId="7A418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0DD18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Improvement</w:t>
            </w:r>
          </w:p>
        </w:tc>
        <w:tc>
          <w:tcPr>
            <w:tcW w:w="5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A6E49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Less than 1% over 5 consecutive iterations</w:t>
            </w:r>
          </w:p>
        </w:tc>
      </w:tr>
      <w:tr w14:paraId="102F4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3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095C6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Human review</w:t>
            </w:r>
          </w:p>
        </w:tc>
        <w:tc>
          <w:tcPr>
            <w:tcW w:w="5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C00A3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Approved by the engineer</w:t>
            </w:r>
          </w:p>
        </w:tc>
      </w:tr>
    </w:tbl>
    <w:p w14:paraId="58BB9256">
      <w:pPr>
        <w:spacing w:after="80"/>
      </w:pPr>
    </w:p>
    <w:p w14:paraId="4B3484AA">
      <w:pPr>
        <w:pStyle w:val="2"/>
      </w:pPr>
      <w:r>
        <w:rPr>
          <w:rFonts w:ascii="Arial" w:hAnsi="Arial" w:eastAsia="Arial" w:cs="Arial"/>
        </w:rPr>
        <w:t>3  Method: Extracting Parasitics from the Layout</w:t>
      </w:r>
    </w:p>
    <w:p w14:paraId="7A6C6246">
      <w:pPr>
        <w:pStyle w:val="3"/>
      </w:pPr>
      <w:r>
        <w:rPr>
          <w:rFonts w:ascii="Arial" w:hAnsi="Arial" w:eastAsia="Arial" w:cs="Arial"/>
        </w:rPr>
        <w:t>3.1  Five steps</w:t>
      </w:r>
    </w:p>
    <w:p w14:paraId="32F68E7E">
      <w:pPr>
        <w:keepNext/>
        <w:spacing w:before="120" w:after="60"/>
        <w:jc w:val="center"/>
      </w:pPr>
      <w:r>
        <w:drawing>
          <wp:inline distT="0" distB="0" distL="0" distR="0">
            <wp:extent cx="5715000" cy="1933575"/>
            <wp:effectExtent l="0" t="0" r="0" b="0"/>
            <wp:docPr id="3" name="fig_flow.png" descr="Figure 3  From layout to circuit simulation in five steps" title="Figure 3  From layout to circuit simulation in five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_flow.png" descr="Figure 3  From layout to circuit simulation in five steps" title="Figure 3  From layout to circuit simulation in five step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459B">
      <w:pPr>
        <w:spacing w:after="200"/>
        <w:jc w:val="center"/>
      </w:pPr>
      <w:r>
        <w:rPr>
          <w:rFonts w:ascii="Arial" w:hAnsi="Arial" w:eastAsia="Arial" w:cs="Arial"/>
          <w:b/>
          <w:bCs/>
          <w:i w:val="0"/>
          <w:iCs w:val="0"/>
          <w:sz w:val="18"/>
          <w:szCs w:val="18"/>
        </w:rPr>
        <w:t>Figure 3  From layout to circuit simulation in five steps</w:t>
      </w:r>
    </w:p>
    <w:p w14:paraId="7D35AB7A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Arial" w:hAnsi="Arial" w:eastAsia="Arial" w:cs="Arial"/>
          <w:b/>
          <w:bCs/>
        </w:rPr>
        <w:t>Read the layout.</w:t>
      </w:r>
      <w:r>
        <w:rPr>
          <w:rFonts w:ascii="Arial" w:hAnsi="Arial" w:eastAsia="Arial" w:cs="Arial"/>
        </w:rPr>
        <w:t xml:space="preserve"> Take the copper shapes, vias and layers from the KiCad file, plus the board stackup (copper thickness and the thickness of the insulation between layers). The stackup matters most: if the insulation thickness is wrong, the loop inductance is wrong by the same ratio.</w:t>
      </w:r>
    </w:p>
    <w:p w14:paraId="42E7D7F1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Arial" w:hAnsi="Arial" w:eastAsia="Arial" w:cs="Arial"/>
          <w:b/>
          <w:bCs/>
        </w:rPr>
        <w:t>Cut out the loops and set ports.</w:t>
      </w:r>
      <w:r>
        <w:rPr>
          <w:rFonts w:ascii="Arial" w:hAnsi="Arial" w:eastAsia="Arial" w:cs="Arial"/>
        </w:rPr>
        <w:t xml:space="preserve"> Keep only the copper that carries the switching current (VIN, switch node, ground) and the gate loop. Put a "port" on each FET pad, capacitor pad and driver pin. Each port becomes one node in the circuit.</w:t>
      </w:r>
    </w:p>
    <w:p w14:paraId="311EC2A9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Arial" w:hAnsi="Arial" w:eastAsia="Arial" w:cs="Arial"/>
          <w:b/>
          <w:bCs/>
        </w:rPr>
        <w:t>Let the field solver calculate.</w:t>
      </w:r>
      <w:r>
        <w:rPr>
          <w:rFonts w:ascii="Arial" w:hAnsi="Arial" w:eastAsia="Arial" w:cs="Arial"/>
        </w:rPr>
        <w:t xml:space="preserve"> The solver cuts the copper into many small pieces and calculates how they affect each other (Figure 4). It returns tables (matrices) of L, R and C between the ports.</w:t>
      </w:r>
      <w:bookmarkStart w:id="0" w:name="_GoBack"/>
      <w:bookmarkEnd w:id="0"/>
    </w:p>
    <w:p w14:paraId="462DBF2A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Arial" w:hAnsi="Arial" w:eastAsia="Arial" w:cs="Arial"/>
          <w:b/>
          <w:bCs/>
        </w:rPr>
        <w:t>Split into segment values.</w:t>
      </w:r>
      <w:r>
        <w:rPr>
          <w:rFonts w:ascii="Arial" w:hAnsi="Arial" w:eastAsia="Arial" w:cs="Arial"/>
        </w:rPr>
        <w:t xml:space="preserve"> Turn the tables into one value per copper segment: L_d, L_sw, L_cs, L_s, L_g, L_ks and C_sw-gnd (see Figure 1). One value per segment tells Agent 2 which piece of copper to change.</w:t>
      </w:r>
    </w:p>
    <w:p w14:paraId="31D37350">
      <w:pPr>
        <w:pStyle w:val="16"/>
        <w:numPr>
          <w:ilvl w:val="0"/>
          <w:numId w:val="1"/>
        </w:numPr>
        <w:spacing w:after="60" w:line="300" w:lineRule="auto"/>
      </w:pPr>
      <w:r>
        <w:rPr>
          <w:rFonts w:ascii="Arial" w:hAnsi="Arial" w:eastAsia="Arial" w:cs="Arial"/>
          <w:b/>
          <w:bCs/>
        </w:rPr>
        <w:t>Write the values into the netlist.</w:t>
      </w:r>
      <w:r>
        <w:rPr>
          <w:rFonts w:ascii="Arial" w:hAnsi="Arial" w:eastAsia="Arial" w:cs="Arial"/>
        </w:rPr>
        <w:t xml:space="preserve"> Save the values in a small parameter file (parasitics.inc). The circuit simulation reads this file, so every new layout only changes this file</w:t>
      </w:r>
      <w:r>
        <w:rPr>
          <w:rStyle w:val="12"/>
        </w:rPr>
        <w:footnoteReference w:id="1"/>
      </w:r>
      <w:r>
        <w:rPr>
          <w:rFonts w:ascii="Arial" w:hAnsi="Arial" w:eastAsia="Arial" w:cs="Arial"/>
        </w:rPr>
        <w:t>.</w:t>
      </w:r>
    </w:p>
    <w:p w14:paraId="5EC7FD31">
      <w:pPr>
        <w:pStyle w:val="3"/>
      </w:pPr>
      <w:r>
        <w:rPr>
          <w:rFonts w:ascii="Arial" w:hAnsi="Arial" w:eastAsia="Arial" w:cs="Arial"/>
        </w:rPr>
        <w:t>3.</w:t>
      </w:r>
      <w:r>
        <w:rPr>
          <w:rFonts w:hint="eastAsia" w:eastAsia="SimSun" w:cs="Arial"/>
          <w:lang w:val="en-US" w:eastAsia="zh-CN"/>
        </w:rPr>
        <w:t>2</w:t>
      </w:r>
      <w:r>
        <w:rPr>
          <w:rFonts w:ascii="Arial" w:hAnsi="Arial" w:eastAsia="Arial" w:cs="Arial"/>
        </w:rPr>
        <w:t xml:space="preserve">  Software, inputs and outputs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1920"/>
        <w:gridCol w:w="2880"/>
        <w:gridCol w:w="2786"/>
      </w:tblGrid>
      <w:tr w14:paraId="68A6F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64348">
            <w:pPr>
              <w:spacing w:after="20" w:line="270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99915">
            <w:pPr>
              <w:spacing w:after="20" w:line="270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Software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97B5F">
            <w:pPr>
              <w:spacing w:after="20" w:line="270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Input</w:t>
            </w:r>
          </w:p>
        </w:tc>
        <w:tc>
          <w:tcPr>
            <w:tcW w:w="2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183A2">
            <w:pPr>
              <w:spacing w:after="20" w:line="270" w:lineRule="auto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Output</w:t>
            </w:r>
          </w:p>
        </w:tc>
      </w:tr>
      <w:tr w14:paraId="7DC58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E4409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1 Read layout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4C3EF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KiCad (Python interface)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C49D5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KiCad board file; stackup table</w:t>
            </w:r>
          </w:p>
        </w:tc>
        <w:tc>
          <w:tcPr>
            <w:tcW w:w="2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E61E2C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Copper shapes, vias and layers</w:t>
            </w:r>
          </w:p>
        </w:tc>
      </w:tr>
      <w:tr w14:paraId="6B193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A2B30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2 Loops and ports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6E46F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Python script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E7F52D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Copper shapes; list of ports</w:t>
            </w:r>
          </w:p>
        </w:tc>
        <w:tc>
          <w:tcPr>
            <w:tcW w:w="2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1091B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Input files for the two solvers</w:t>
            </w:r>
          </w:p>
        </w:tc>
      </w:tr>
      <w:tr w14:paraId="0B9AA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77676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3 Calculate L, R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2684E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FastHenry2 (free)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FA7F7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Conductor segments, ports, frequency</w:t>
            </w:r>
          </w:p>
        </w:tc>
        <w:tc>
          <w:tcPr>
            <w:tcW w:w="2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A0F4C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L and R table</w:t>
            </w:r>
          </w:p>
        </w:tc>
      </w:tr>
      <w:tr w14:paraId="50EC8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13F24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3 Calculate C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E6531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FasterCap (free)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01EB1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Copper surfaces, insulation material</w:t>
            </w:r>
          </w:p>
        </w:tc>
        <w:tc>
          <w:tcPr>
            <w:tcW w:w="2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2A842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C table</w:t>
            </w:r>
          </w:p>
        </w:tc>
      </w:tr>
      <w:tr w14:paraId="32293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A20C1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4 Segment values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D6DB9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Python script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624175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L, R and C tables</w:t>
            </w:r>
          </w:p>
        </w:tc>
        <w:tc>
          <w:tcPr>
            <w:tcW w:w="2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1AD23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L_d, L_sw, L_cs, L_s, L_g, L_ks, C_sw-gnd</w:t>
            </w:r>
          </w:p>
        </w:tc>
      </w:tr>
      <w:tr w14:paraId="3FA5C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F13C34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5 Simulate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ACEF3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LTspice + PyLTSpice</w:t>
            </w:r>
          </w:p>
        </w:tc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AB223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parasitics.inc; half-bridge circuit; EPC device model</w:t>
            </w:r>
          </w:p>
        </w:tc>
        <w:tc>
          <w:tcPr>
            <w:tcW w:w="2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8C933A">
            <w:pPr>
              <w:spacing w:after="20" w:line="270" w:lineRule="auto"/>
            </w:pPr>
            <w:r>
              <w:rPr>
                <w:rFonts w:ascii="Arial" w:hAnsi="Arial" w:eastAsia="Arial" w:cs="Arial"/>
                <w:sz w:val="18"/>
                <w:szCs w:val="18"/>
              </w:rPr>
              <w:t>Switching waveforms: overshoot, ringing, loss</w:t>
            </w:r>
          </w:p>
        </w:tc>
      </w:tr>
    </w:tbl>
    <w:p w14:paraId="6899A08D"/>
    <w:sectPr>
      <w:headerReference r:id="rId4" w:type="default"/>
      <w:footerReference r:id="rId5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759B0C">
    <w:pPr>
      <w:jc w:val="center"/>
    </w:pPr>
    <w:r>
      <w:rPr>
        <w:rFonts w:ascii="Arial" w:hAnsi="Arial" w:eastAsia="Arial" w:cs="Arial"/>
        <w:color w:val="000000"/>
        <w:sz w:val="16"/>
        <w:szCs w:val="16"/>
      </w:rPr>
      <w:fldChar w:fldCharType="begin"/>
    </w:r>
    <w:r>
      <w:rPr>
        <w:rFonts w:ascii="Arial" w:hAnsi="Arial" w:eastAsia="Arial" w:cs="Arial"/>
        <w:color w:val="000000"/>
        <w:sz w:val="16"/>
        <w:szCs w:val="16"/>
      </w:rPr>
      <w:instrText xml:space="preserve">PAGE</w:instrText>
    </w:r>
    <w:r>
      <w:rPr>
        <w:rFonts w:ascii="Arial" w:hAnsi="Arial" w:eastAsia="Arial" w:cs="Arial"/>
        <w:color w:val="000000"/>
        <w:sz w:val="16"/>
        <w:szCs w:val="16"/>
      </w:rPr>
      <w:fldChar w:fldCharType="separate"/>
    </w:r>
    <w:r>
      <w:rPr>
        <w:rFonts w:ascii="Arial" w:hAnsi="Arial" w:eastAsia="Arial" w:cs="Arial"/>
        <w:color w:val="000000"/>
        <w:sz w:val="16"/>
        <w:szCs w:val="16"/>
      </w:rPr>
      <w:fldChar w:fldCharType="end"/>
    </w:r>
    <w:r>
      <w:rPr>
        <w:rFonts w:ascii="Arial" w:hAnsi="Arial" w:eastAsia="Arial" w:cs="Arial"/>
        <w:color w:val="000000"/>
        <w:sz w:val="16"/>
        <w:szCs w:val="16"/>
      </w:rPr>
      <w:t xml:space="preserve"> / </w:t>
    </w:r>
    <w:r>
      <w:rPr>
        <w:rFonts w:ascii="Arial" w:hAnsi="Arial" w:eastAsia="Arial" w:cs="Arial"/>
        <w:color w:val="000000"/>
        <w:sz w:val="16"/>
        <w:szCs w:val="16"/>
      </w:rPr>
      <w:fldChar w:fldCharType="begin"/>
    </w:r>
    <w:r>
      <w:rPr>
        <w:rFonts w:ascii="Arial" w:hAnsi="Arial" w:eastAsia="Arial" w:cs="Arial"/>
        <w:color w:val="000000"/>
        <w:sz w:val="16"/>
        <w:szCs w:val="16"/>
      </w:rPr>
      <w:instrText xml:space="preserve">NUMPAGES</w:instrText>
    </w:r>
    <w:r>
      <w:rPr>
        <w:rFonts w:ascii="Arial" w:hAnsi="Arial" w:eastAsia="Arial" w:cs="Arial"/>
        <w:color w:val="000000"/>
        <w:sz w:val="16"/>
        <w:szCs w:val="16"/>
      </w:rPr>
      <w:fldChar w:fldCharType="separate"/>
    </w:r>
    <w:r>
      <w:rPr>
        <w:rFonts w:ascii="Arial" w:hAnsi="Arial" w:eastAsia="Arial" w:cs="Arial"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4">
    <w:p>
      <w:r>
        <w:separator/>
      </w:r>
    </w:p>
  </w:footnote>
  <w:footnote w:type="continuationSeparator" w:id="5">
    <w:p>
      <w:r>
        <w:continuationSeparator/>
      </w:r>
    </w:p>
  </w:footnote>
  <w:footnote w:id="0">
    <w:p w14:paraId="0E5711E4">
      <w:r>
        <w:rPr>
          <w:rStyle w:val="12"/>
        </w:rPr>
        <w:footnoteRef/>
      </w:r>
      <w:r>
        <w:rPr>
          <w:rFonts w:ascii="Arial" w:hAnsi="Arial" w:eastAsia="Arial" w:cs="Arial"/>
          <w:sz w:val="16"/>
          <w:szCs w:val="16"/>
        </w:rPr>
        <w:t xml:space="preserve">EPC90133 product page (schematic, Gerber, BOM, Altium request, price and stock), </w:t>
      </w:r>
      <w:r>
        <w:fldChar w:fldCharType="begin"/>
      </w:r>
      <w:r>
        <w:instrText xml:space="preserve"> HYPERLINK "https://epc-co.com/epc/products/evaluation-boards/epc90133" </w:instrText>
      </w:r>
      <w:r>
        <w:fldChar w:fldCharType="separate"/>
      </w:r>
      <w:r>
        <w:rPr>
          <w:rFonts w:ascii="Arial" w:hAnsi="Arial" w:eastAsia="Arial" w:cs="Arial"/>
          <w:sz w:val="16"/>
          <w:szCs w:val="16"/>
        </w:rPr>
        <w:t>https://epc-co.com/epc/products/evaluation-boards/epc90133</w:t>
      </w:r>
      <w:r>
        <w:rPr>
          <w:rFonts w:ascii="Arial" w:hAnsi="Arial" w:eastAsia="Arial" w:cs="Arial"/>
          <w:sz w:val="16"/>
          <w:szCs w:val="16"/>
        </w:rPr>
        <w:fldChar w:fldCharType="end"/>
      </w:r>
    </w:p>
  </w:footnote>
  <w:footnote w:id="1">
    <w:p w14:paraId="032C71A9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A1EEDB">
    <w:pPr>
      <w:jc w:val="right"/>
    </w:pPr>
    <w:r>
      <w:rPr>
        <w:rFonts w:ascii="Arial" w:hAnsi="Arial" w:eastAsia="Arial" w:cs="Arial"/>
        <w:color w:val="000000"/>
        <w:sz w:val="16"/>
        <w:szCs w:val="16"/>
      </w:rPr>
      <w:t>Layout Parasitic Extraction and Agent 2 Stop Criteria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footnotePr>
    <w:footnote w:id="4"/>
    <w:footnote w:id="5"/>
  </w:footnotePr>
  <w:compat>
    <w:compatSetting w:name="compatibilityMode" w:uri="http://schemas.microsoft.com/office/word" w:val="15"/>
  </w:compat>
  <w:rsids>
    <w:rsidRoot w:val="00000000"/>
    <w:rsid w:val="0D39777F"/>
    <w:rsid w:val="142513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keepNext/>
      <w:spacing w:before="360" w:after="160"/>
      <w:outlineLvl w:val="0"/>
    </w:pPr>
    <w:rPr>
      <w:rFonts w:ascii="Arial" w:hAnsi="Arial" w:eastAsia="Arial" w:cs="Arial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pPr>
      <w:keepNext/>
      <w:spacing w:before="260" w:after="120"/>
      <w:outlineLvl w:val="1"/>
    </w:pPr>
    <w:rPr>
      <w:rFonts w:ascii="Arial" w:hAnsi="Arial" w:eastAsia="Arial" w:cs="Arial"/>
      <w:b/>
      <w:bCs/>
      <w:color w:val="000000"/>
      <w:sz w:val="26"/>
      <w:szCs w:val="26"/>
    </w:rPr>
  </w:style>
  <w:style w:type="paragraph" w:styleId="4">
    <w:name w:val="heading 3"/>
    <w:next w:val="1"/>
    <w:qFormat/>
    <w:uiPriority w:val="0"/>
    <w:pPr>
      <w:keepNext/>
      <w:spacing w:before="200" w:after="100"/>
      <w:outlineLvl w:val="2"/>
    </w:pPr>
    <w:rPr>
      <w:rFonts w:ascii="Arial" w:hAnsi="Arial" w:eastAsia="Arial" w:cs="Arial"/>
      <w:b/>
      <w:bCs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000000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000000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000000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00000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783</Words>
  <Characters>3964</Characters>
  <TotalTime>21</TotalTime>
  <ScaleCrop>false</ScaleCrop>
  <LinksUpToDate>false</LinksUpToDate>
  <CharactersWithSpaces>4657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2026-09-29T07:14:00Z</dcterms:created>
  <dc:creator>Perplexity Computer</dc:creator>
  <cp:lastModifiedBy>Crystal Liu</cp:lastModifiedBy>
  <dcterms:modified xsi:type="dcterms:W3CDTF">2026-09-29T08:42:48Z</dcterms:modified>
  <dc:title>Layout Parasitic Extraction and Agent 2 Stop Criteria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eyJoZGlkIjoiNGY5ZDYxM2ExNzgxY2UwZWVhOWNjYzdiNjU0YTFhYzciLCJ1c2VySWQiOiIxNTUxNDMwOTQ4NjIifQ==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3338E425522F4C85B040322A385E6FA4_12</vt:lpwstr>
  </property>
</Properties>
</file>