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3628" w14:textId="19439B8E" w:rsidR="00B30CF2" w:rsidRPr="00F4402D" w:rsidRDefault="00B30CF2" w:rsidP="00B30CF2">
      <w:pPr>
        <w:rPr>
          <w:rFonts w:ascii="Times New Roman" w:hAnsi="Times New Roman" w:cs="Times New Roman"/>
          <w:sz w:val="28"/>
          <w:szCs w:val="28"/>
        </w:rPr>
      </w:pPr>
      <w:r w:rsidRPr="00F4402D">
        <w:rPr>
          <w:rFonts w:ascii="Times New Roman" w:hAnsi="Times New Roman" w:cs="Times New Roman"/>
          <w:b/>
          <w:bCs/>
          <w:sz w:val="28"/>
          <w:szCs w:val="28"/>
        </w:rPr>
        <w:t>Core Prioritization Principles</w:t>
      </w:r>
    </w:p>
    <w:p w14:paraId="2B6893D2" w14:textId="6957B503" w:rsidR="00B30CF2" w:rsidRPr="00F4402D" w:rsidRDefault="00B30CF2" w:rsidP="00B30CF2">
      <w:pPr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1.</w:t>
      </w:r>
      <w:r w:rsidRPr="00F4402D">
        <w:rPr>
          <w:rFonts w:ascii="Times New Roman" w:hAnsi="Times New Roman" w:cs="Times New Roman"/>
          <w:b/>
          <w:bCs/>
          <w:sz w:val="22"/>
        </w:rPr>
        <w:t>Business &gt; Module</w:t>
      </w:r>
      <w:r w:rsidRPr="00F4402D">
        <w:rPr>
          <w:rFonts w:ascii="Times New Roman" w:hAnsi="Times New Roman" w:cs="Times New Roman"/>
          <w:sz w:val="22"/>
        </w:rPr>
        <w:t>: End-to-end business flows that generate revenue or risk financial loss take precedence over isolated technical modules.</w:t>
      </w:r>
    </w:p>
    <w:p w14:paraId="65FB995B" w14:textId="6DCA8717" w:rsidR="00B30CF2" w:rsidRPr="00F4402D" w:rsidRDefault="00B30CF2" w:rsidP="00B30CF2">
      <w:pPr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2.</w:t>
      </w:r>
      <w:r w:rsidRPr="00F4402D">
        <w:rPr>
          <w:rFonts w:ascii="Times New Roman" w:hAnsi="Times New Roman" w:cs="Times New Roman"/>
          <w:b/>
          <w:bCs/>
          <w:sz w:val="22"/>
        </w:rPr>
        <w:t>Happy Path &gt; Reverse Flow</w:t>
      </w:r>
      <w:r w:rsidRPr="00F4402D">
        <w:rPr>
          <w:rFonts w:ascii="Times New Roman" w:hAnsi="Times New Roman" w:cs="Times New Roman"/>
          <w:sz w:val="22"/>
        </w:rPr>
        <w:t>: Stabilize normal operations first before investing heavily in abnormal/edge cases.</w:t>
      </w:r>
    </w:p>
    <w:p w14:paraId="00372F80" w14:textId="5240F982" w:rsidR="00B30CF2" w:rsidRPr="00F4402D" w:rsidRDefault="00B30CF2" w:rsidP="00B30CF2">
      <w:pPr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3.</w:t>
      </w:r>
      <w:r w:rsidRPr="00F4402D">
        <w:rPr>
          <w:rFonts w:ascii="Times New Roman" w:hAnsi="Times New Roman" w:cs="Times New Roman"/>
          <w:b/>
          <w:bCs/>
          <w:sz w:val="22"/>
        </w:rPr>
        <w:t>Priority Metric</w:t>
      </w:r>
      <w:r w:rsidRPr="00F4402D">
        <w:rPr>
          <w:rFonts w:ascii="Times New Roman" w:hAnsi="Times New Roman" w:cs="Times New Roman"/>
          <w:sz w:val="22"/>
        </w:rPr>
        <w:t>: Risk of Financial Loss &gt; Transaction Loop Availability &gt; Core UX &gt; Secondary Features.</w:t>
      </w:r>
    </w:p>
    <w:p w14:paraId="6025E324" w14:textId="1F7B4BAE" w:rsidR="00B30CF2" w:rsidRPr="00F4402D" w:rsidRDefault="00B30CF2" w:rsidP="00B30CF2">
      <w:pPr>
        <w:rPr>
          <w:rFonts w:ascii="Times New Roman" w:hAnsi="Times New Roman" w:cs="Times New Roman"/>
          <w:sz w:val="28"/>
          <w:szCs w:val="28"/>
        </w:rPr>
      </w:pPr>
      <w:r w:rsidRPr="00F4402D">
        <w:rPr>
          <w:rFonts w:ascii="Times New Roman" w:hAnsi="Times New Roman" w:cs="Times New Roman"/>
          <w:b/>
          <w:bCs/>
          <w:sz w:val="28"/>
          <w:szCs w:val="28"/>
        </w:rPr>
        <w:t>Key Trade-offs</w:t>
      </w:r>
    </w:p>
    <w:p w14:paraId="2887CB46" w14:textId="6EF02A09" w:rsidR="00B30CF2" w:rsidRPr="00F4402D" w:rsidRDefault="00B30CF2" w:rsidP="00B30CF2">
      <w:pPr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1.</w:t>
      </w:r>
      <w:r w:rsidRPr="00F4402D">
        <w:rPr>
          <w:rFonts w:ascii="Times New Roman" w:hAnsi="Times New Roman" w:cs="Times New Roman"/>
          <w:b/>
          <w:bCs/>
          <w:sz w:val="22"/>
        </w:rPr>
        <w:t>Order Lifecycle vs. External Sync (WMS/Inventory)</w:t>
      </w:r>
    </w:p>
    <w:p w14:paraId="7C8E1391" w14:textId="77777777" w:rsidR="00B30CF2" w:rsidRPr="00F4402D" w:rsidRDefault="00B30CF2" w:rsidP="00F4402D">
      <w:pPr>
        <w:ind w:firstLine="360"/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Priority</w:t>
      </w:r>
      <w:r w:rsidRPr="00F4402D">
        <w:rPr>
          <w:rFonts w:ascii="Times New Roman" w:hAnsi="Times New Roman" w:cs="Times New Roman"/>
          <w:sz w:val="22"/>
        </w:rPr>
        <w:t>: Test the Order Lifecycle (P0) before external syncs (P1).</w:t>
      </w:r>
    </w:p>
    <w:p w14:paraId="7191AB64" w14:textId="77777777" w:rsidR="00B30CF2" w:rsidRPr="00F4402D" w:rsidRDefault="00B30CF2" w:rsidP="00B30CF2">
      <w:pPr>
        <w:ind w:firstLine="360"/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Rationale</w:t>
      </w:r>
      <w:r w:rsidRPr="00F4402D">
        <w:rPr>
          <w:rFonts w:ascii="Times New Roman" w:hAnsi="Times New Roman" w:cs="Times New Roman"/>
          <w:sz w:val="22"/>
        </w:rPr>
        <w:t>: The order flow is the core business carrier. External syncs (WMS, payment callbacks) rely on order triggers. Moreover, sync delays often have compensation mechanisms (retries, manual fix), whereas a broken order flow blocks all transactions with zero compensation space.</w:t>
      </w:r>
    </w:p>
    <w:p w14:paraId="7C691622" w14:textId="4DB15EA3" w:rsidR="00B30CF2" w:rsidRPr="00F4402D" w:rsidRDefault="00B30CF2" w:rsidP="00B30CF2">
      <w:pPr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2.</w:t>
      </w:r>
      <w:r w:rsidRPr="00F4402D">
        <w:rPr>
          <w:rFonts w:ascii="Times New Roman" w:hAnsi="Times New Roman" w:cs="Times New Roman"/>
          <w:b/>
          <w:bCs/>
          <w:sz w:val="22"/>
        </w:rPr>
        <w:t>Happy Path vs. Reverse Flow</w:t>
      </w:r>
    </w:p>
    <w:p w14:paraId="66830B76" w14:textId="77777777" w:rsidR="00B30CF2" w:rsidRPr="00F4402D" w:rsidRDefault="00B30CF2" w:rsidP="00B30CF2">
      <w:pPr>
        <w:ind w:firstLine="420"/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Priority</w:t>
      </w:r>
      <w:r w:rsidRPr="00F4402D">
        <w:rPr>
          <w:rFonts w:ascii="Times New Roman" w:hAnsi="Times New Roman" w:cs="Times New Roman"/>
          <w:sz w:val="22"/>
        </w:rPr>
        <w:t>: Achieve 100% coverage of P0/P1 happy paths and pass smoke tests before mass testing reverse flows.</w:t>
      </w:r>
    </w:p>
    <w:p w14:paraId="4C5BAA79" w14:textId="77777777" w:rsidR="00B30CF2" w:rsidRPr="00F4402D" w:rsidRDefault="00B30CF2" w:rsidP="00B30CF2">
      <w:pPr>
        <w:ind w:firstLine="360"/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Rationale</w:t>
      </w:r>
      <w:r w:rsidRPr="00F4402D">
        <w:rPr>
          <w:rFonts w:ascii="Times New Roman" w:hAnsi="Times New Roman" w:cs="Times New Roman"/>
          <w:sz w:val="22"/>
        </w:rPr>
        <w:t>: Reverse flows tied to P0 (e.g., stock rollback on payment failure) take precedence over low-risk edge cases (e.g., illegal input validation).</w:t>
      </w:r>
    </w:p>
    <w:p w14:paraId="73A7C06A" w14:textId="77777777" w:rsidR="00B30CF2" w:rsidRPr="00F4402D" w:rsidRDefault="00B30CF2" w:rsidP="00B30CF2">
      <w:pPr>
        <w:rPr>
          <w:rFonts w:ascii="Times New Roman" w:hAnsi="Times New Roman" w:cs="Times New Roman"/>
          <w:sz w:val="28"/>
          <w:szCs w:val="28"/>
        </w:rPr>
      </w:pPr>
      <w:r w:rsidRPr="00F4402D">
        <w:rPr>
          <w:rFonts w:ascii="Times New Roman" w:hAnsi="Times New Roman" w:cs="Times New Roman"/>
          <w:b/>
          <w:bCs/>
          <w:sz w:val="28"/>
          <w:szCs w:val="28"/>
        </w:rPr>
        <w:t>Test Type Allocation (Time Investment)</w:t>
      </w:r>
    </w:p>
    <w:p w14:paraId="058DA842" w14:textId="16F18B0F" w:rsidR="00B30CF2" w:rsidRPr="00F4402D" w:rsidRDefault="00B30CF2" w:rsidP="00B30CF2">
      <w:pPr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1.</w:t>
      </w:r>
      <w:r w:rsidRPr="00F4402D">
        <w:rPr>
          <w:rFonts w:ascii="Times New Roman" w:hAnsi="Times New Roman" w:cs="Times New Roman"/>
          <w:b/>
          <w:bCs/>
          <w:sz w:val="22"/>
        </w:rPr>
        <w:t>Functionality (Happy Path):</w:t>
      </w:r>
      <w:r w:rsidRPr="00F4402D">
        <w:rPr>
          <w:rFonts w:ascii="Times New Roman" w:hAnsi="Times New Roman" w:cs="Times New Roman"/>
          <w:sz w:val="22"/>
        </w:rPr>
        <w:t xml:space="preserve"> 60% | Performance: 20% | Reverse/Edge Cases: 15% | Security &amp; Compatibility: 5%</w:t>
      </w:r>
    </w:p>
    <w:p w14:paraId="267CA84C" w14:textId="3684239A" w:rsidR="00B30CF2" w:rsidRPr="00F4402D" w:rsidRDefault="00B30CF2" w:rsidP="00B30CF2">
      <w:pPr>
        <w:rPr>
          <w:rFonts w:ascii="Times New Roman" w:hAnsi="Times New Roman" w:cs="Times New Roman"/>
          <w:sz w:val="22"/>
        </w:rPr>
      </w:pPr>
      <w:r w:rsidRPr="00F4402D">
        <w:rPr>
          <w:rFonts w:ascii="Times New Roman" w:hAnsi="Times New Roman" w:cs="Times New Roman"/>
          <w:b/>
          <w:bCs/>
          <w:sz w:val="22"/>
        </w:rPr>
        <w:t>2.</w:t>
      </w:r>
      <w:r w:rsidRPr="00F4402D">
        <w:rPr>
          <w:rFonts w:ascii="Times New Roman" w:hAnsi="Times New Roman" w:cs="Times New Roman"/>
          <w:b/>
          <w:bCs/>
          <w:sz w:val="22"/>
        </w:rPr>
        <w:t>Rationale</w:t>
      </w:r>
      <w:r w:rsidRPr="00F4402D">
        <w:rPr>
          <w:rFonts w:ascii="Times New Roman" w:hAnsi="Times New Roman" w:cs="Times New Roman"/>
          <w:sz w:val="22"/>
        </w:rPr>
        <w:t>: Functionality is the foundation; performance is meaningless if the core business logic fails. Performance scripts are based on happy paths and only start after P0 smoke tests pass. For Security, focus on P0-bound risks (e.g., price tampering, unauthorized access) early. For Compatibility, prioritize main devices (Chrome/iOS) over minor models.</w:t>
      </w:r>
    </w:p>
    <w:p w14:paraId="72C9D6C9" w14:textId="77777777" w:rsidR="00B30CF2" w:rsidRPr="00B30CF2" w:rsidRDefault="00B30CF2">
      <w:pPr>
        <w:rPr>
          <w:rFonts w:hint="eastAsia"/>
        </w:rPr>
      </w:pPr>
    </w:p>
    <w:sectPr w:rsidR="00B30CF2" w:rsidRPr="00B30C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F649" w14:textId="77777777" w:rsidR="00083E7F" w:rsidRDefault="00083E7F" w:rsidP="00B30CF2">
      <w:pPr>
        <w:rPr>
          <w:rFonts w:hint="eastAsia"/>
        </w:rPr>
      </w:pPr>
      <w:r>
        <w:separator/>
      </w:r>
    </w:p>
  </w:endnote>
  <w:endnote w:type="continuationSeparator" w:id="0">
    <w:p w14:paraId="093B5AF7" w14:textId="77777777" w:rsidR="00083E7F" w:rsidRDefault="00083E7F" w:rsidP="00B30C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6E294" w14:textId="77777777" w:rsidR="00083E7F" w:rsidRDefault="00083E7F" w:rsidP="00B30CF2">
      <w:pPr>
        <w:rPr>
          <w:rFonts w:hint="eastAsia"/>
        </w:rPr>
      </w:pPr>
      <w:r>
        <w:separator/>
      </w:r>
    </w:p>
  </w:footnote>
  <w:footnote w:type="continuationSeparator" w:id="0">
    <w:p w14:paraId="1D278DB2" w14:textId="77777777" w:rsidR="00083E7F" w:rsidRDefault="00083E7F" w:rsidP="00B30C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0786"/>
    <w:multiLevelType w:val="multilevel"/>
    <w:tmpl w:val="9AFC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46717"/>
    <w:multiLevelType w:val="multilevel"/>
    <w:tmpl w:val="6ED6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42F0E"/>
    <w:multiLevelType w:val="multilevel"/>
    <w:tmpl w:val="ACDE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92A44"/>
    <w:multiLevelType w:val="multilevel"/>
    <w:tmpl w:val="4C3E5C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67703"/>
    <w:multiLevelType w:val="multilevel"/>
    <w:tmpl w:val="DDF0E7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066A2"/>
    <w:multiLevelType w:val="multilevel"/>
    <w:tmpl w:val="29BEBC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47335"/>
    <w:multiLevelType w:val="multilevel"/>
    <w:tmpl w:val="118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00178E"/>
    <w:multiLevelType w:val="multilevel"/>
    <w:tmpl w:val="BE9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173C04"/>
    <w:multiLevelType w:val="multilevel"/>
    <w:tmpl w:val="58460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237F9"/>
    <w:multiLevelType w:val="multilevel"/>
    <w:tmpl w:val="1F14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22CFF"/>
    <w:multiLevelType w:val="multilevel"/>
    <w:tmpl w:val="CCB6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A0EC1"/>
    <w:multiLevelType w:val="multilevel"/>
    <w:tmpl w:val="8C0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200AB"/>
    <w:multiLevelType w:val="multilevel"/>
    <w:tmpl w:val="95D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C547E"/>
    <w:multiLevelType w:val="multilevel"/>
    <w:tmpl w:val="78D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866478">
    <w:abstractNumId w:val="8"/>
  </w:num>
  <w:num w:numId="2" w16cid:durableId="1342851891">
    <w:abstractNumId w:val="1"/>
  </w:num>
  <w:num w:numId="3" w16cid:durableId="1941718072">
    <w:abstractNumId w:val="0"/>
  </w:num>
  <w:num w:numId="4" w16cid:durableId="1680355773">
    <w:abstractNumId w:val="10"/>
  </w:num>
  <w:num w:numId="5" w16cid:durableId="89275514">
    <w:abstractNumId w:val="11"/>
  </w:num>
  <w:num w:numId="6" w16cid:durableId="2087413538">
    <w:abstractNumId w:val="6"/>
  </w:num>
  <w:num w:numId="7" w16cid:durableId="1738478111">
    <w:abstractNumId w:val="7"/>
  </w:num>
  <w:num w:numId="8" w16cid:durableId="1969772150">
    <w:abstractNumId w:val="9"/>
  </w:num>
  <w:num w:numId="9" w16cid:durableId="1296837752">
    <w:abstractNumId w:val="3"/>
  </w:num>
  <w:num w:numId="10" w16cid:durableId="1483036985">
    <w:abstractNumId w:val="5"/>
  </w:num>
  <w:num w:numId="11" w16cid:durableId="636840941">
    <w:abstractNumId w:val="4"/>
  </w:num>
  <w:num w:numId="12" w16cid:durableId="655450809">
    <w:abstractNumId w:val="2"/>
  </w:num>
  <w:num w:numId="13" w16cid:durableId="1506432935">
    <w:abstractNumId w:val="13"/>
  </w:num>
  <w:num w:numId="14" w16cid:durableId="862978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4D"/>
    <w:rsid w:val="00083E7F"/>
    <w:rsid w:val="00420899"/>
    <w:rsid w:val="00543D7E"/>
    <w:rsid w:val="0086494D"/>
    <w:rsid w:val="008E3243"/>
    <w:rsid w:val="00B30CF2"/>
    <w:rsid w:val="00E25ACF"/>
    <w:rsid w:val="00F4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95F90"/>
  <w15:chartTrackingRefBased/>
  <w15:docId w15:val="{4C5DB751-70F2-47BA-A114-2E0FB4FD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49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9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9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9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9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9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9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9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9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49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49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49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49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9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49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49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9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9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9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9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9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9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494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0C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0C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0C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0C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696</Words>
  <Characters>912</Characters>
  <Application>Microsoft Office Word</Application>
  <DocSecurity>0</DocSecurity>
  <Lines>91</Lines>
  <Paragraphs>89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相亭 焦</dc:creator>
  <cp:keywords/>
  <dc:description/>
  <cp:lastModifiedBy>相亭 焦</cp:lastModifiedBy>
  <cp:revision>2</cp:revision>
  <dcterms:created xsi:type="dcterms:W3CDTF">2026-10-27T14:01:00Z</dcterms:created>
  <dcterms:modified xsi:type="dcterms:W3CDTF">2026-10-27T15:14:00Z</dcterms:modified>
</cp:coreProperties>
</file>