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9.png" ContentType="image/png"/>
  <Override PartName="/word/media/rId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5" w:name="情绪窗景电视助眠场景用户洞察报告"/>
    <w:p>
      <w:pPr>
        <w:pStyle w:val="2"/>
      </w:pPr>
      <w:r>
        <w:t xml:space="preserve">情绪窗景电视助眠场景用户洞察报告</w:t>
      </w:r>
    </w:p>
    <w:bookmarkStart w:id="20" w:name="Xbc15c8aae3e4124dd409035f32ea2fd6835efc9"/>
    <w:p>
      <w:pPr>
        <w:pStyle w:val="3"/>
      </w:pPr>
      <w:r>
        <w:t xml:space="preserve">执行摘要</w:t>
      </w:r>
    </w:p>
    <w:p>
      <w:pPr>
        <w:pStyle w:val="FirstParagraph"/>
      </w:pPr>
      <w:r>
        <w:t xml:space="preserve">本报告旨在为“情绪窗景电视”在助眠场景的应用提供深度用户洞察与战略建议。综合分析《助眠市场用户消费、心理与行为深度洞察报告》与《氛围电视_情绪窗景_调研报告》的核心数据与结论，我们识别出驱动助眠消费的三大核心心理动机：对</w:t>
      </w:r>
      <w:r>
        <w:rPr>
          <w:bCs/>
          <w:b/>
        </w:rPr>
        <w:t xml:space="preserve">健康安全感的极致追求</w:t>
      </w:r>
      <w:r>
        <w:t xml:space="preserve">、对</w:t>
      </w:r>
      <w:r>
        <w:rPr>
          <w:bCs/>
          <w:b/>
        </w:rPr>
        <w:t xml:space="preserve">多维身心修复的深度渴求</w:t>
      </w:r>
      <w:r>
        <w:t xml:space="preserve">，以及对</w:t>
      </w:r>
      <w:r>
        <w:rPr>
          <w:bCs/>
          <w:b/>
        </w:rPr>
        <w:t xml:space="preserve">情绪纾解与心理慰藉的强烈需求</w:t>
      </w:r>
      <w:r>
        <w:t xml:space="preserve">。然而，当前用户在睡前使用通用数字设备（如普通电视、手机）时，普遍面临内容过载、蓝光刺激、广告与通知干扰等痛点，这与他们寻求放松、宁静的初衷背道而驰。</w:t>
      </w:r>
    </w:p>
    <w:p>
      <w:pPr>
        <w:pStyle w:val="7"/>
      </w:pPr>
      <w:r>
        <w:t xml:space="preserve">“情绪窗景电视”的核心机遇在于，精准定位为**“卧室场景下的专业级情绪疗愈与助眠工具”</w:t>
      </w:r>
      <w:r>
        <w:rPr>
          <w:bCs/>
          <w:b/>
        </w:rPr>
        <w:t xml:space="preserve">，而非传统娱乐设备。它必须跳出传统电视的框架，通过提供专业策划的、具备科学依据的音视频内容，结合极致简化的、无干扰的用户体验，为用户打造一个从</w:t>
      </w:r>
      <w:r>
        <w:t xml:space="preserve">“睡前仪式”</w:t>
      </w:r>
      <w:r>
        <w:rPr>
          <w:bCs/>
          <w:b/>
        </w:rPr>
        <w:t xml:space="preserve">到</w:t>
      </w:r>
      <w:r>
        <w:t xml:space="preserve">“安然入睡”**的沉浸式解决方案。本报告将从用户核心需求、现有痛点、心理动机三个层面进行深入剖C析，并最终为“情绪窗景电视”的产品设计、内容生态构建及市场定位提供具体、可执行的战略建议，旨在帮助产品成功切入并引领全新的智能助眠硬件赛道。</w:t>
      </w:r>
    </w:p>
    <w:bookmarkEnd w:id="20"/>
    <w:bookmarkStart w:id="28" w:name="heading"/>
    <w:p>
      <w:pPr>
        <w:pStyle w:val="3"/>
      </w:pPr>
      <w:r>
        <w:t xml:space="preserve">1. 助眠市场的宏观环境与用户画像</w:t>
      </w:r>
    </w:p>
    <w:bookmarkStart w:id="25" w:name="quot-quot"/>
    <w:p>
      <w:pPr>
        <w:pStyle w:val="4"/>
      </w:pPr>
      <w:r>
        <w:t xml:space="preserve">1.1 “睡眠负债”下的万亿市场机遇</w:t>
      </w:r>
    </w:p>
    <w:p>
      <w:pPr>
        <w:pStyle w:val="FirstParagraph"/>
      </w:pPr>
      <w:r>
        <w:t xml:space="preserve">中国正步入一个“全民关注睡眠”的时代，与之相对应的是一个规模巨大且高速增长的“睡眠经济”市场。这种增长的背后，是国民健康意识的全面觉醒和对生活品质的更高追求，睡眠已不再是简单的生理需求，而被视为决定日间效率、情绪状态和长期健康的关键投资。艾媒咨询的数据显示，2023年中国睡眠经济的市场规模已达到</w:t>
      </w:r>
      <w:r>
        <w:rPr>
          <w:bCs/>
          <w:b/>
        </w:rPr>
        <w:t xml:space="preserve">4955.8亿元</w:t>
      </w:r>
      <w:r>
        <w:t xml:space="preserve">，并预计在2027年攀升至</w:t>
      </w:r>
      <w:r>
        <w:rPr>
          <w:bCs/>
          <w:b/>
        </w:rPr>
        <w:t xml:space="preserve">6586.8亿元</w:t>
      </w:r>
      <w:r>
        <w:t xml:space="preserve"> </w:t>
      </w:r>
      <w:hyperlink r:id="rId21">
        <w:r>
          <w:rPr>
            <w:rStyle w:val="37"/>
          </w:rPr>
          <w:t xml:space="preserve">[1]</w:t>
        </w:r>
      </w:hyperlink>
      <w:r>
        <w:t xml:space="preserve">。尤其值得关注的是，科技助眠正成为市场中最具活力的增长引擎，其年增长率高达90%，显示出消费者对于利用创新技术改善睡眠的强烈意愿和高度接受度。</w:t>
      </w:r>
    </w:p>
    <w:p>
      <w:pPr>
        <w:pStyle w:val="7"/>
      </w:pPr>
      <w:r>
        <w:t xml:space="preserve">这种爆发式增长的根源在于普遍存在的“睡眠负债”现象。快节奏的生活、巨大的工作压力以及睡前无处不在的数字信息干扰，共同导致了国民睡眠质量的显著下降。调研数据显示，超过九成的国民或多或少面临睡眠质量问题，其中“睡眠浅”、“入睡困难”和“易醒”是最主要的三大困扰</w:t>
      </w:r>
      <w:r>
        <w:t xml:space="preserve"> </w:t>
      </w:r>
      <w:hyperlink r:id="rId21">
        <w:r>
          <w:rPr>
            <w:rStyle w:val="37"/>
          </w:rPr>
          <w:t xml:space="preserve">[1]</w:t>
        </w:r>
      </w:hyperlink>
      <w:r>
        <w:t xml:space="preserve">。这些问题不仅影响白天的精神状态，更引发了深层次的健康焦虑。</w:t>
      </w:r>
    </w:p>
    <w:p>
      <w:pPr>
        <w:pStyle w:val="7"/>
      </w:pPr>
      <w:r>
        <w:drawing>
          <wp:inline>
            <wp:extent cx="5270500" cy="3513666"/>
            <wp:effectExtent b="0" l="0" r="0" t="0"/>
            <wp:docPr descr="" title="" id="23" name="Picture"/>
            <a:graphic>
              <a:graphicData uri="http://schemas.openxmlformats.org/drawingml/2006/picture">
                <pic:pic>
                  <pic:nvPicPr>
                    <pic:cNvPr descr="./media/d4a2bf1f9fc41ad60f887cc4d0e0e0ba9761b0b5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35136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5"/>
    <w:bookmarkStart w:id="27" w:name="quot-quot-1"/>
    <w:p>
      <w:pPr>
        <w:pStyle w:val="4"/>
      </w:pPr>
      <w:r>
        <w:t xml:space="preserve">1.2 核心用户画像：高知、年轻、主动的健康管理者</w:t>
      </w:r>
    </w:p>
    <w:p>
      <w:pPr>
        <w:pStyle w:val="FirstParagraph"/>
      </w:pPr>
      <w:r>
        <w:t xml:space="preserve">助眠市场的消费主力军呈现出鲜明的</w:t>
      </w:r>
      <w:r>
        <w:rPr>
          <w:bCs/>
          <w:b/>
        </w:rPr>
        <w:t xml:space="preserve">年轻化、高知化</w:t>
      </w:r>
      <w:r>
        <w:t xml:space="preserve">特征。他们不再是被动的“失眠患者”，而是主动的“健康管理者”。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年龄结构</w:t>
      </w:r>
      <w:r>
        <w:t xml:space="preserve">：“90后”与“00后”已成为睡眠问题的高发群体，他们是互联网的原住民，对新科技、新概念有天然的好奇心和接受度。25至40岁的中青年是市场的绝对核心力量，他们通常面临着职业发展、家庭组建等多重压力，对改善睡眠以提升日间表现的需求尤为迫切。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教育与职业背景</w:t>
      </w:r>
      <w:r>
        <w:t xml:space="preserve">：这部分核心用户通常具备更高的教育背景，信息辨识能力强，消费决策更为理性。他们在购买助眠产品前，倾向于做足功课，通过查询资料或咨询专业人士来确保决策的科学性</w:t>
      </w:r>
      <w:hyperlink r:id="rId26">
        <w:r>
          <w:rPr>
            <w:rStyle w:val="37"/>
          </w:rPr>
          <w:t xml:space="preserve">[2]</w:t>
        </w:r>
      </w:hyperlink>
      <w:r>
        <w:t xml:space="preserve">。高压力的职场人士、备考学生、新手妈妈以及面临生理周期变化的女性是需求最为集中的细分人群。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消费观念</w:t>
      </w:r>
      <w:r>
        <w:t xml:space="preserve">：他们愿意为真正有效、安全且能提供情绪价值的产品支付溢价。消费行为高度拥抱智能科技，超过八成的消费者认可并愿意尝试智能助眠产品，从智能手环到智能床垫，科技产品在其助眠解决方案中扮演着越来越重要的角色</w:t>
      </w:r>
      <w:hyperlink r:id="rId26">
        <w:r>
          <w:rPr>
            <w:rStyle w:val="37"/>
          </w:rPr>
          <w:t xml:space="preserve">[2]</w:t>
        </w:r>
      </w:hyperlink>
      <w:r>
        <w:t xml:space="preserve">。</w:t>
      </w:r>
    </w:p>
    <w:bookmarkEnd w:id="27"/>
    <w:bookmarkEnd w:id="28"/>
    <w:bookmarkStart w:id="37" w:name="X8eb32869bdbdd824928e635fe67ed9904d69151"/>
    <w:p>
      <w:pPr>
        <w:pStyle w:val="3"/>
      </w:pPr>
      <w:r>
        <w:t xml:space="preserve">2. 深度洞察：助眠场景下的三大核心需求与心理动机</w:t>
      </w:r>
    </w:p>
    <w:p>
      <w:pPr>
        <w:pStyle w:val="FirstParagraph"/>
      </w:pPr>
      <w:r>
        <w:t xml:space="preserve">用户的购买行为由深层的心理需求驱动。对于“情绪窗景电视”而言，理解其在助眠场景下需要满足的核心需求，是产品设计的原点。我们发现，用户的需求已超越了简单的“入睡”，进化为对安全感、身心修复和情绪价值的综合性追求。</w:t>
      </w:r>
    </w:p>
    <w:p>
      <w:pPr>
        <w:pStyle w:val="7"/>
      </w:pPr>
      <w:r>
        <w:drawing>
          <wp:inline>
            <wp:extent cx="5270500" cy="2759508"/>
            <wp:effectExtent b="0" l="0" r="0" t="0"/>
            <wp:docPr descr="" title="" id="30" name="Picture"/>
            <a:graphic>
              <a:graphicData uri="http://schemas.openxmlformats.org/drawingml/2006/picture">
                <pic:pic>
                  <pic:nvPicPr>
                    <pic:cNvPr descr="./media/af2f16b70d18273721c22fe1d20e607a14a54d88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7595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7"/>
      </w:pPr>
      <w:r>
        <w:rPr>
          <w:iCs/>
          <w:i/>
        </w:rPr>
        <w:t xml:space="preserve">助眠消费核心心理动机模型</w:t>
      </w:r>
    </w:p>
    <w:bookmarkStart w:id="33" w:name="quot-quot-2"/>
    <w:p>
      <w:pPr>
        <w:pStyle w:val="4"/>
      </w:pPr>
      <w:r>
        <w:t xml:space="preserve">2.1 需求一：极致的“安全感”——非侵入、无依赖的守护</w:t>
      </w:r>
    </w:p>
    <w:p>
      <w:pPr>
        <w:pStyle w:val="FirstParagraph"/>
      </w:pPr>
      <w:r>
        <w:rPr>
          <w:bCs/>
          <w:b/>
        </w:rPr>
        <w:t xml:space="preserve">深度阐述</w:t>
      </w:r>
      <w:r>
        <w:t xml:space="preserve">：在所有助眠诉求中，“安全”是用户最基石、最不可动摇的需求。这种安全感是双重的：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生理安全</w:t>
      </w:r>
      <w:r>
        <w:t xml:space="preserve">：源于对传统助眠药物副作用和依赖性的深刻恐惧。数据显示，超过62%的失眠者对助眠产品的“依赖性”表示深度担忧</w:t>
      </w:r>
      <w:hyperlink r:id="rId32">
        <w:r>
          <w:rPr>
            <w:rStyle w:val="37"/>
          </w:rPr>
          <w:t xml:space="preserve">[3]</w:t>
        </w:r>
      </w:hyperlink>
      <w:r>
        <w:t xml:space="preserve">。他们极力避免任何可能带来长期健康风险的“侵入式”解决方案，这使得物理、自然、非药物的助眠方式备受青睐。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心理安全</w:t>
      </w:r>
      <w:r>
        <w:t xml:space="preserve">：用户渴望一种“掌控感”。他们希望助眠过程是温和、可控、由自己主导的，而不是被强制“关机”。他们需要的是一个可靠的“守护者”，能在一个安全的环境里，引导他们自然而然地进入梦乡。</w:t>
      </w:r>
    </w:p>
    <w:p>
      <w:pPr>
        <w:pStyle w:val="FirstParagraph"/>
      </w:pPr>
      <w:r>
        <w:t xml:space="preserve">“情绪窗景电视”恰好可以完美契合这一需求。它是一种</w:t>
      </w:r>
      <w:r>
        <w:rPr>
          <w:bCs/>
          <w:b/>
        </w:rPr>
        <w:t xml:space="preserve">完全非侵入式</w:t>
      </w:r>
      <w:r>
        <w:t xml:space="preserve">的解决方案，通过营造外部环境来影响内在状态，不存在任何化学摄入和副作用。其提供的舒缓画面和白噪音，就像一个安静的伙伴，给予用户心理上的陪伴与暗示，让他们在充满安全感的氛围中逐渐放松，自然过渡到睡眠状态。</w:t>
      </w:r>
    </w:p>
    <w:bookmarkEnd w:id="33"/>
    <w:bookmarkStart w:id="34" w:name="quot-quot-3"/>
    <w:p>
      <w:pPr>
        <w:pStyle w:val="4"/>
      </w:pPr>
      <w:r>
        <w:t xml:space="preserve">2.2 需求二：多维的“身心修复”——从“睡得着”到“睡得好”</w:t>
      </w:r>
    </w:p>
    <w:p>
      <w:pPr>
        <w:pStyle w:val="FirstParagraph"/>
      </w:pPr>
      <w:r>
        <w:rPr>
          <w:bCs/>
          <w:b/>
        </w:rPr>
        <w:t xml:space="preserve">深度阐述</w:t>
      </w:r>
      <w:r>
        <w:t xml:space="preserve">：现代用户的睡眠目标，已经从“能睡着”的基础需求，跃升至“睡得好，醒来更好”的投资性需求。他们将高质量的睡眠视为一种对日间生活状态的投资，期待通过睡眠实现多维度的身心修复。</w:t>
      </w:r>
    </w:p>
    <w:p>
      <w:pPr>
        <w:pStyle w:val="7"/>
      </w:pPr>
      <w:r>
        <w:t xml:space="preserve">这种对“修复”的期待体现在三个层面：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认知修复</w:t>
      </w:r>
      <w:r>
        <w:t xml:space="preserve">：高压职场人期望通过深度睡眠，换取次日更清晰的头脑、更强的专注力和更高的工作效率</w:t>
      </w:r>
      <w:hyperlink r:id="rId32">
        <w:r>
          <w:rPr>
            <w:rStyle w:val="37"/>
          </w:rPr>
          <w:t xml:space="preserve">[3]</w:t>
        </w:r>
      </w:hyperlink>
      <w:r>
        <w:t xml:space="preserve">。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情绪修复</w:t>
      </w:r>
      <w:r>
        <w:t xml:space="preserve">：他们期望一夜好眠能够洗去白天的疲惫与焦虑，带来更稳定的情绪和更积极的心态。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生理修复</w:t>
      </w:r>
      <w:r>
        <w:t xml:space="preserve">：年轻女性用户则会期待良好睡眠带来的直接外在收益，如改善皮肤状态、减少黑眼圈等</w:t>
      </w:r>
      <w:hyperlink r:id="rId21">
        <w:r>
          <w:rPr>
            <w:rStyle w:val="37"/>
          </w:rPr>
          <w:t xml:space="preserve">[1]</w:t>
        </w:r>
      </w:hyperlink>
      <w:r>
        <w:t xml:space="preserve">。</w:t>
      </w:r>
    </w:p>
    <w:p>
      <w:pPr>
        <w:pStyle w:val="FirstParagraph"/>
      </w:pPr>
      <w:r>
        <w:t xml:space="preserve">“情绪窗景电视”的产品设计应紧扣“修复”这一核心价值。其播放的内容不应仅仅是“好看”，更应具备功能性。例如，某些特定频率的声波（如粉红噪音）被证实有助于延长深度睡眠；模拟日出光线变化的画面则有助于温和唤醒，调节生物钟，让用户醒后感觉神清气爽。通过提供具有科学依据的音视频内容，“情绪窗景电视”可以将自身塑造成一个帮助用户在睡眠中完成多维度“充电”和“修复”的专业工具。</w:t>
      </w:r>
    </w:p>
    <w:bookmarkEnd w:id="34"/>
    <w:bookmarkStart w:id="36" w:name="quot-quot-4"/>
    <w:p>
      <w:pPr>
        <w:pStyle w:val="4"/>
      </w:pPr>
      <w:r>
        <w:t xml:space="preserve">2.3 需求三：强烈的“情绪价值”——睡前仪式与压力释放</w:t>
      </w:r>
    </w:p>
    <w:p>
      <w:pPr>
        <w:pStyle w:val="FirstParagraph"/>
      </w:pPr>
      <w:r>
        <w:rPr>
          <w:bCs/>
          <w:b/>
        </w:rPr>
        <w:t xml:space="preserve">深度阐述</w:t>
      </w:r>
      <w:r>
        <w:t xml:space="preserve">：报告明确指出，情绪问题和工作压力是导致睡眠障碍的首要原因</w:t>
      </w:r>
      <w:hyperlink r:id="rId21">
        <w:r>
          <w:rPr>
            <w:rStyle w:val="37"/>
          </w:rPr>
          <w:t xml:space="preserve">[1]</w:t>
        </w:r>
      </w:hyperlink>
      <w:r>
        <w:t xml:space="preserve">。因此，对许多用户而言，睡前的时间不仅仅是为了入睡，更是一天中难得的、可以卸下防备、与自己独处、释放压力的窗口期。他们极度渴求能够提供</w:t>
      </w:r>
      <w:r>
        <w:rPr>
          <w:bCs/>
          <w:b/>
        </w:rPr>
        <w:t xml:space="preserve">情绪价值</w:t>
      </w:r>
      <w:r>
        <w:t xml:space="preserve">和</w:t>
      </w:r>
      <w:r>
        <w:rPr>
          <w:bCs/>
          <w:b/>
        </w:rPr>
        <w:t xml:space="preserve">心理慰藉</w:t>
      </w:r>
      <w:r>
        <w:t xml:space="preserve">的解决方案。</w:t>
      </w:r>
    </w:p>
    <w:p>
      <w:pPr>
        <w:pStyle w:val="7"/>
      </w:pPr>
      <w:r>
        <w:t xml:space="preserve">这种需求具体表现为：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打造“睡前仪式”</w:t>
      </w:r>
      <w:r>
        <w:t xml:space="preserve">：通过一系列固定的、放松的活动，为身心切换到“睡眠模式”提供清晰的信号。这种仪式感本身就是一种强大的心理暗示。“睡眠个护”等新品类的兴起，正是满足了用户通过芳香疗法、舒适洗护来打造放松仪式的需求</w:t>
      </w:r>
      <w:hyperlink r:id="rId35">
        <w:r>
          <w:rPr>
            <w:rStyle w:val="37"/>
          </w:rPr>
          <w:t xml:space="preserve">[4]</w:t>
        </w:r>
      </w:hyperlink>
      <w:r>
        <w:t xml:space="preserve">。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寻求感官疗愈</w:t>
      </w:r>
      <w:r>
        <w:t xml:space="preserve">：助眠香薰、白噪音APP、冥想引导等产品的流行，本质上都是通过营造一个舒适、沉浸的感官环境来抚慰情绪，帮助用户从纷繁的思绪中抽离</w:t>
      </w:r>
      <w:hyperlink r:id="rId26">
        <w:r>
          <w:rPr>
            <w:rStyle w:val="37"/>
          </w:rPr>
          <w:t xml:space="preserve">[2]</w:t>
        </w:r>
      </w:hyperlink>
      <w:r>
        <w:t xml:space="preserve">。</w:t>
      </w:r>
    </w:p>
    <w:p>
      <w:pPr>
        <w:pStyle w:val="FirstParagraph"/>
      </w:pPr>
      <w:r>
        <w:t xml:space="preserve">“情绪窗景电视”天然具备成为“睡前仪式”核心环节的潜力。它可以成为用户进入卧室后，从外部喧嚣世界过渡到内心宁静空间的“转换器”。通过播放绝美的自然风光、星空流转，或是温暖的壁炉火焰，搭配舒缓的音乐或引导式冥想，“情绪窗景电视”能为用户创造一个专属的、沉浸式的“疗愈剧场”，让他们在感官的享受中，不知不觉地释放压力、平复心绪，为高质量的睡眠做好完美的铺垫。</w:t>
      </w:r>
    </w:p>
    <w:bookmarkEnd w:id="36"/>
    <w:bookmarkEnd w:id="37"/>
    <w:bookmarkStart w:id="38" w:name="X3c701b0fa86278fc7b62ce4a22f5dfb41d47b59"/>
    <w:p>
      <w:pPr>
        <w:pStyle w:val="3"/>
      </w:pPr>
      <w:r>
        <w:t xml:space="preserve">3. 用户痛点分析：现有数字设备在助眠场景下的“失职”</w:t>
      </w:r>
    </w:p>
    <w:p>
      <w:pPr>
        <w:pStyle w:val="FirstParagraph"/>
      </w:pPr>
      <w:r>
        <w:t xml:space="preserve">尽管用户存在强烈的睡前放松需求，但目前他们使用的通用数字设备（如普通电视、手机、平板）在助眠场景下非但不能完全满足需求，反而常常带来新的困扰。识别这些痛点，是“情绪窗景电视”确立其差异化优势的关键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用户痛点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具体表现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“情绪窗景电视”的解决方案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内容过载与决策疲劳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普通智能电视和手机的推荐算法为“唤醒”和“留存”设计，不断推送新奇、刺激的内容，用户容易陷入“决策疲劳”和“信息茧房”，越刷越清醒，违背了睡前放松的初衷。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提供</w:t>
            </w:r>
            <w:r>
              <w:rPr>
                <w:bCs/>
                <w:b/>
              </w:rPr>
              <w:t xml:space="preserve">有限而专业</w:t>
            </w:r>
            <w:r>
              <w:t xml:space="preserve">的内容库。内容由睡眠专家、心理咨询师和艺术家共同策划，分类清晰（如“静谧森林”、“深海呼吸”、“星空冥想”），用户无需思考，一键即可开启专业的放松旅程。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蓝光刺激与生理干扰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普通屏幕释放的蓝光会抑制褪黑素分泌，直接干扰人体的生物钟，是高质量睡眠的“天敌”。用户虽然知道其危害，但难以完全避免。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采用</w:t>
            </w:r>
            <w:r>
              <w:rPr>
                <w:bCs/>
                <w:b/>
              </w:rPr>
              <w:t xml:space="preserve">硬件级防蓝光技术</w:t>
            </w:r>
            <w:r>
              <w:t xml:space="preserve">，并内置**“日落模式”**，可随时间自动调整屏幕色温和亮度，模拟自然光线变化，从生理上为用户创造最佳的睡眠光环境。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广告、通知与中断体验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无论是开机广告、贴片广告，还是手机上不断弹出的通知，都在持续打断用户的放松过程，将他们从沉浸的氛围中一次次拉回现实，引发焦虑和烦躁。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承诺**“纯净无干扰”**体验。无开机广告，播放过程中无任何形式的广告或通知弹窗。提供一个完全沉浸、不被中断的“数字静区”。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复杂操控与学习成本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在睡意朦胧时，用户需要面对复杂的遥控器、多层级的菜单和繁琐的设置，操作成本高，极易破坏放松状态。寻找合适的助眠内容（如白噪音）也往往需要多个步骤。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极致简化的交互设计</w:t>
            </w:r>
            <w:r>
              <w:t xml:space="preserve">。可设定“一键睡眠”模式，或通过语音指令直接进入预设的助眠场景。提供智能定时关闭功能，并能记忆用户偏好，实现真正的“零学习成本”和“一触即达”。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音画分离与体验割裂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用户常常需要用手机播放白噪音，同时用平板或电视观看助眠视频，设备之间无法联动，体验非常割裂。电视自带扬声器音质往往不佳，难以营造真实的沉浸感。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提供</w:t>
            </w:r>
            <w:r>
              <w:rPr>
                <w:bCs/>
                <w:b/>
              </w:rPr>
              <w:t xml:space="preserve">音画一体的沉浸式解决方案</w:t>
            </w:r>
            <w:r>
              <w:t xml:space="preserve">。内置高品质音响系统，与专业策划的画面内容高度匹配。例如，下雨的画面精确同步雨声，森林的画面同步鸟鸣和风声，创造出身临其境的感官体验。</w:t>
            </w:r>
          </w:p>
        </w:tc>
      </w:tr>
    </w:tbl>
    <w:bookmarkEnd w:id="38"/>
    <w:bookmarkStart w:id="42" w:name="Xeffe77eec12f3cb1273cad1d1d82bcb0b7bfe04"/>
    <w:p>
      <w:pPr>
        <w:pStyle w:val="3"/>
      </w:pPr>
      <w:r>
        <w:t xml:space="preserve">4. 战略建议：产品设计与市场定位</w:t>
      </w:r>
    </w:p>
    <w:p>
      <w:pPr>
        <w:pStyle w:val="FirstParagraph"/>
      </w:pPr>
      <w:r>
        <w:t xml:space="preserve">基于以上用户洞察，“情绪窗景电视”的成功关键在于进行精准的自我定位，并通过软硬件一体化的设计，提供一套完整的、专业的助眠场景解决方案。</w:t>
      </w:r>
    </w:p>
    <w:bookmarkStart w:id="40" w:name="Xc4f4a61e2cf1539f882f5e5c184d9f86e1b49bc"/>
    <w:p>
      <w:pPr>
        <w:pStyle w:val="4"/>
      </w:pPr>
      <w:r>
        <w:t xml:space="preserve">4.1 产品设计与内容生态建议</w:t>
      </w:r>
    </w:p>
    <w:p>
      <w:pPr>
        <w:pStyle w:val="FirstParagraph"/>
      </w:pPr>
      <w:r>
        <w:rPr>
          <w:bCs/>
          <w:b/>
        </w:rPr>
        <w:t xml:space="preserve">1. 定位：</w:t>
      </w:r>
      <w:r>
        <w:t xml:space="preserve"> </w:t>
      </w:r>
      <w:r>
        <w:t xml:space="preserve">**“卧室里的智能健康屏”**而非“客厅里的娱乐电视”。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深度阐述</w:t>
      </w:r>
      <w:r>
        <w:t xml:space="preserve">：这一定位转变要求产品的所有设计都必须围绕“健康”、“疗愈”、“睡眠”这几个核心词展开。它必须在功能和理念上与主流电视品牌形成明确区隔，不参与参数和娱乐内容的竞争，而是专注于成为细分领域的专业领导者。</w:t>
      </w:r>
    </w:p>
    <w:p>
      <w:pPr>
        <w:pStyle w:val="FirstParagraph"/>
      </w:pPr>
      <w:r>
        <w:rPr>
          <w:bCs/>
          <w:b/>
        </w:rPr>
        <w:t xml:space="preserve">2. 内容为王——构建专业化、场景化的疗愈内容库：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自然景观内容</w:t>
      </w:r>
      <w:r>
        <w:t xml:space="preserve">：与顶级自然风光摄影团队合作，制作超高清、长镜头的动态自然景观视频。例如，冰岛的极光、瑞士的雪山、哥斯达黎加的雨林等。重点在于“无叙事”，避免情节引起大脑兴奋。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功能性音视频</w:t>
      </w:r>
      <w:r>
        <w:t xml:space="preserve">：与心理学、神经科学领域的专家合作，开发基于CBT-I（失眠的认知行为疗法）原则的引导式冥想、正念练习、呼吸训练等内容</w:t>
      </w:r>
      <w:hyperlink r:id="rId39">
        <w:r>
          <w:rPr>
            <w:rStyle w:val="37"/>
          </w:rPr>
          <w:t xml:space="preserve">[5]</w:t>
        </w:r>
      </w:hyperlink>
      <w:r>
        <w:t xml:space="preserve">。并提供经科学验证的助眠音频，如不同颜色的噪音（白噪音、粉红噪音）、双耳节拍等。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艺术与氛围内容</w:t>
      </w:r>
      <w:r>
        <w:t xml:space="preserve">：与数字艺术家、氛围音乐家合作，创作动态的、非具象的、舒缓的艺术作品。例如，缓慢变化的色彩流、模拟烛光或壁炉的动态画面等。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个性化与AI推荐</w:t>
      </w:r>
      <w:r>
        <w:t xml:space="preserve">：开发一套以“放松”和“助眠”为目标的推荐算法。用户可以标记某些场景让自己感觉更放松，AI据此推荐相似的氛围组合，实现“千人千面”的个性化睡眠管理</w:t>
      </w:r>
      <w:hyperlink r:id="rId39">
        <w:r>
          <w:rPr>
            <w:rStyle w:val="37"/>
          </w:rPr>
          <w:t xml:space="preserve">[5]</w:t>
        </w:r>
      </w:hyperlink>
      <w:r>
        <w:t xml:space="preserve">。</w:t>
      </w:r>
    </w:p>
    <w:p>
      <w:pPr>
        <w:pStyle w:val="FirstParagraph"/>
      </w:pPr>
      <w:r>
        <w:rPr>
          <w:bCs/>
          <w:b/>
        </w:rPr>
        <w:t xml:space="preserve">3. 软硬件一体化的极致用户体验：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硬件层面</w:t>
      </w:r>
      <w:r>
        <w:t xml:space="preserve">：</w:t>
      </w:r>
    </w:p>
    <w:p>
      <w:pPr>
        <w:numPr>
          <w:ilvl w:val="1"/>
          <w:numId w:val="1008"/>
        </w:numPr>
        <w:pStyle w:val="Compact"/>
      </w:pPr>
      <w:r>
        <w:rPr>
          <w:bCs/>
          <w:b/>
        </w:rPr>
        <w:t xml:space="preserve">屏幕</w:t>
      </w:r>
      <w:r>
        <w:t xml:space="preserve">：采用低蓝光、高对比度的柔性屏幕，提供更接近自然光感的显示效果。</w:t>
      </w:r>
    </w:p>
    <w:p>
      <w:pPr>
        <w:numPr>
          <w:ilvl w:val="1"/>
          <w:numId w:val="1008"/>
        </w:numPr>
        <w:pStyle w:val="Compact"/>
      </w:pPr>
      <w:r>
        <w:rPr>
          <w:bCs/>
          <w:b/>
        </w:rPr>
        <w:t xml:space="preserve">音响</w:t>
      </w:r>
      <w:r>
        <w:t xml:space="preserve">：内置高保真、支持空间音频的音响系统，确保声音的层次感和沉浸感。</w:t>
      </w:r>
    </w:p>
    <w:p>
      <w:pPr>
        <w:numPr>
          <w:ilvl w:val="1"/>
          <w:numId w:val="1008"/>
        </w:numPr>
        <w:pStyle w:val="Compact"/>
      </w:pPr>
      <w:r>
        <w:rPr>
          <w:bCs/>
          <w:b/>
        </w:rPr>
        <w:t xml:space="preserve">传感器</w:t>
      </w:r>
      <w:r>
        <w:t xml:space="preserve">：可集成环境光传感器，自动调节屏幕亮度；甚至可探索集成非接触式传感器，监测用户的呼吸率等生命体征，智能调整音视频内容。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软件与交互层面</w:t>
      </w:r>
      <w:r>
        <w:t xml:space="preserve">：</w:t>
      </w:r>
    </w:p>
    <w:p>
      <w:pPr>
        <w:numPr>
          <w:ilvl w:val="1"/>
          <w:numId w:val="1009"/>
        </w:numPr>
        <w:pStyle w:val="Compact"/>
      </w:pPr>
      <w:r>
        <w:rPr>
          <w:bCs/>
          <w:b/>
        </w:rPr>
        <w:t xml:space="preserve">“助眠模式”</w:t>
      </w:r>
      <w:r>
        <w:t xml:space="preserve">：一键开启，自动屏蔽所有通知和干扰，启动预设的助眠场景。</w:t>
      </w:r>
    </w:p>
    <w:p>
      <w:pPr>
        <w:numPr>
          <w:ilvl w:val="1"/>
          <w:numId w:val="1009"/>
        </w:numPr>
        <w:pStyle w:val="Compact"/>
      </w:pPr>
      <w:r>
        <w:rPr>
          <w:bCs/>
          <w:b/>
        </w:rPr>
        <w:t xml:space="preserve">智能定时与唤醒</w:t>
      </w:r>
      <w:r>
        <w:t xml:space="preserve">：提供“淡出”功能，在设定时间自动、缓慢地关闭音画；并开发“模拟日出”的智能唤醒功能，用柔和的光线和声音将用户从浅睡眠中自然唤醒。</w:t>
      </w:r>
    </w:p>
    <w:p>
      <w:pPr>
        <w:numPr>
          <w:ilvl w:val="1"/>
          <w:numId w:val="1009"/>
        </w:numPr>
        <w:pStyle w:val="Compact"/>
      </w:pPr>
      <w:r>
        <w:rPr>
          <w:bCs/>
          <w:b/>
        </w:rPr>
        <w:t xml:space="preserve">极简遥控与语音控制</w:t>
      </w:r>
      <w:r>
        <w:t xml:space="preserve">：设计极简化的遥控器，或主打语音控制，让用户在睡意来临时无需费力寻找和操作。</w:t>
      </w:r>
    </w:p>
    <w:bookmarkEnd w:id="40"/>
    <w:bookmarkStart w:id="41" w:name="Xa465a53c962d85a06b0f83e8162b2373a4db3e8"/>
    <w:p>
      <w:pPr>
        <w:pStyle w:val="4"/>
      </w:pPr>
      <w:r>
        <w:t xml:space="preserve">4.2 市场定位与营销策略建议</w:t>
      </w:r>
    </w:p>
    <w:p>
      <w:pPr>
        <w:pStyle w:val="FirstParagraph"/>
      </w:pPr>
      <w:r>
        <w:rPr>
          <w:bCs/>
          <w:b/>
        </w:rPr>
        <w:t xml:space="preserve">1. 市场定位：</w:t>
      </w:r>
      <w:r>
        <w:t xml:space="preserve"> </w:t>
      </w:r>
      <w:r>
        <w:rPr>
          <w:bCs/>
          <w:b/>
        </w:rPr>
        <w:t xml:space="preserve">“科技助眠新物种” &amp;amp; “睡前仪式定义者”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深度阐述</w:t>
      </w:r>
      <w:r>
        <w:t xml:space="preserve">：在营销沟通中，避免将其与传统电视进行直接比较，而是强调其作为一种</w:t>
      </w:r>
      <w:r>
        <w:rPr>
          <w:bCs/>
          <w:b/>
        </w:rPr>
        <w:t xml:space="preserve">全新品类</w:t>
      </w:r>
      <w:r>
        <w:t xml:space="preserve">的独特性。将产品塑造成提升生活品质、进行主动健康管理的“投资品”。沟通的核心信息应是：“情绪窗景电视”不仅能帮你睡得更好，更能为你创造一段宝贵的、高质量的睡前放松时光。</w:t>
      </w:r>
    </w:p>
    <w:p>
      <w:pPr>
        <w:pStyle w:val="FirstParagraph"/>
      </w:pPr>
      <w:r>
        <w:rPr>
          <w:bCs/>
          <w:b/>
        </w:rPr>
        <w:t xml:space="preserve">2. 核心目标客群：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首批种子用户</w:t>
      </w:r>
      <w:r>
        <w:t xml:space="preserve">：聚焦于25-40岁，生活在一线及新一线城市，从事高压行业（金融、IT、创意、媒体等）的高收入、高学历人群。他们是助眠产品的重度消费者，对新科技接受度高，并有能力也愿意为高品质的健康生活付费。</w:t>
      </w:r>
    </w:p>
    <w:p>
      <w:pPr>
        <w:pStyle w:val="FirstParagraph"/>
      </w:pPr>
      <w:r>
        <w:rPr>
          <w:bCs/>
          <w:b/>
        </w:rPr>
        <w:t xml:space="preserve">3. 营销沟通策略：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建立科学信任状</w:t>
      </w:r>
      <w:r>
        <w:t xml:space="preserve">：与权威睡眠研究机构、心理健康平台、三甲医院睡眠中心等建立合作，共同发布白皮书或进行产品评测，以专业的背书建立产品的科学性和有效性认知。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KOL/KOC内容营销</w:t>
      </w:r>
      <w:r>
        <w:t xml:space="preserve">：邀请健康生活方式、家居美学、科技数码、心理疗愈等领域的头部KOL进行深度体验分享。重点不在于产品参数，而在于使用场景、情绪感受和真实睡眠改善效果的呈现。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打造线下体验空间</w:t>
      </w:r>
      <w:r>
        <w:t xml:space="preserve">：与高端酒店、精品民宿、疗愈SPA、心理咨询室等合作，设立产品体验间。让潜在用户在最真实、最放松的环境中亲身体验产品的价值。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情绪共鸣与场景营销</w:t>
      </w:r>
      <w:r>
        <w:t xml:space="preserve">：制作高质量的品牌宣传片，聚焦现代都市人的压力与焦虑，并呈现“情绪窗景电视”如何作为一个“避风港”，为他们提供情绪的慰藉和一夜安眠。社交媒体营销应以“#我的睡前一小时#”、“#晚安疗愈剧场#”等话题，引导用户分享自己的睡前仪式，สร้าง社群归属感。</w:t>
      </w:r>
    </w:p>
    <w:bookmarkEnd w:id="41"/>
    <w:bookmarkEnd w:id="42"/>
    <w:bookmarkStart w:id="43" w:name="X11876abf5191ae5d49218109fda44b46bfdc490"/>
    <w:p>
      <w:pPr>
        <w:pStyle w:val="3"/>
      </w:pPr>
      <w:r>
        <w:t xml:space="preserve">5. 结论</w:t>
      </w:r>
    </w:p>
    <w:p>
      <w:pPr>
        <w:pStyle w:val="FirstParagraph"/>
      </w:pPr>
      <w:r>
        <w:t xml:space="preserve">“情绪窗景电视”面临的不是红海市场的存量竞争，而是一片待开垦的蓝海市场。其成功与否，不取决于屏幕尺寸或分辨率，而取决于它能否深刻洞察并精准满足当代人在睡眠场景下对</w:t>
      </w:r>
      <w:r>
        <w:rPr>
          <w:bCs/>
          <w:b/>
        </w:rPr>
        <w:t xml:space="preserve">安全感、身心修复和情绪价值</w:t>
      </w:r>
      <w:r>
        <w:t xml:space="preserve">这三大核心心理需求。</w:t>
      </w:r>
    </w:p>
    <w:p>
      <w:pPr>
        <w:pStyle w:val="7"/>
      </w:pPr>
      <w:r>
        <w:t xml:space="preserve">通过将自身清晰地定位为一款专业的“智能健康屏”，并围绕此定位构建起“专业内容+极致体验”的核心护城河，“情绪窗景电视”完全有潜力超越一个简单的硬件产品，成为定义现代高品质生活方式的代表。它售卖的将不仅是一台设备，更是一种承诺：在喧嚣的世界里，为你保留一方宁静，守护你的每一个安稳梦境。</w:t>
      </w:r>
    </w:p>
    <w:bookmarkEnd w:id="43"/>
    <w:bookmarkStart w:id="44" w:name="heading-1"/>
    <w:p>
      <w:pPr>
        <w:pStyle w:val="3"/>
      </w:pPr>
      <w:r>
        <w:t xml:space="preserve">参考文献</w:t>
      </w:r>
    </w:p>
    <w:p>
      <w:pPr>
        <w:numPr>
          <w:ilvl w:val="0"/>
          <w:numId w:val="1013"/>
        </w:numPr>
        <w:pStyle w:val="Compact"/>
      </w:pPr>
      <w:hyperlink r:id="rId21">
        <w:r>
          <w:rPr>
            <w:rStyle w:val="37"/>
          </w:rPr>
          <w:t xml:space="preserve">艾媒咨询|2024年中国睡眠健康产品创新及消费洞察报告</w:t>
        </w:r>
      </w:hyperlink>
    </w:p>
    <w:p>
      <w:pPr>
        <w:numPr>
          <w:ilvl w:val="0"/>
          <w:numId w:val="1013"/>
        </w:numPr>
        <w:pStyle w:val="Compact"/>
      </w:pPr>
      <w:hyperlink r:id="rId26">
        <w:r>
          <w:rPr>
            <w:rStyle w:val="37"/>
          </w:rPr>
          <w:t xml:space="preserve">京东发布睡眠消费报告:青少年儿童睡眠关注度上升</w:t>
        </w:r>
      </w:hyperlink>
    </w:p>
    <w:p>
      <w:pPr>
        <w:numPr>
          <w:ilvl w:val="0"/>
          <w:numId w:val="1013"/>
        </w:numPr>
        <w:pStyle w:val="Compact"/>
      </w:pPr>
      <w:hyperlink r:id="rId32">
        <w:r>
          <w:rPr>
            <w:rStyle w:val="37"/>
          </w:rPr>
          <w:t xml:space="preserve">2026助眠产品综合竞争力研究报告发布:神经修复技术引领行业新标准</w:t>
        </w:r>
      </w:hyperlink>
    </w:p>
    <w:p>
      <w:pPr>
        <w:numPr>
          <w:ilvl w:val="0"/>
          <w:numId w:val="1013"/>
        </w:numPr>
        <w:pStyle w:val="Compact"/>
      </w:pPr>
      <w:hyperlink r:id="rId35">
        <w:r>
          <w:rPr>
            <w:rStyle w:val="37"/>
          </w:rPr>
          <w:t xml:space="preserve">不止于“睡个好觉” Z世代如何重构睡眠经济想象力</w:t>
        </w:r>
      </w:hyperlink>
    </w:p>
    <w:p>
      <w:pPr>
        <w:numPr>
          <w:ilvl w:val="0"/>
          <w:numId w:val="1013"/>
        </w:numPr>
        <w:pStyle w:val="Compact"/>
      </w:pPr>
      <w:hyperlink r:id="rId39">
        <w:r>
          <w:rPr>
            <w:rStyle w:val="37"/>
          </w:rPr>
          <w:t xml:space="preserve">2024中国健康睡眠市场现状及发展趋势分析</w:t>
        </w:r>
      </w:hyperlink>
    </w:p>
    <w:bookmarkEnd w:id="44"/>
    <w:bookmarkEnd w:id="45"/>
    <w:sectPr>
      <w:pgSz w:h="16838" w:w="11906"/>
      <w:pgMar w:bottom="1440" w:footer="992" w:gutter="0" w:header="851" w:left="1800" w:right="1800" w:top="1440"/>
      <w:cols w:num="1" w:space="425"/>
      <w:docGrid w:charSpace="0" w:linePitch="312" w:type="lines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Calibri Light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+西文标题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+中文标题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201">
    <w:nsid w:val="A9920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lowerLetter"/>
      <w:lvlText w:val="%2."/>
      <w:lvlJc w:val="left"/>
      <w:pPr>
        <w:ind w:left="1440" w:hanging="480"/>
      </w:pPr>
    </w:lvl>
    <w:lvl w:ilvl="2">
      <w:start w:val="1"/>
      <w:numFmt w:val="lowerRoman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lowerLetter"/>
      <w:lvlText w:val="%5."/>
      <w:lvlJc w:val="left"/>
      <w:pPr>
        <w:ind w:left="3600" w:hanging="480"/>
      </w:pPr>
    </w:lvl>
    <w:lvl w:ilvl="5">
      <w:start w:val="1"/>
      <w:numFmt w:val="lowerRoman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lowerLetter"/>
      <w:lvlText w:val="%8."/>
      <w:lvlJc w:val="left"/>
      <w:pPr>
        <w:ind w:left="5760" w:hanging="480"/>
      </w:pPr>
    </w:lvl>
    <w:lvl w:ilvl="8">
      <w:start w:val="1"/>
      <w:numFmt w:val="lowerRoman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proofState w:grammar="clean" w:spelling="clean"/>
  <w:stylePaneFormatFilter w:val="0004"/>
  <w:footnotePr>
    <w:footnote w:id="-1"/>
    <w:footnote w:id="0"/>
  </w:footnotePr>
  <w:doNotTrackMoves/>
  <w:drawingGridHorizontalSpacing w:val="360"/>
  <w:savePreviewPicture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zoom w:percent="115"/>
  <w:embedSystemFonts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zh-CN" w:val="en-US"/>
</w:settings>
</file>

<file path=word/styles.xml><?xml version="1.0" encoding="utf-8"?>
<w:styles xmlns:m="http://schemas.openxmlformats.org/officeDocument/2006/math" xmlns:mc="http://schemas.openxmlformats.org/markup-compatibility/2006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psCustomData="http://www.wps.cn/officeDocument/2013/wpsCustomData" mc:Ignorable="w14">
  <w:docDefaults>
    <w:rPrDefault>
      <w:rPr>
        <w:rFonts w:asciiTheme="minorHAnsi" w:cstheme="minorBidi" w:eastAsiaTheme="minorEastAsia" w:hAnsiTheme="minorHAnsi"/>
      </w:rPr>
    </w:rPrDefault>
    <w:pPrDefault/>
  </w:docDefaults>
  <w:latentStyles w:count="260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0" w:unhideWhenUsed="0"/>
    <w:lsdException w:name="heading 2" w:qFormat="1" w:semiHidden="0" w:uiPriority="0"/>
    <w:lsdException w:name="heading 3" w:qFormat="1" w:semiHidden="0" w:uiPriority="0"/>
    <w:lsdException w:name="heading 4" w:qFormat="1" w:semiHidden="0" w:uiPriority="0"/>
    <w:lsdException w:name="heading 5" w:qFormat="1" w:semiHidden="0" w:uiPriority="0"/>
    <w:lsdException w:name="heading 6" w:qFormat="1" w:semiHidden="0" w:uiPriority="0"/>
    <w:lsdException w:name="heading 7" w:qFormat="1" w:semiHidden="0" w:uiPriority="0"/>
    <w:lsdException w:name="heading 8" w:qFormat="1" w:semiHidden="0" w:uiPriority="0"/>
    <w:lsdException w:name="heading 9" w:qFormat="1" w:semiHidden="0" w:uiPriority="0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qFormat="1" w:semiHidden="0" w:uiPriority="0" w:unhideWhenUsed="0"/>
    <w:lsdException w:name="toc 2" w:qFormat="1" w:semiHidden="0" w:uiPriority="0" w:unhideWhenUsed="0"/>
    <w:lsdException w:name="toc 3" w:qFormat="1" w:semiHidden="0" w:uiPriority="0" w:unhideWhenUsed="0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qFormat="1" w:semiHidden="0" w:uiPriority="0" w:unhideWhenUsed="0"/>
    <w:lsdException w:name="annotation text" w:qFormat="1" w:semiHidden="0" w:uiPriority="0" w:unhideWhenUsed="0"/>
    <w:lsdException w:name="header" w:qFormat="1" w:semiHidden="0" w:uiPriority="0" w:unhideWhenUsed="0"/>
    <w:lsdException w:name="footer" w:qFormat="1" w:semiHidden="0" w:uiPriority="0" w:unhideWhenUsed="0"/>
    <w:lsdException w:name="index heading" w:semiHidden="0" w:uiPriority="0" w:unhideWhenUsed="0"/>
    <w:lsdException w:name="caption" w:qFormat="1" w:semiHidden="0" w:uiPriority="0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qFormat="1" w:semiHidden="0" w:uiPriority="0" w:unhideWhenUsed="0"/>
    <w:lsdException w:name="annotation reference" w:qFormat="1" w:semiHidden="0" w:uiPriority="0" w:unhideWhenUsed="0"/>
    <w:lsdException w:name="line number" w:semiHidden="0" w:uiPriority="0" w:unhideWhenUsed="0"/>
    <w:lsdException w:name="page number" w:qFormat="1" w:semiHidden="0" w:uiPriority="0" w:unhideWhenUsed="0"/>
    <w:lsdException w:name="endnote reference" w:qFormat="1" w:semiHidden="0" w:uiPriority="0" w:unhideWhenUsed="0"/>
    <w:lsdException w:name="endnote text" w:qFormat="1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qFormat="1" w:semiHidden="0" w:uiPriority="0" w:unhideWhenUsed="0"/>
    <w:lsdException w:name="Closing" w:semiHidden="0" w:uiPriority="0" w:unhideWhenUsed="0"/>
    <w:lsdException w:name="Signature" w:qFormat="1" w:semiHidden="0" w:uiPriority="0" w:unhideWhenUsed="0"/>
    <w:lsdException w:name="Default Paragraph Font" w:qFormat="1" w:uiPriority="0" w:unhideWhenUsed="0"/>
    <w:lsdException w:name="Body Text" w:qFormat="1" w:semiHidden="0" w:uiPriority="0" w:unhideWhenUsed="0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qFormat="1" w:semiHidden="0" w:uiPriority="0" w:unhideWhenUsed="0"/>
    <w:lsdException w:name="Salutation" w:qFormat="1" w:semiHidden="0" w:uiPriority="0" w:unhideWhenUsed="0"/>
    <w:lsdException w:name="Date" w:qFormat="1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Note Heading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qFormat="1" w:semiHidden="0" w:uiPriority="0" w:unhideWhenUsed="0"/>
    <w:lsdException w:name="FollowedHyperlink" w:qFormat="1" w:semiHidden="0" w:uiPriority="0" w:unhideWhenUsed="0"/>
    <w:lsdException w:name="Strong" w:qFormat="1" w:semiHidden="0" w:uiPriority="0" w:unhideWhenUsed="0"/>
    <w:lsdException w:name="Emphasis" w:qFormat="1" w:semiHidden="0" w:uiPriority="0" w:unhideWhenUsed="0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qFormat="1" w:semiHidden="0" w:uiPriority="0" w:unhideWhenUsed="0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qFormat="1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/>
    <w:lsdException w:name="annotation subject" w:qFormat="1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qFormat="1" w:semiHidden="0" w:uiPriority="0" w:unhideWhenUsed="0"/>
    <w:lsdException w:name="Table Grid" w:semiHidden="0" w:uiPriority="0" w:unhideWhenUsed="0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default="1" w:styleId="1" w:type="paragraph">
    <w:name w:val="Normal"/>
    <w:qFormat/>
    <w:uiPriority w:val="0"/>
    <w:pPr>
      <w:widowControl w:val="0"/>
      <w:adjustRightInd w:val="0"/>
      <w:snapToGrid w:val="0"/>
      <w:spacing w:after="20" w:afterLines="20" w:line="288" w:lineRule="auto"/>
      <w:jc w:val="both"/>
    </w:pPr>
    <w:rPr>
      <w:rFonts w:asciiTheme="minorAscii" w:cstheme="minorBidi" w:eastAsiaTheme="minorEastAsia" w:hAnsiTheme="minorAscii"/>
      <w:kern w:val="2"/>
      <w:sz w:val="24"/>
      <w:szCs w:val="24"/>
      <w:lang w:bidi="ar-SA" w:eastAsia="zh-CN" w:val="en-US"/>
    </w:rPr>
  </w:style>
  <w:style w:styleId="2" w:type="paragraph">
    <w:name w:val="heading 1"/>
    <w:basedOn w:val="1"/>
    <w:next w:val="1"/>
    <w:qFormat/>
    <w:uiPriority w:val="0"/>
    <w:pPr>
      <w:keepNext/>
      <w:keepLines/>
      <w:adjustRightInd w:val="0"/>
      <w:snapToGrid w:val="0"/>
      <w:spacing w:after="80" w:afterAutospacing="0" w:afterLines="80" w:beforeAutospacing="0" w:beforeLines="0" w:line="288" w:lineRule="auto"/>
      <w:outlineLvl w:val="0"/>
    </w:pPr>
    <w:rPr>
      <w:b/>
      <w:bCs/>
      <w:kern w:val="44"/>
      <w:sz w:val="36"/>
      <w:szCs w:val="36"/>
    </w:rPr>
  </w:style>
  <w:style w:styleId="3" w:type="paragraph">
    <w:name w:val="heading 2"/>
    <w:basedOn w:val="1"/>
    <w:next w:val="1"/>
    <w:unhideWhenUsed/>
    <w:qFormat/>
    <w:uiPriority w:val="0"/>
    <w:pPr>
      <w:keepNext/>
      <w:keepLines/>
      <w:spacing w:after="80" w:afterAutospacing="0" w:afterLines="80" w:before="120" w:beforeAutospacing="0" w:beforeLines="120" w:line="288" w:lineRule="auto"/>
      <w:outlineLvl w:val="1"/>
    </w:pPr>
    <w:rPr>
      <w:b/>
      <w:bCs/>
      <w:sz w:val="32"/>
      <w:szCs w:val="32"/>
    </w:rPr>
  </w:style>
  <w:style w:styleId="4" w:type="paragraph">
    <w:name w:val="heading 3"/>
    <w:basedOn w:val="1"/>
    <w:next w:val="1"/>
    <w:unhideWhenUsed/>
    <w:qFormat/>
    <w:uiPriority w:val="0"/>
    <w:pPr>
      <w:keepNext/>
      <w:keepLines/>
      <w:spacing w:after="80" w:afterAutospacing="0" w:afterLines="80" w:before="120" w:beforeAutospacing="0" w:beforeLines="120" w:line="288" w:lineRule="auto"/>
      <w:outlineLvl w:val="2"/>
    </w:pPr>
    <w:rPr>
      <w:b/>
      <w:bCs/>
      <w:sz w:val="30"/>
      <w:szCs w:val="30"/>
    </w:rPr>
  </w:style>
  <w:style w:styleId="5" w:type="paragraph">
    <w:name w:val="heading 4"/>
    <w:basedOn w:val="1"/>
    <w:next w:val="1"/>
    <w:unhideWhenUsed/>
    <w:qFormat/>
    <w:uiPriority w:val="0"/>
    <w:pPr>
      <w:keepNext/>
      <w:keepLines/>
      <w:spacing w:after="80" w:afterAutospacing="0" w:afterLines="80" w:before="120" w:beforeAutospacing="0" w:beforeLines="120" w:line="288" w:lineRule="auto"/>
      <w:outlineLvl w:val="3"/>
    </w:pPr>
    <w:rPr>
      <w:b/>
      <w:bCs/>
      <w:sz w:val="28"/>
      <w:szCs w:val="28"/>
    </w:rPr>
  </w:style>
  <w:style w:styleId="6" w:type="paragraph">
    <w:name w:val="heading 5"/>
    <w:basedOn w:val="1"/>
    <w:next w:val="7"/>
    <w:unhideWhenUsed/>
    <w:qFormat/>
    <w:uiPriority w:val="0"/>
    <w:pPr>
      <w:keepNext/>
      <w:keepLines/>
      <w:spacing w:after="80" w:afterAutospacing="0" w:afterLines="80" w:before="120" w:beforeAutospacing="0" w:beforeLines="120" w:line="288" w:lineRule="auto"/>
      <w:outlineLvl w:val="4"/>
    </w:pPr>
    <w:rPr>
      <w:b/>
      <w:bCs/>
    </w:rPr>
  </w:style>
  <w:style w:styleId="8" w:type="paragraph">
    <w:name w:val="heading 6"/>
    <w:basedOn w:val="1"/>
    <w:next w:val="7"/>
    <w:unhideWhenUsed/>
    <w:qFormat/>
    <w:uiPriority w:val="0"/>
    <w:pPr>
      <w:keepNext/>
      <w:keepLines/>
      <w:spacing w:after="80" w:afterAutospacing="0" w:afterLines="80" w:before="120" w:beforeAutospacing="0" w:beforeLines="120" w:line="288" w:lineRule="auto"/>
      <w:outlineLvl w:val="5"/>
    </w:pPr>
    <w:rPr>
      <w:rFonts w:asciiTheme="minorAscii" w:eastAsiaTheme="minorEastAsia" w:hAnsiTheme="minorAscii"/>
      <w:b/>
      <w:bCs/>
    </w:rPr>
  </w:style>
  <w:style w:styleId="9" w:type="paragraph">
    <w:name w:val="heading 7"/>
    <w:basedOn w:val="1"/>
    <w:next w:val="7"/>
    <w:unhideWhenUsed/>
    <w:qFormat/>
    <w:uiPriority w:val="0"/>
    <w:pPr>
      <w:keepNext/>
      <w:keepLines/>
      <w:spacing w:after="80" w:afterAutospacing="0" w:afterLines="80" w:before="120" w:beforeAutospacing="0" w:beforeLines="120" w:line="288" w:lineRule="auto"/>
      <w:outlineLvl w:val="6"/>
    </w:pPr>
    <w:rPr>
      <w:rFonts w:asciiTheme="minorAscii" w:eastAsiaTheme="minorEastAsia" w:hAnsiTheme="minorAscii"/>
      <w:b/>
      <w:bCs/>
    </w:rPr>
  </w:style>
  <w:style w:styleId="10" w:type="paragraph">
    <w:name w:val="heading 8"/>
    <w:basedOn w:val="1"/>
    <w:next w:val="7"/>
    <w:unhideWhenUsed/>
    <w:qFormat/>
    <w:uiPriority w:val="0"/>
    <w:pPr>
      <w:keepNext/>
      <w:keepLines/>
      <w:spacing w:after="80" w:afterAutospacing="0" w:afterLines="80" w:before="120" w:beforeAutospacing="0" w:beforeLines="120" w:line="288" w:lineRule="auto"/>
      <w:outlineLvl w:val="7"/>
    </w:pPr>
    <w:rPr>
      <w:rFonts w:asciiTheme="minorAscii" w:eastAsiaTheme="minorEastAsia" w:hAnsiTheme="minorAscii"/>
      <w:b/>
      <w:bCs/>
    </w:rPr>
  </w:style>
  <w:style w:styleId="11" w:type="paragraph">
    <w:name w:val="heading 9"/>
    <w:basedOn w:val="1"/>
    <w:next w:val="7"/>
    <w:unhideWhenUsed/>
    <w:qFormat/>
    <w:uiPriority w:val="0"/>
    <w:pPr>
      <w:keepNext/>
      <w:keepLines/>
      <w:spacing w:after="80" w:afterAutospacing="0" w:afterLines="80" w:before="120" w:beforeAutospacing="0" w:beforeLines="120" w:line="288" w:lineRule="auto"/>
      <w:outlineLvl w:val="8"/>
    </w:pPr>
    <w:rPr>
      <w:rFonts w:asciiTheme="minorAscii" w:eastAsiaTheme="minorEastAsia" w:hAnsiTheme="minorAscii"/>
      <w:b/>
      <w:bCs/>
      <w:sz w:val="24"/>
    </w:rPr>
  </w:style>
  <w:style w:default="1" w:styleId="31" w:type="character">
    <w:name w:val="Default Paragraph Font"/>
    <w:semiHidden/>
    <w:qFormat/>
    <w:uiPriority w:val="0"/>
  </w:style>
  <w:style w:default="1" w:styleId="30" w:type="table">
    <w:name w:val="Normal Table"/>
    <w:semiHidden/>
    <w:uiPriority w:val="0"/>
    <w:tblPr>
      <w:tblCellMar>
        <w:top w:type="dxa" w:w="0"/>
        <w:left w:type="dxa" w:w="108"/>
        <w:bottom w:type="dxa" w:w="0"/>
        <w:right w:type="dxa" w:w="108"/>
      </w:tblCellMar>
    </w:tblPr>
  </w:style>
  <w:style w:styleId="7" w:type="paragraph">
    <w:name w:val="Body Text"/>
    <w:basedOn w:val="1"/>
    <w:qFormat/>
    <w:uiPriority w:val="0"/>
    <w:pPr>
      <w:spacing w:after="120" w:afterAutospacing="0" w:afterLines="0"/>
    </w:pPr>
  </w:style>
  <w:style w:styleId="12" w:type="paragraph">
    <w:name w:val="caption"/>
    <w:basedOn w:val="1"/>
    <w:next w:val="1"/>
    <w:unhideWhenUsed/>
    <w:qFormat/>
    <w:uiPriority w:val="0"/>
    <w:pPr>
      <w:ind w:firstLine="0" w:firstLineChars="0"/>
    </w:pPr>
    <w:rPr>
      <w:rFonts w:asciiTheme="minorAscii" w:cs="Times New Roman" w:eastAsiaTheme="minorEastAsia" w:hAnsiTheme="minorAscii"/>
      <w:sz w:val="24"/>
    </w:rPr>
  </w:style>
  <w:style w:styleId="13" w:type="paragraph">
    <w:name w:val="annotation text"/>
    <w:basedOn w:val="1"/>
    <w:qFormat/>
    <w:uiPriority w:val="0"/>
    <w:pPr>
      <w:jc w:val="left"/>
    </w:pPr>
    <w:rPr>
      <w:color w:themeColor="text1" w:themeTint="D9" w:val="2626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styleId="14" w:type="paragraph">
    <w:name w:val="Salutation"/>
    <w:basedOn w:val="1"/>
    <w:next w:val="1"/>
    <w:qFormat/>
    <w:uiPriority w:val="0"/>
  </w:style>
  <w:style w:styleId="15" w:type="paragraph">
    <w:name w:val="toc 3"/>
    <w:basedOn w:val="1"/>
    <w:next w:val="1"/>
    <w:qFormat/>
    <w:uiPriority w:val="0"/>
    <w:pPr>
      <w:ind w:left="840" w:leftChars="400"/>
    </w:pPr>
  </w:style>
  <w:style w:styleId="16" w:type="paragraph">
    <w:name w:val="Date"/>
    <w:basedOn w:val="1"/>
    <w:next w:val="1"/>
    <w:qFormat/>
    <w:uiPriority w:val="0"/>
    <w:pPr>
      <w:ind w:firstLine="0" w:firstLineChars="0"/>
      <w:jc w:val="right"/>
    </w:pPr>
    <w:rPr>
      <w:color w:themeColor="text1" w:themeTint="D9" w:val="2626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styleId="17" w:type="paragraph">
    <w:name w:val="endnote text"/>
    <w:basedOn w:val="1"/>
    <w:qFormat/>
    <w:uiPriority w:val="0"/>
    <w:pPr>
      <w:jc w:val="left"/>
    </w:pPr>
    <w:rPr>
      <w:color w:themeColor="text1" w:themeTint="D9" w:val="2626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styleId="18" w:type="paragraph">
    <w:name w:val="Balloon Text"/>
    <w:basedOn w:val="1"/>
    <w:qFormat/>
    <w:uiPriority w:val="0"/>
    <w:rPr>
      <w:sz w:val="18"/>
      <w:szCs w:val="18"/>
    </w:rPr>
  </w:style>
  <w:style w:styleId="19" w:type="paragraph">
    <w:name w:val="footer"/>
    <w:basedOn w:val="1"/>
    <w:qFormat/>
    <w:uiPriority w:val="0"/>
    <w:pPr>
      <w:tabs>
        <w:tab w:pos="4153" w:val="center"/>
        <w:tab w:pos="8306" w:val="right"/>
      </w:tabs>
      <w:ind w:firstLine="0" w:firstLineChars="0"/>
      <w:jc w:val="left"/>
    </w:pPr>
    <w:rPr>
      <w:sz w:val="18"/>
      <w:szCs w:val="18"/>
    </w:rPr>
  </w:style>
  <w:style w:styleId="20" w:type="paragraph">
    <w:name w:val="header"/>
    <w:basedOn w:val="1"/>
    <w:qFormat/>
    <w:uiPriority w:val="0"/>
    <w:pPr>
      <w:pBdr>
        <w:top w:color="auto" w:space="1" w:sz="0" w:val="none"/>
        <w:left w:color="auto" w:space="4" w:sz="0" w:val="none"/>
        <w:bottom w:color="auto" w:space="1" w:sz="0" w:val="none"/>
        <w:right w:color="auto" w:space="4" w:sz="0" w:val="none"/>
      </w:pBdr>
      <w:tabs>
        <w:tab w:pos="4153" w:val="center"/>
        <w:tab w:pos="8306" w:val="right"/>
      </w:tabs>
      <w:spacing w:line="240" w:lineRule="auto"/>
    </w:pPr>
    <w:rPr>
      <w:sz w:val="18"/>
      <w:szCs w:val="18"/>
    </w:rPr>
  </w:style>
  <w:style w:styleId="21" w:type="paragraph">
    <w:name w:val="Signature"/>
    <w:basedOn w:val="1"/>
    <w:qFormat/>
    <w:uiPriority w:val="0"/>
    <w:pPr>
      <w:ind w:firstLine="0" w:firstLineChars="0"/>
      <w:jc w:val="right"/>
    </w:pPr>
    <w:rPr>
      <w:color w:themeColor="text1" w:themeTint="D9" w:val="2626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styleId="22" w:type="paragraph">
    <w:name w:val="toc 1"/>
    <w:basedOn w:val="1"/>
    <w:next w:val="1"/>
    <w:qFormat/>
    <w:uiPriority w:val="0"/>
  </w:style>
  <w:style w:styleId="23" w:type="paragraph">
    <w:name w:val="Subtitle"/>
    <w:basedOn w:val="1"/>
    <w:next w:val="7"/>
    <w:qFormat/>
    <w:uiPriority w:val="0"/>
    <w:pPr>
      <w:spacing w:after="60" w:afterAutospacing="0" w:afterLines="0" w:before="240" w:beforeAutospacing="0" w:beforeLines="0" w:line="312" w:lineRule="auto"/>
      <w:jc w:val="center"/>
      <w:outlineLvl w:val="1"/>
    </w:pPr>
    <w:rPr>
      <w:rFonts w:asciiTheme="majorAscii" w:eastAsiaTheme="majorEastAsia" w:hAnsiTheme="majorAscii"/>
      <w:b/>
      <w:kern w:val="28"/>
      <w:sz w:val="32"/>
      <w:szCs w:val="32"/>
    </w:rPr>
  </w:style>
  <w:style w:styleId="24" w:type="paragraph">
    <w:name w:val="footnote text"/>
    <w:basedOn w:val="1"/>
    <w:qFormat/>
    <w:uiPriority w:val="0"/>
    <w:pPr>
      <w:jc w:val="left"/>
    </w:pPr>
    <w:rPr>
      <w:rFonts w:asciiTheme="minorAscii" w:eastAsiaTheme="minorEastAsia" w:hAnsiTheme="minorAscii"/>
      <w:sz w:val="24"/>
      <w:szCs w:val="24"/>
    </w:rPr>
  </w:style>
  <w:style w:styleId="25" w:type="paragraph">
    <w:name w:val="toc 2"/>
    <w:basedOn w:val="1"/>
    <w:next w:val="1"/>
    <w:qFormat/>
    <w:uiPriority w:val="0"/>
    <w:pPr>
      <w:ind w:left="420" w:leftChars="200"/>
    </w:pPr>
  </w:style>
  <w:style w:styleId="26" w:type="paragraph">
    <w:name w:val="HTML Preformatted"/>
    <w:basedOn w:val="1"/>
    <w:qFormat/>
    <w:uiPriority w:val="0"/>
    <w:rPr>
      <w:rFonts w:ascii="Courier New" w:hAnsi="Courier New"/>
      <w:sz w:val="20"/>
    </w:rPr>
  </w:style>
  <w:style w:styleId="27" w:type="paragraph">
    <w:name w:val="Normal (Web)"/>
    <w:basedOn w:val="1"/>
    <w:qFormat/>
    <w:uiPriority w:val="0"/>
    <w:rPr>
      <w:sz w:val="24"/>
    </w:rPr>
  </w:style>
  <w:style w:styleId="28" w:type="paragraph">
    <w:name w:val="Title"/>
    <w:basedOn w:val="1"/>
    <w:qFormat/>
    <w:uiPriority w:val="0"/>
    <w:pPr>
      <w:adjustRightInd w:val="0"/>
      <w:snapToGrid w:val="0"/>
      <w:spacing w:after="100" w:afterAutospacing="0" w:afterLines="100" w:beforeAutospacing="0" w:beforeLines="0"/>
      <w:jc w:val="center"/>
      <w:outlineLvl w:val="0"/>
    </w:pPr>
    <w:rPr>
      <w:rFonts w:asciiTheme="majorAscii" w:eastAsiaTheme="majorEastAsia" w:hAnsiTheme="majorAscii"/>
      <w:b/>
      <w:bCs/>
      <w:sz w:val="44"/>
      <w:szCs w:val="44"/>
    </w:rPr>
  </w:style>
  <w:style w:styleId="29" w:type="paragraph">
    <w:name w:val="annotation subject"/>
    <w:basedOn w:val="13"/>
    <w:next w:val="13"/>
    <w:qFormat/>
    <w:uiPriority w:val="0"/>
    <w:rPr>
      <w:b/>
      <w:color w:themeColor="text1" w:themeTint="D9" w:val="2626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styleId="32" w:type="character">
    <w:name w:val="Strong"/>
    <w:basedOn w:val="31"/>
    <w:qFormat/>
    <w:uiPriority w:val="0"/>
    <w:rPr>
      <w:rFonts w:asciiTheme="minorAscii" w:eastAsiaTheme="minorEastAsia" w:hAnsiTheme="minorAscii"/>
      <w:b/>
    </w:rPr>
  </w:style>
  <w:style w:styleId="33" w:type="character">
    <w:name w:val="endnote reference"/>
    <w:basedOn w:val="31"/>
    <w:qFormat/>
    <w:uiPriority w:val="0"/>
    <w:rPr>
      <w:rFonts w:asciiTheme="minorAscii" w:eastAsiaTheme="minorEastAsia" w:hAnsiTheme="minorAscii"/>
      <w:color w:themeColor="text1" w:themeTint="D9" w:val="262626"/>
      <w:vertAlign w:val="superscript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styleId="34" w:type="character">
    <w:name w:val="page number"/>
    <w:qFormat/>
    <w:uiPriority w:val="0"/>
    <w:rPr>
      <w:rFonts w:asciiTheme="minorAscii" w:cs="Times New Roman" w:eastAsiaTheme="minorEastAsia" w:hAnsiTheme="minorAscii"/>
      <w:color w:themeColor="text1" w:themeTint="D9" w:val="262626"/>
      <w:spacing w:val="-6"/>
      <w:kern w:val="2"/>
      <w:sz w:val="28"/>
      <w:szCs w:val="28"/>
      <w:lang w:bidi="ar-SA" w:eastAsia="zh-CN" w:val="en-US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styleId="35" w:type="character">
    <w:name w:val="FollowedHyperlink"/>
    <w:basedOn w:val="31"/>
    <w:qFormat/>
    <w:uiPriority w:val="0"/>
    <w:rPr>
      <w:rFonts w:asciiTheme="minorAscii" w:cs="Times New Roman" w:eastAsiaTheme="minorEastAsia" w:hAnsiTheme="minorAscii"/>
      <w:color w:val="800080"/>
      <w:spacing w:val="-6"/>
      <w:kern w:val="2"/>
      <w:sz w:val="24"/>
      <w:szCs w:val="24"/>
      <w:u w:val="single"/>
      <w:lang w:bidi="ar-SA" w:eastAsia="zh-CN" w:val="en-US"/>
    </w:rPr>
  </w:style>
  <w:style w:styleId="36" w:type="character">
    <w:name w:val="Emphasis"/>
    <w:basedOn w:val="31"/>
    <w:qFormat/>
    <w:uiPriority w:val="0"/>
    <w:rPr>
      <w:i/>
    </w:rPr>
  </w:style>
  <w:style w:styleId="37" w:type="character">
    <w:name w:val="Hyperlink"/>
    <w:basedOn w:val="31"/>
    <w:qFormat/>
    <w:uiPriority w:val="0"/>
    <w:rPr>
      <w:rFonts w:asciiTheme="minorAscii" w:cs="Times New Roman" w:eastAsiaTheme="minorEastAsia" w:hAnsiTheme="minorAscii"/>
      <w:caps/>
      <w:color w:val="0000FF"/>
      <w:spacing w:val="-6"/>
      <w:kern w:val="2"/>
      <w:sz w:val="24"/>
      <w:szCs w:val="24"/>
      <w:u w:val="single"/>
      <w:lang w:bidi="ar-SA" w:eastAsia="zh-CN" w:val="en-US"/>
    </w:rPr>
  </w:style>
  <w:style w:styleId="38" w:type="character">
    <w:name w:val="annotation reference"/>
    <w:basedOn w:val="31"/>
    <w:qFormat/>
    <w:uiPriority w:val="0"/>
    <w:rPr>
      <w:rFonts w:asciiTheme="minorAscii" w:eastAsiaTheme="minorEastAsia" w:hAnsiTheme="minorAscii"/>
      <w:color w:themeColor="text1" w:themeTint="D9" w:val="262626"/>
      <w:sz w:val="21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styleId="39" w:type="character">
    <w:name w:val="footnote reference"/>
    <w:basedOn w:val="31"/>
    <w:qFormat/>
    <w:uiPriority w:val="0"/>
    <w:rPr>
      <w:rFonts w:asciiTheme="minorAscii" w:eastAsiaTheme="minorEastAsia" w:hAnsiTheme="minorAscii"/>
      <w:color w:themeColor="text1" w:themeTint="D9" w:val="262626"/>
      <w:vertAlign w:val="superscript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customStyle="1" w:styleId="40" w:type="paragraph">
    <w:name w:val="文档说明标题"/>
    <w:next w:val="1"/>
    <w:autoRedefine/>
    <w:qFormat/>
    <w:uiPriority w:val="0"/>
    <w:pPr>
      <w:adjustRightInd w:val="0"/>
      <w:snapToGrid w:val="0"/>
      <w:spacing w:before="50" w:beforeLines="50" w:line="312" w:lineRule="auto"/>
      <w:jc w:val="center"/>
      <w:outlineLvl w:val="9"/>
    </w:pPr>
    <w:rPr>
      <w:rFonts w:asciiTheme="majorAscii" w:cs="Times New Roman" w:eastAsiaTheme="majorEastAsia" w:hAnsiTheme="majorAscii" w:hint="default"/>
      <w:b/>
      <w:sz w:val="32"/>
      <w:szCs w:val="32"/>
      <w:lang w:eastAsia="zh-Hans"/>
    </w:rPr>
  </w:style>
  <w:style w:customStyle="1" w:styleId="41" w:type="paragraph">
    <w:name w:val="章标题"/>
    <w:next w:val="1"/>
    <w:autoRedefine/>
    <w:qFormat/>
    <w:uiPriority w:val="0"/>
    <w:pPr>
      <w:keepNext/>
      <w:keepLines/>
      <w:bidi w:val="0"/>
      <w:adjustRightInd w:val="0"/>
      <w:snapToGrid w:val="0"/>
      <w:spacing w:afterLines="0" w:before="50" w:beforeLines="50" w:line="312" w:lineRule="auto"/>
      <w:jc w:val="center"/>
      <w:outlineLvl w:val="0"/>
    </w:pPr>
    <w:rPr>
      <w:rFonts w:asciiTheme="majorAscii" w:cs="Times New Roman" w:eastAsiaTheme="majorEastAsia" w:hAnsiTheme="majorAscii"/>
      <w:b/>
      <w:bCs/>
      <w:kern w:val="44"/>
      <w:sz w:val="32"/>
      <w:szCs w:val="32"/>
      <w:lang w:eastAsia="zh-Hans"/>
    </w:rPr>
  </w:style>
  <w:style w:customStyle="1" w:styleId="42" w:type="paragraph">
    <w:name w:val="节标题"/>
    <w:next w:val="1"/>
    <w:autoRedefine/>
    <w:qFormat/>
    <w:uiPriority w:val="0"/>
    <w:pPr>
      <w:keepNext/>
      <w:keepLines/>
      <w:adjustRightInd w:val="0"/>
      <w:snapToGrid w:val="0"/>
      <w:spacing w:afterLines="0" w:before="50" w:beforeLines="50" w:line="312" w:lineRule="auto"/>
      <w:jc w:val="center"/>
      <w:outlineLvl w:val="0"/>
    </w:pPr>
    <w:rPr>
      <w:rFonts w:asciiTheme="majorAscii" w:cs="Times New Roman" w:eastAsiaTheme="majorEastAsia" w:hAnsiTheme="majorAscii"/>
      <w:b/>
      <w:kern w:val="44"/>
      <w:sz w:val="30"/>
      <w:szCs w:val="30"/>
      <w:lang w:eastAsia="zh-Hans"/>
    </w:rPr>
  </w:style>
  <w:style w:customStyle="1" w:styleId="43" w:type="paragraph">
    <w:name w:val="附录标题"/>
    <w:next w:val="7"/>
    <w:autoRedefine/>
    <w:qFormat/>
    <w:uiPriority w:val="0"/>
    <w:pPr>
      <w:keepNext/>
      <w:keepLines/>
      <w:adjustRightInd w:val="0"/>
      <w:snapToGrid w:val="0"/>
      <w:spacing w:before="50" w:beforeLines="50" w:line="312" w:lineRule="auto"/>
      <w:jc w:val="center"/>
      <w:outlineLvl w:val="0"/>
    </w:pPr>
    <w:rPr>
      <w:rFonts w:asciiTheme="majorAscii" w:cs="Times New Roman" w:eastAsiaTheme="majorEastAsia" w:hAnsiTheme="majorAscii"/>
      <w:b/>
      <w:kern w:val="44"/>
      <w:sz w:val="32"/>
      <w:szCs w:val="32"/>
      <w:lang w:eastAsia="zh-Hans"/>
    </w:rPr>
  </w:style>
  <w:style w:customStyle="1" w:styleId="44" w:type="character">
    <w:name w:val="摘要"/>
    <w:basedOn w:val="31"/>
    <w:autoRedefine/>
    <w:qFormat/>
    <w:uiPriority w:val="0"/>
    <w:rPr>
      <w:rFonts w:ascii="宋体" w:eastAsia="宋体" w:hAnsi="宋体" w:hint="eastAsia"/>
      <w:b/>
      <w:lang w:eastAsia="zh-Hans" w:val="en-US"/>
    </w:rPr>
  </w:style>
  <w:style w:customStyle="1" w:styleId="45" w:type="character">
    <w:name w:val="关键词"/>
    <w:basedOn w:val="31"/>
    <w:autoRedefine/>
    <w:qFormat/>
    <w:uiPriority w:val="0"/>
    <w:rPr>
      <w:rFonts w:ascii="宋体" w:eastAsia="宋体" w:hAnsi="宋体" w:hint="eastAsia"/>
      <w:b/>
      <w:lang w:eastAsia="zh-Hans" w:val="en-US"/>
    </w:rPr>
  </w:style>
  <w:style w:customStyle="1" w:styleId="46" w:type="paragraph">
    <w:name w:val="题注1"/>
    <w:basedOn w:val="1"/>
    <w:autoRedefine/>
    <w:qFormat/>
    <w:uiPriority w:val="0"/>
    <w:pPr>
      <w:jc w:val="center"/>
    </w:pPr>
    <w:rPr>
      <w:rFonts w:asciiTheme="minorAscii" w:hAnsiTheme="minorAscii" w:hint="default"/>
      <w:lang w:eastAsia="zh-Hans"/>
    </w:rPr>
  </w:style>
  <w:style w:customStyle="1" w:styleId="47" w:type="paragraph">
    <w:name w:val="目录标题"/>
    <w:basedOn w:val="1"/>
    <w:qFormat/>
    <w:uiPriority w:val="0"/>
    <w:pPr>
      <w:spacing w:afterLines="0" w:before="0" w:beforeLines="0" w:line="240" w:lineRule="auto"/>
      <w:ind w:firstLine="0" w:firstLineChars="0"/>
      <w:jc w:val="center"/>
    </w:pPr>
    <w:rPr>
      <w:rFonts w:asciiTheme="minorAscii" w:eastAsiaTheme="minorEastAsia" w:hAnsiTheme="minorAscii"/>
      <w:b/>
      <w:sz w:val="28"/>
      <w:szCs w:val="28"/>
    </w:rPr>
  </w:style>
  <w:style w:customStyle="1" w:styleId="48" w:type="paragraph">
    <w:name w:val="主送对象"/>
    <w:next w:val="7"/>
    <w:qFormat/>
    <w:uiPriority w:val="0"/>
    <w:pPr>
      <w:adjustRightInd w:val="0"/>
      <w:snapToGrid w:val="0"/>
      <w:spacing w:line="576" w:lineRule="exact"/>
    </w:pPr>
    <w:rPr>
      <w:rFonts w:asciiTheme="minorAscii" w:cs="Times New Roman" w:eastAsiaTheme="minorEastAsia" w:hAnsiTheme="minorAscii" w:hint="default"/>
      <w:color w:themeColor="text1" w:themeTint="D9" w:val="262626"/>
      <w:sz w:val="24"/>
      <w:szCs w:val="24"/>
      <w:lang w:bidi="ar-SA" w:eastAsia="zh-CN" w:val="en-US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customStyle="1" w:styleId="49" w:type="paragraph">
    <w:name w:val="致谢标题"/>
    <w:uiPriority w:val="0"/>
    <w:pPr>
      <w:keepNext/>
      <w:keepLines/>
      <w:adjustRightInd w:val="0"/>
      <w:snapToGrid w:val="0"/>
      <w:spacing w:before="50" w:beforeLines="50" w:line="312" w:lineRule="auto"/>
      <w:jc w:val="center"/>
      <w:outlineLvl w:val="0"/>
    </w:pPr>
    <w:rPr>
      <w:rFonts w:ascii="+西文标题" w:cs="Times New Roman" w:eastAsia="+中文标题" w:hAnsi="+西文标题"/>
      <w:b/>
      <w:bCs/>
      <w:kern w:val="44"/>
      <w:sz w:val="32"/>
      <w:szCs w:val="32"/>
    </w:rPr>
  </w:style>
  <w:style w:customStyle="1" w:styleId="50" w:type="paragraph">
    <w:name w:val="参考文献标题"/>
    <w:uiPriority w:val="0"/>
    <w:pPr>
      <w:keepNext/>
      <w:keepLines/>
      <w:spacing w:after="20" w:afterLines="20" w:before="50" w:beforeLines="50" w:line="312" w:lineRule="auto"/>
      <w:jc w:val="center"/>
      <w:outlineLvl w:val="0"/>
    </w:pPr>
    <w:rPr>
      <w:rFonts w:ascii="+西文标题" w:cs="Times New Roman" w:eastAsia="+中文标题" w:hAnsi="+西文标题"/>
      <w:b/>
      <w:bCs/>
      <w:kern w:val="44"/>
      <w:sz w:val="32"/>
      <w:szCs w:val="32"/>
    </w:rPr>
  </w:style>
  <w:style w:customStyle="1" w:styleId="51" w:type="paragraph">
    <w:name w:val="声明标题"/>
    <w:uiPriority w:val="0"/>
    <w:pPr>
      <w:keepNext/>
      <w:keepLines/>
      <w:adjustRightInd w:val="0"/>
      <w:snapToGrid w:val="0"/>
      <w:spacing w:before="50" w:beforeLines="50" w:line="312" w:lineRule="auto"/>
      <w:jc w:val="center"/>
      <w:outlineLvl w:val="0"/>
    </w:pPr>
    <w:rPr>
      <w:rFonts w:asciiTheme="majorAscii" w:cs="Times New Roman" w:eastAsiaTheme="majorEastAsia" w:hAnsiTheme="majorAscii" w:hint="default"/>
      <w:b/>
      <w:bCs/>
      <w:kern w:val="44"/>
      <w:sz w:val="32"/>
      <w:szCs w:val="32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9" Target="media/rId29.png" /><Relationship Type="http://schemas.openxmlformats.org/officeDocument/2006/relationships/image" Id="rId22" Target="media/rId22.png" /><Relationship Type="http://schemas.openxmlformats.org/officeDocument/2006/relationships/hyperlink" Id="rId26" Target="https://baijiahao.baidu.com/s?id=1794101021735117261&amp;wfr=spider&amp;for=pc" TargetMode="External" /><Relationship Type="http://schemas.openxmlformats.org/officeDocument/2006/relationships/hyperlink" Id="rId32" Target="https://baijiahao.baidu.com/s?id=1858150092043363564&amp;wfr=spider&amp;for=pc" TargetMode="External" /><Relationship Type="http://schemas.openxmlformats.org/officeDocument/2006/relationships/hyperlink" Id="rId35" Target="https://news.sina.cn/sx/2026-02-28/detail-inhphkfe3568864.d.html" TargetMode="External" /><Relationship Type="http://schemas.openxmlformats.org/officeDocument/2006/relationships/hyperlink" Id="rId39" Target="https://www.docin.com/p-4934276554.html" TargetMode="External" /><Relationship Type="http://schemas.openxmlformats.org/officeDocument/2006/relationships/hyperlink" Id="rId21" Target="https://www.iimedia.cn/c400/100556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6" Target="https://baijiahao.baidu.com/s?id=1794101021735117261&amp;wfr=spider&amp;for=pc" TargetMode="External" /><Relationship Type="http://schemas.openxmlformats.org/officeDocument/2006/relationships/hyperlink" Id="rId32" Target="https://baijiahao.baidu.com/s?id=1858150092043363564&amp;wfr=spider&amp;for=pc" TargetMode="External" /><Relationship Type="http://schemas.openxmlformats.org/officeDocument/2006/relationships/hyperlink" Id="rId35" Target="https://news.sina.cn/sx/2026-02-28/detail-inhphkfe3568864.d.html" TargetMode="External" /><Relationship Type="http://schemas.openxmlformats.org/officeDocument/2006/relationships/hyperlink" Id="rId39" Target="https://www.docin.com/p-4934276554.html" TargetMode="External" /><Relationship Type="http://schemas.openxmlformats.org/officeDocument/2006/relationships/hyperlink" Id="rId21" Target="https://www.iimedia.cn/c400/100556.html" TargetMode="External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27</TotalTime>
  <ScaleCrop>false</ScaleCrop>
  <LinksUpToDate>false</LinksUpToDate>
  <CharactersWithSpaces>0</CharactersWithSpaces>
  <Application>WPS Office_12.1.23540.23540_F1E327BC-269C-435d-A152-05C5408002CA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2026-02-28T07:11:45Z</dcterms:created>
  <dcterms:modified xsi:type="dcterms:W3CDTF">2026-02-28T07:11:45Z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