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A500 窗  产品规划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一、核心产品模块与优先级定义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二、基础体验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资源矩阵定义与内容规格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26" style="width:414pt;height:9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单个资源规格（最终视频）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分辨率</w:t>
      </w:r>
      <w:r>
        <w:rPr>
          <w:rFonts w:eastAsia="等线" w:ascii="Arial" w:cs="Arial" w:hAnsi="Arial"/>
          <w:sz w:val="22"/>
        </w:rPr>
        <w:t>：3840×2160 (4K)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帧率</w:t>
      </w:r>
      <w:r>
        <w:rPr>
          <w:rFonts w:eastAsia="等线" w:ascii="Arial" w:cs="Arial" w:hAnsi="Arial"/>
          <w:sz w:val="22"/>
        </w:rPr>
        <w:t>：60fps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码率：30Mbps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</w:t>
      </w:r>
      <w:r>
        <w:rPr>
          <w:rFonts w:eastAsia="等线" w:ascii="Arial" w:cs="Arial" w:hAnsi="Arial"/>
          <w:sz w:val="22"/>
        </w:rPr>
        <w:t>：60秒（无缝循环）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：&lt;50MB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</w:t>
      </w:r>
      <w:r>
        <w:rPr>
          <w:rFonts w:eastAsia="等线" w:ascii="Arial" w:cs="Arial" w:hAnsi="Arial"/>
          <w:sz w:val="22"/>
        </w:rPr>
        <w:t>：基础景观层、窗台层、预留事件层（未来）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</w:t>
      </w:r>
      <w:r>
        <w:rPr>
          <w:rFonts w:eastAsia="等线" w:ascii="Arial" w:cs="Arial" w:hAnsi="Arial"/>
          <w:sz w:val="22"/>
        </w:rPr>
        <w:t>：同步环境音与音效，立体声，-23 LUFS标准化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功能暴露入口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</w:t>
      </w:r>
      <w:r>
        <w:rPr>
          <w:rFonts w:eastAsia="等线" w:ascii="Arial" w:cs="Arial" w:hAnsi="Arial"/>
          <w:b w:val="true"/>
          <w:sz w:val="36"/>
        </w:rPr>
        <w:t>节能与息屏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本方案旨在系统性地解决用户对“大屏常开”的</w:t>
      </w:r>
      <w:r>
        <w:rPr>
          <w:rFonts w:eastAsia="等线" w:ascii="Arial" w:cs="Arial" w:hAnsi="Arial"/>
          <w:b w:val="true"/>
          <w:sz w:val="22"/>
        </w:rPr>
        <w:t>能耗焦虑、屏幕寿命顾虑与视觉健康担忧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四档节能模式定义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四个档位定义了屏幕从全功能工作到深度休眠的完整状态谱系。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档位间自动切换关系图：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智能模式（环境光自适应亮度）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功能定义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：屏幕亮度根据设备内置的环境光传感器数据，实时、平滑地自动调整。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护眼</w:t>
      </w:r>
      <w:r>
        <w:rPr>
          <w:rFonts w:eastAsia="等线" w:ascii="Arial" w:cs="Arial" w:hAnsi="Arial"/>
          <w:sz w:val="22"/>
        </w:rPr>
        <w:t>：始终保持屏幕亮度与环境光和谐，避免过亮刺眼或过暗费眼，减少视觉疲劳。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沉浸增强</w:t>
      </w:r>
      <w:r>
        <w:rPr>
          <w:rFonts w:eastAsia="等线" w:ascii="Arial" w:cs="Arial" w:hAnsi="Arial"/>
          <w:sz w:val="22"/>
        </w:rPr>
        <w:t>：让窗景看起来更像真实窗户，其亮度随室内自然光变化。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辅助节能</w:t>
      </w:r>
      <w:r>
        <w:rPr>
          <w:rFonts w:eastAsia="等线" w:ascii="Arial" w:cs="Arial" w:hAnsi="Arial"/>
          <w:sz w:val="22"/>
        </w:rPr>
        <w:t>：在保证可见性的前提下，于暗环境下自动降低亮度以节能。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场景映射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</w:t>
      </w:r>
      <w:r>
        <w:rPr>
          <w:rFonts w:eastAsia="等线" w:ascii="Arial" w:cs="Arial" w:hAnsi="Arial"/>
          <w:sz w:val="22"/>
        </w:rPr>
        <w:t>依据环境光照度（Lux）来决定屏幕亮度。采用符合人眼感知特性的非线性S曲线，确保调节舒适、自然。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曲线特性与场景映射表：</w:t>
      </w:r>
    </w:p>
    <w:p>
      <w:pPr>
        <w:spacing w:before="120" w:after="120" w:line="288" w:lineRule="auto"/>
        <w:ind w:left="0"/>
      </w:pPr>
      <w:r>
        <w:object>
          <v:shape id="_x0000_i1029" style="width:414pt;height:104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在“息屏模式”下的应用</w:t>
      </w:r>
      <w:r>
        <w:rPr>
          <w:rFonts w:eastAsia="等线" w:ascii="Arial" w:cs="Arial" w:hAnsi="Arial"/>
          <w:sz w:val="22"/>
        </w:rPr>
        <w:t>：自适应系统依然工作，但目标亮度会被限制在“息屏模式”预设的极低亮度范围内（例如10-30nit）进行微调，保持基础的环境适应性。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息屏显示模式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视觉、听觉与交互表现</w:t>
      </w:r>
      <w:bookmarkEnd w:id="10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触发、退出与状态管理规则</w:t>
      </w:r>
      <w:bookmarkEnd w:id="11"/>
    </w:p>
    <w:p>
      <w:pPr>
        <w:spacing w:before="120" w:after="120" w:line="288" w:lineRule="auto"/>
        <w:ind w:left="0"/>
      </w:pPr>
      <w:r>
        <w:object>
          <v:shape id="_x0000_i1031" style="width:414pt;height:185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用户设置与引导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总开关</w:t>
      </w:r>
      <w:r>
        <w:rPr>
          <w:rFonts w:eastAsia="等线" w:ascii="Arial" w:cs="Arial" w:hAnsi="Arial"/>
          <w:sz w:val="22"/>
        </w:rPr>
        <w:t>：允许用户完全关闭自动进入“息屏显示”的功能。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触发时间</w:t>
      </w:r>
      <w:r>
        <w:rPr>
          <w:rFonts w:eastAsia="等线" w:ascii="Arial" w:cs="Arial" w:hAnsi="Arial"/>
          <w:sz w:val="22"/>
        </w:rPr>
        <w:t>：调整无操作进入的等待时间。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信息挂件管理</w:t>
      </w:r>
      <w:r>
        <w:rPr>
          <w:rFonts w:eastAsia="等线" w:ascii="Arial" w:cs="Arial" w:hAnsi="Arial"/>
          <w:sz w:val="22"/>
        </w:rPr>
        <w:t>：选择哪些信息挂件常驻显示，或调整感知显示的灵敏度。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引导与提示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首次进入</w:t>
      </w:r>
      <w:r>
        <w:rPr>
          <w:rFonts w:eastAsia="等线" w:ascii="Arial" w:cs="Arial" w:hAnsi="Arial"/>
          <w:sz w:val="22"/>
        </w:rPr>
        <w:t>：当系统首次自动进入息屏显示模式时，可在屏幕角落以极小字体淡入提示3秒：“已进入息屏显示模式，任意操作唤醒”。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手动触发反馈</w:t>
      </w:r>
      <w:r>
        <w:rPr>
          <w:rFonts w:eastAsia="等线" w:ascii="Arial" w:cs="Arial" w:hAnsi="Arial"/>
          <w:sz w:val="22"/>
        </w:rPr>
        <w:t>：用户通过语音或快捷键进入时，给出轻微音效反馈“已进入息屏显示模式”。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三、魅力属性——“窗剧场”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核心命题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窗，不是屏保——它是一座剧场。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西湖是舞台，松鼠/摇橹船/鸟是演员，用户坐在观众席，不知道下一幕什么时候会发生。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景物  →  角色  →  故事  →  印象  →  情感</w:t>
        <w:br/>
      </w:r>
      <w:r>
        <w:rPr>
          <w:rFonts w:eastAsia="等线" w:ascii="Arial" w:cs="Arial" w:hAnsi="Arial"/>
          <w:sz w:val="22"/>
        </w:rPr>
        <w:t>（素材） （演员）（剧本）（西湖）（记忆）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区别于普通屏保的关键在于：</w:t>
      </w:r>
      <w:r>
        <w:rPr>
          <w:rFonts w:eastAsia="等线" w:ascii="Arial" w:cs="Arial" w:hAnsi="Arial"/>
          <w:b w:val="true"/>
          <w:sz w:val="22"/>
        </w:rPr>
        <w:t>用户进来不是"看动画"，是"遇到了什么"。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制作方式——轻量化剧本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时长控制在5分钟左右、动作序列精简、情感线索单一、高度依赖原子动作库复用、易于AI生成和批量创作的微型故事剧本。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它与“重剧本”的对比如下：</w:t>
      </w:r>
    </w:p>
    <w:p>
      <w:pPr>
        <w:spacing w:before="120" w:after="120" w:line="288" w:lineRule="auto"/>
        <w:ind w:left="0"/>
      </w:pPr>
      <w:r>
        <w:object>
          <v:shape id="_x0000_i1032" style="width:414pt;height:147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核心目标：用最低的制作成本，产生足够的新鲜感和情感陪伴，支撑每日多次打开的窗景体验。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舞台设定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幕——西湖四时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整体感觉：东方、古风、古韵、静谧，文化背景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 · 日出–11:00   ──  安静、期待</w:t>
        <w:br/>
        <w:t>午 · 11:00–日落   ──  明朗、活跃</w:t>
        <w:br/>
        <w:t>暮 · 日落–20:00   ──  金光、余韵</w:t>
        <w:br/>
      </w:r>
      <w:r>
        <w:rPr>
          <w:rFonts w:eastAsia="等线" w:ascii="Arial" w:cs="Arial" w:hAnsi="Arial"/>
          <w:sz w:val="22"/>
        </w:rPr>
        <w:t>夜 · 20:00–日出   ──  静谧、深远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四个时段 = 四种情绪底色，所有剧本在这个底色上演出。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演员表</w:t>
      </w:r>
      <w:bookmarkEnd w:id="19"/>
    </w:p>
    <w:p>
      <w:pPr>
        <w:spacing w:before="120" w:after="120" w:line="288" w:lineRule="auto"/>
        <w:ind w:left="0"/>
      </w:pPr>
      <w:r>
        <w:object>
          <v:shape id="_x0000_i1033" style="width:414pt;height:85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进入仪式感（好戏即将上演）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[用户进入窗景]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开窗动画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↓</w:t>
              <w:br/>
              <w:t>开屏诗文字浮现（白色细字，底部居中，5s）</w:t>
              <w:br/>
              <w:t xml:space="preserve">       ↓</w:t>
              <w:br/>
              <w:t>文字淡出，演员入场（1s 进场动画）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>剧本开始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91100" cy="3133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在现有窗景内容调度框架基础上，增加“每日首次进入场景时呈现一句诗词”的机制，作为文化映像的入口和用户持续开机的理由之一。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文化浸润：</w:t>
      </w:r>
      <w:r>
        <w:rPr>
          <w:rFonts w:eastAsia="等线" w:ascii="Arial" w:cs="Arial" w:hAnsi="Arial"/>
          <w:sz w:val="22"/>
        </w:rPr>
        <w:t>让用户每天打开窗景时，都能收获一句与当前场景（地点+季节+时段+天气）高度匹配的诗词，触发视听映像。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新鲜感与仪式感：</w:t>
      </w:r>
      <w:r>
        <w:rPr>
          <w:rFonts w:eastAsia="等线" w:ascii="Arial" w:cs="Arial" w:hAnsi="Arial"/>
          <w:sz w:val="22"/>
        </w:rPr>
        <w:t>每天首次进入特定场景（如西湖）时呈现不同的诗词，避免重复，形成“每日一诗”的期待感。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低打扰：</w:t>
      </w:r>
      <w:r>
        <w:rPr>
          <w:rFonts w:eastAsia="等线" w:ascii="Arial" w:cs="Arial" w:hAnsi="Arial"/>
          <w:sz w:val="22"/>
        </w:rPr>
        <w:t>诗词以极简方式出现（如画面中间淡入淡出，或配合语音轻读），用户可主动关闭或永久关闭该功能。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诗词调度规则</w:t>
      </w:r>
      <w:bookmarkEnd w:id="2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57650" cy="6486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6.1.1 </w:t>
      </w:r>
      <w:r>
        <w:rPr>
          <w:rFonts w:eastAsia="等线" w:ascii="Arial" w:cs="Arial" w:hAnsi="Arial"/>
          <w:b w:val="true"/>
          <w:sz w:val="28"/>
        </w:rPr>
        <w:t>名人诗词库调度</w:t>
      </w:r>
      <w:bookmarkEnd w:id="2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诗词库结构：按地点、季节、时段、天气、节日标签化。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匹配算法：完全匹配 → 放宽天气 → 放宽时段 → 仅保留地点 → 随机抽取。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每日首次进入：每个场景独立记录，当天不重复。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避免重复：记录最近7天展示过的诗句ID，优先排除。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6.1.2 </w:t>
      </w:r>
      <w:r>
        <w:rPr>
          <w:rFonts w:eastAsia="等线" w:ascii="Arial" w:cs="Arial" w:hAnsi="Arial"/>
          <w:b w:val="true"/>
          <w:sz w:val="28"/>
        </w:rPr>
        <w:t>名人诗词库构建</w:t>
      </w:r>
      <w:bookmarkEnd w:id="23"/>
    </w:p>
    <w:p>
      <w:pPr>
        <w:spacing w:before="120" w:after="120" w:line="288" w:lineRule="auto"/>
        <w:ind w:left="0"/>
      </w:pPr>
      <w:r>
        <w:object>
          <v:shape id="_x0000_i1034" style="width:414pt;height:134pt;mso-width-percent:0;mso-height-percent:0;mso-width-percent:0;mso-height-percent:0" type="#_x0000_t75" o:ole="">
            <v:imagedata r:id="rId28" o:title=""/>
          </v:shape>
          <o:OLEObject DrawAspect="Icon" ObjectID="_1718471228" ProgID="Excel.Sheet.12" ShapeID="_x0000_i1034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6.1.3 </w:t>
      </w:r>
      <w:r>
        <w:rPr>
          <w:rFonts w:eastAsia="等线" w:ascii="Arial" w:cs="Arial" w:hAnsi="Arial"/>
          <w:b w:val="true"/>
          <w:sz w:val="28"/>
        </w:rPr>
        <w:t>AI诗词生成详细设计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生成时机</w:t>
      </w:r>
      <w:bookmarkEnd w:id="2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实时生成：当决策为 AI 生成时，在用户打开窗景的瞬间调用 AI 模型生成一首诗。为保证响应速度，模型需轻量或预置模板。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预生成+缓存：为减少延迟，可每天凌晨预生成当天所有可能场景的 AI 诗词（基于天气预报、用户日程等），存入缓存。用户打开时直接读取。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输入参数（提示词工程）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生成诗词时，需将以下信息结构化后作为提示词输入：</w:t>
      </w:r>
    </w:p>
    <w:p>
      <w:pPr>
        <w:spacing w:before="120" w:after="120" w:line="288" w:lineRule="auto"/>
        <w:ind w:left="0"/>
      </w:pPr>
      <w:r>
        <w:object>
          <v:shape id="_x0000_i1035" style="width:414pt;height:126pt;mso-width-percent:0;mso-height-percent:0;mso-width-percent:0;mso-height-percent:0" type="#_x0000_t75" o:ole="">
            <v:imagedata r:id="rId30" o:title=""/>
          </v:shape>
          <o:OLEObject DrawAspect="Icon" ObjectID="_1718471229" ProgID="Excel.Sheet.12" ShapeID="_x0000_i1035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示例提示词：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“以‘西湖’为地点，‘春天’为季节，‘日间’为时段，‘晴天’为天气，创作一首七言绝句，押‘ang’韵，风格清新自然。”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每日一诗词示例流程</w:t>
      </w:r>
      <w:bookmarkEnd w:id="2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用户打开窗景（3月31日，10:00，西湖，无节日）。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基础环境：西湖 + 春 + 日间 + 晴。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诗词决策：用户设置为“混合优先”模式。系统先查询名人诗词库，找到匹配“春+日间+晴”的诗句（如“几处早莺争暖树”）。由于该诗句最近7天未展示，且当日首次进入，故选择此名人诗词展示。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若名人库无匹配（例如用户选择了极冷门地点），则触发 AI 生成。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展示：画面右下角淡入“几处早莺争暖树，谁家新燕啄春泥。——白居易”，停留8秒后淡出。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随机元素调度：同时进行，与诗词互不干扰。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编剧方法论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7.1 </w:t>
      </w:r>
      <w:r>
        <w:rPr>
          <w:rFonts w:eastAsia="等线" w:ascii="Arial" w:cs="Arial" w:hAnsi="Arial"/>
          <w:b w:val="true"/>
          <w:sz w:val="30"/>
        </w:rPr>
        <w:t>剧本四要素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  ──  建立世界（谁在、在哪、什么天气/时间）</w:t>
        <w:br/>
        <w:t>承  ──  日常被打破（松鼠发现了什么、船路过了什么）</w:t>
        <w:br/>
        <w:t>转  ──  意外/冲突（鸟突然飞走、松鼠藏起来了、船停了）</w:t>
        <w:br/>
      </w:r>
      <w:r>
        <w:rPr>
          <w:rFonts w:eastAsia="等线" w:ascii="Arial" w:cs="Arial" w:hAnsi="Arial"/>
          <w:sz w:val="22"/>
        </w:rPr>
        <w:t>合  ──  留下余韵（静止、回归、但世界变了一点点）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时间节奏设计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：用户进入时，剧情可能在任意位置——怎么保证他一进来就感兴趣？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黄金演出时间：5分钟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息屏显示时间：1、默认时间——根据息屏默认时间调整；2、人走息屏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4*4*4每个都有一个息屏；息屏——怎么进怎么出（多久进，多久出——与其他功能冲突，故事线）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世界同步 我的实时同步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一直亮屏——过渡——随机事件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距离日落倒计时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竞争力在哪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流程提效——开发+设计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随机事件——竞争力——内容更新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：三层钩子结构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层级          触发时机            目标</w:t>
              <w:br/>
              <w:t>──────────────────────────────────────────────────────</w:t>
              <w:br/>
              <w:t>钩子1 · 开屏诗   进入即触发 (0s)     "这里有故事"的信号</w:t>
              <w:br/>
              <w:t>钩子2 · 小刺激   每 60–90s 一次      防止视线离开</w:t>
              <w:br/>
            </w:r>
            <w:r>
              <w:rPr>
                <w:rFonts w:eastAsia="Consolas" w:ascii="Consolas" w:cs="Consolas" w:hAnsi="Consolas"/>
                <w:sz w:val="22"/>
              </w:rPr>
              <w:t>钩子3 · 大高潮   每个剧本的高潮段     "记住这一幕"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具体节奏（以5分钟剧本为例）：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00:00  ──  开屏诗（文字淡入淡出，5秒）+</w:t>
      </w:r>
      <w:r>
        <w:rPr>
          <w:rFonts w:eastAsia="等线" w:ascii="Arial" w:cs="Arial" w:hAnsi="Arial"/>
          <w:sz w:val="22"/>
          <w:shd w:fill="fff67a"/>
        </w:rPr>
        <w:t>画面</w:t>
      </w:r>
      <w:r>
        <w:rPr>
          <w:rFonts w:eastAsia="等线" w:ascii="Arial" w:cs="Arial" w:hAnsi="Arial"/>
          <w:sz w:val="22"/>
        </w:rPr>
        <w:br/>
        <w:t>00:05  ──  环境建立（背景、天色、水声）</w:t>
        <w:br/>
      </w:r>
      <w:r>
        <w:rPr>
          <w:rFonts w:eastAsia="等线" w:ascii="Arial" w:cs="Arial" w:hAnsi="Arial"/>
          <w:sz w:val="22"/>
        </w:rPr>
        <w:t>00:30  ──  演员1出场（小刺激 #1）</w:t>
      </w:r>
      <w:r>
        <w:rPr>
          <w:rFonts w:eastAsia="等线" w:ascii="Arial" w:cs="Arial" w:hAnsi="Arial"/>
          <w:sz w:val="22"/>
          <w:shd w:fill="fff67a"/>
        </w:rPr>
        <w:t>可以再提前一点</w:t>
      </w:r>
      <w:r>
        <w:rPr>
          <w:rFonts w:eastAsia="等线" w:ascii="Arial" w:cs="Arial" w:hAnsi="Arial"/>
          <w:sz w:val="22"/>
        </w:rPr>
        <w:br/>
        <w:t>01:30  ──  情节推进 + 演员2出现（小刺激 #2）</w:t>
        <w:br/>
        <w:t>02:30  ──  戏剧冲突/高潮（大刺激，最精彩的10–15秒）</w:t>
        <w:br/>
        <w:t>03:30  ──  收束（余韵）</w:t>
        <w:br/>
        <w:t>04:00  ──  演员3收尾（小刺激 #3）</w:t>
        <w:br/>
        <w:t>04:45  ──  结尾诗/静默</w:t>
        <w:br/>
      </w:r>
      <w:r>
        <w:rPr>
          <w:rFonts w:eastAsia="等线" w:ascii="Arial" w:cs="Arial" w:hAnsi="Arial"/>
          <w:sz w:val="22"/>
        </w:rPr>
        <w:t>05:00  ──  循环或转场下一剧本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用户在任何时刻进入，</w:t>
      </w:r>
      <w:r>
        <w:rPr>
          <w:rFonts w:eastAsia="等线" w:ascii="Arial" w:cs="Arial" w:hAnsi="Arial"/>
          <w:b w:val="true"/>
          <w:sz w:val="22"/>
        </w:rPr>
        <w:t>90秒内必然遇到一次小刺激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进入即播开屏诗，让用户立刻知道"这是有故事的"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高潮段不重复——即便循环，高潮段有2–3个变体</w:t>
      </w:r>
    </w:p>
    <w:p>
      <w:pPr>
        <w:spacing w:before="120" w:after="120" w:line="288" w:lineRule="auto"/>
        <w:ind w:left="0"/>
      </w:pPr>
      <w:r>
        <w:object>
          <v:shape id="_x0000_i1036" style="width:414pt;height:56pt;mso-width-percent:0;mso-height-percent:0;mso-width-percent:0;mso-height-percent:0" type="#_x0000_t75" o:ole="">
            <v:imagedata r:id="rId32" o:title=""/>
          </v:shape>
          <o:OLEObject DrawAspect="Icon" ObjectID="_1718471230" ProgID="Excel.Sheet.12" ShapeID="_x0000_i1036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7.3 </w:t>
      </w:r>
      <w:r>
        <w:rPr>
          <w:rFonts w:eastAsia="等线" w:ascii="Arial" w:cs="Arial" w:hAnsi="Arial"/>
          <w:b w:val="true"/>
          <w:sz w:val="30"/>
        </w:rPr>
        <w:t>用户停留时间漏斗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：5分钟剧本，让90%用户在短暂停留内也有收获。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原则：任意截断都能自洽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停留漏斗：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进入屏保</w:t>
        <w:br/>
        <w:t xml:space="preserve">  ↓  0s     开屏诗    → 90% 用户感受到"这不一样"</w:t>
        <w:br/>
        <w:t xml:space="preserve">  ↓  30s    演员出场  → 70% 用户继续看</w:t>
        <w:br/>
        <w:t xml:space="preserve">  ↓  90s    小刺激    → 50% 用户被钩住</w:t>
        <w:br/>
        <w:t xml:space="preserve">  ↓  150s   高潮      → 30% 用户记住这个产品</w:t>
        <w:br/>
      </w:r>
      <w:r>
        <w:rPr>
          <w:rFonts w:eastAsia="等线" w:ascii="Arial" w:cs="Arial" w:hAnsi="Arial"/>
          <w:sz w:val="22"/>
        </w:rPr>
        <w:t xml:space="preserve">  ↓  300s   结尾诗    → 10% 用户成为忠实观众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剧本示例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8.1 </w:t>
      </w:r>
      <w:r>
        <w:rPr>
          <w:rFonts w:eastAsia="等线" w:ascii="Arial" w:cs="Arial" w:hAnsi="Arial"/>
          <w:b w:val="true"/>
          <w:sz w:val="30"/>
        </w:rPr>
        <w:t>《初醒》— 晴天·早晨·西湖</w:t>
      </w:r>
      <w:bookmarkEnd w:id="3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场次标识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：晨场 / 晴天 / 春季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时长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：5 分钟（300 秒）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情感标签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：初醒 · 世界刚刚开始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主角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：白鹭（主）、松鼠（配）、摇橹船（客）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出场规则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：三者不必同时在场，最少1个，空镜也是戏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8.2 </w:t>
      </w:r>
      <w:r>
        <w:rPr>
          <w:rFonts w:eastAsia="等线" w:ascii="Arial" w:cs="Arial" w:hAnsi="Arial"/>
          <w:b w:val="true"/>
          <w:sz w:val="30"/>
        </w:rPr>
        <w:t>每日一诗（进场左侧竖排）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春晴湖上早</w:t>
        <w:br/>
        <w:t>白鹭一羽静</w:t>
        <w:br/>
        <w:t>松鼠未知客</w:t>
        <w:br/>
      </w:r>
      <w:r>
        <w:rPr>
          <w:rFonts w:eastAsia="等线" w:ascii="Arial" w:cs="Arial" w:hAnsi="Arial"/>
          <w:sz w:val="22"/>
        </w:rPr>
        <w:t>橹声渡晨光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91000" cy="2343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8.3 </w:t>
      </w:r>
      <w:r>
        <w:rPr>
          <w:rFonts w:eastAsia="等线" w:ascii="Arial" w:cs="Arial" w:hAnsi="Arial"/>
          <w:b w:val="true"/>
          <w:sz w:val="30"/>
        </w:rPr>
        <w:t>剧本总览</w:t>
      </w:r>
      <w:bookmarkEnd w:id="35"/>
    </w:p>
    <w:p>
      <w:pPr>
        <w:spacing w:before="120" w:after="120" w:line="288" w:lineRule="auto"/>
        <w:ind w:left="0"/>
      </w:pPr>
      <w:r>
        <w:object>
          <v:shape id="_x0000_i1037" style="width:414pt;height:147pt;mso-width-percent:0;mso-height-percent:0;mso-width-percent:0;mso-height-percent:0" type="#_x0000_t75" o:ole="">
            <v:imagedata r:id="rId35" o:title=""/>
          </v:shape>
          <o:OLEObject DrawAspect="Icon" ObjectID="_1718471231" ProgID="Excel.Sheet.12" ShapeID="_x0000_i1037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447800" cy="1428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白鹭落水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00:10</w:t>
      </w:r>
      <w:r>
        <w:rPr>
          <w:rFonts w:eastAsia="等线" w:ascii="Arial" w:cs="Arial" w:hAnsi="Arial"/>
          <w:sz w:val="22"/>
        </w:rPr>
        <w:t xml:space="preserve"> — 白鹭入画，飞行姿态，从右上向右下运动弧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00:18</w:t>
      </w:r>
      <w:r>
        <w:rPr>
          <w:rFonts w:eastAsia="等线" w:ascii="Arial" w:cs="Arial" w:hAnsi="Arial"/>
          <w:sz w:val="22"/>
        </w:rPr>
        <w:t xml:space="preserve"> — 落点，收翅，翅膀扑动1–2次后收拢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00:20–00:30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静止凝视</w:t>
      </w:r>
      <w:r>
        <w:rPr>
          <w:rFonts w:eastAsia="等线" w:ascii="Arial" w:cs="Arial" w:hAnsi="Arial"/>
          <w:sz w:val="22"/>
        </w:rPr>
        <w:t>，偶尔颈部轻微摆动（搜寻鱼影）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00:30</w:t>
      </w:r>
      <w:r>
        <w:rPr>
          <w:rFonts w:eastAsia="等线" w:ascii="Arial" w:cs="Arial" w:hAnsi="Arial"/>
          <w:sz w:val="22"/>
        </w:rPr>
        <w:t xml:space="preserve"> — 颈部突然蜷缩，准备动作（0.3s）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00:31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猛刺入水</w:t>
      </w:r>
      <w:r>
        <w:rPr>
          <w:rFonts w:eastAsia="等线" w:ascii="Arial" w:cs="Arial" w:hAnsi="Arial"/>
          <w:sz w:val="22"/>
        </w:rPr>
        <w:t>（0.2s，最快的动作，动感十足）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00:33</w:t>
      </w:r>
      <w:r>
        <w:rPr>
          <w:rFonts w:eastAsia="等线" w:ascii="Arial" w:cs="Arial" w:hAnsi="Arial"/>
          <w:sz w:val="22"/>
        </w:rPr>
        <w:t xml:space="preserve"> — 抬头，空嘴，微微甩头（有水珠效果更好）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00:36–01:00</w:t>
      </w:r>
      <w:r>
        <w:rPr>
          <w:rFonts w:eastAsia="等线" w:ascii="Arial" w:cs="Arial" w:hAnsi="Arial"/>
          <w:sz w:val="22"/>
        </w:rPr>
        <w:t xml:space="preserve"> — 重新稳定，轻移步伐，重新等待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松鼠下树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01:00</w:t>
      </w:r>
      <w:r>
        <w:rPr>
          <w:rFonts w:eastAsia="等线" w:ascii="Arial" w:cs="Arial" w:hAnsi="Arial"/>
          <w:sz w:val="22"/>
        </w:rPr>
        <w:t xml:space="preserve"> — 树干后有动静（尾巴尖出现，马上缩回）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01:05</w:t>
      </w:r>
      <w:r>
        <w:rPr>
          <w:rFonts w:eastAsia="等线" w:ascii="Arial" w:cs="Arial" w:hAnsi="Arial"/>
          <w:sz w:val="22"/>
        </w:rPr>
        <w:t xml:space="preserve"> — 正式探头，慢节奏，谨慎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01:10–01:20</w:t>
      </w:r>
      <w:r>
        <w:rPr>
          <w:rFonts w:eastAsia="等线" w:ascii="Arial" w:cs="Arial" w:hAnsi="Arial"/>
          <w:sz w:val="22"/>
        </w:rPr>
        <w:t xml:space="preserve"> — 定格观察：头微微歪，眼睛盯着远处白鹭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01:22</w:t>
      </w:r>
      <w:r>
        <w:rPr>
          <w:rFonts w:eastAsia="等线" w:ascii="Arial" w:cs="Arial" w:hAnsi="Arial"/>
          <w:sz w:val="22"/>
        </w:rPr>
        <w:t xml:space="preserve"> — 缩回（快速，像是被什么吓到了——但其实什么都没有）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01:25</w:t>
      </w:r>
      <w:r>
        <w:rPr>
          <w:rFonts w:eastAsia="等线" w:ascii="Arial" w:cs="Arial" w:hAnsi="Arial"/>
          <w:sz w:val="22"/>
        </w:rPr>
        <w:t xml:space="preserve"> — 跳跃落地，尾巴弹起维持平衡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01:28–01:45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捧食动作</w:t>
      </w:r>
      <w:r>
        <w:rPr>
          <w:rFonts w:eastAsia="等线" w:ascii="Arial" w:cs="Arial" w:hAnsi="Arial"/>
          <w:sz w:val="22"/>
        </w:rPr>
        <w:t>，前爪举起，快速啃食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01:46</w:t>
      </w:r>
      <w:r>
        <w:rPr>
          <w:rFonts w:eastAsia="等线" w:ascii="Arial" w:cs="Arial" w:hAnsi="Arial"/>
          <w:sz w:val="22"/>
        </w:rPr>
        <w:t xml:space="preserve"> — 突然停下，抬头，看湖面（停顿1.5s）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01:48</w:t>
      </w:r>
      <w:r>
        <w:rPr>
          <w:rFonts w:eastAsia="等线" w:ascii="Arial" w:cs="Arial" w:hAnsi="Arial"/>
          <w:sz w:val="22"/>
        </w:rPr>
        <w:t xml:space="preserve"> — 继续啃，但眼睛还是瞟着湖面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01:50 – 02:00</w:t>
      </w:r>
      <w:r>
        <w:rPr>
          <w:rFonts w:eastAsia="等线" w:ascii="Arial" w:cs="Arial" w:hAnsi="Arial"/>
          <w:sz w:val="22"/>
        </w:rPr>
        <w:t xml:space="preserve"> — 白鹭再次出击（两者画面共存）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船来了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02:05</w:t>
      </w:r>
      <w:r>
        <w:rPr>
          <w:rFonts w:eastAsia="等线" w:ascii="Arial" w:cs="Arial" w:hAnsi="Arial"/>
          <w:sz w:val="22"/>
        </w:rPr>
        <w:t xml:space="preserve"> — 松鼠停下来，耳朵竖起（警觉）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02:10</w:t>
      </w:r>
      <w:r>
        <w:rPr>
          <w:rFonts w:eastAsia="等线" w:ascii="Arial" w:cs="Arial" w:hAnsi="Arial"/>
          <w:sz w:val="22"/>
        </w:rPr>
        <w:t xml:space="preserve"> — 松鼠转头，往湖面中段看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02:08</w:t>
      </w:r>
      <w:r>
        <w:rPr>
          <w:rFonts w:eastAsia="等线" w:ascii="Arial" w:cs="Arial" w:hAnsi="Arial"/>
          <w:sz w:val="22"/>
        </w:rPr>
        <w:t xml:space="preserve"> — 白鹭缓缓抬头，也朝湖面方向转颈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02:20</w:t>
      </w:r>
      <w:r>
        <w:rPr>
          <w:rFonts w:eastAsia="等线" w:ascii="Arial" w:cs="Arial" w:hAnsi="Arial"/>
          <w:sz w:val="22"/>
        </w:rPr>
        <w:t xml:space="preserve"> — 船头入画，速度约为画面宽度的 4%/秒（很慢）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02:25</w:t>
      </w:r>
      <w:r>
        <w:rPr>
          <w:rFonts w:eastAsia="等线" w:ascii="Arial" w:cs="Arial" w:hAnsi="Arial"/>
          <w:sz w:val="22"/>
        </w:rPr>
        <w:t xml:space="preserve"> — 船身全部入画，船夫摇橹动作可见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02:30</w:t>
      </w:r>
      <w:r>
        <w:rPr>
          <w:rFonts w:eastAsia="等线" w:ascii="Arial" w:cs="Arial" w:hAnsi="Arial"/>
          <w:sz w:val="22"/>
        </w:rPr>
        <w:t xml:space="preserve"> — 船进入画面中段，开始影响整个构图重心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内容出现策略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9.1 </w:t>
      </w:r>
      <w:r>
        <w:rPr>
          <w:rFonts w:eastAsia="等线" w:ascii="Arial" w:cs="Arial" w:hAnsi="Arial"/>
          <w:b w:val="true"/>
          <w:sz w:val="30"/>
        </w:rPr>
        <w:t>实现策略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有哪些在变——视觉焦点</w:t>
      </w:r>
      <w:bookmarkEnd w:id="4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主要焦点轮换</w:t>
      </w:r>
      <w:r>
        <w:rPr>
          <w:rFonts w:eastAsia="等线" w:ascii="Arial" w:cs="Arial" w:hAnsi="Arial"/>
          <w:sz w:val="22"/>
        </w:rPr>
        <w:t>：每次突出不同元素（今天看鸟，明天看船，后天看松鼠）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次要焦点组合</w:t>
      </w:r>
      <w:r>
        <w:rPr>
          <w:rFonts w:eastAsia="等线" w:ascii="Arial" w:cs="Arial" w:hAnsi="Arial"/>
          <w:sz w:val="22"/>
        </w:rPr>
        <w:t>：多个小动态元素随机组合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惊喜焦点</w:t>
      </w:r>
      <w:r>
        <w:rPr>
          <w:rFonts w:eastAsia="等线" w:ascii="Arial" w:cs="Arial" w:hAnsi="Arial"/>
          <w:sz w:val="22"/>
        </w:rPr>
        <w:t>：低概率触发特殊事件（飞鸟过境、一束光、彩虹）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怎么变——呼吸感</w:t>
      </w:r>
      <w:bookmarkEnd w:id="4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宏观</w:t>
      </w:r>
      <w:r>
        <w:rPr>
          <w:rFonts w:eastAsia="等线" w:ascii="Arial" w:cs="Arial" w:hAnsi="Arial"/>
          <w:sz w:val="22"/>
        </w:rPr>
        <w:t>：季节周期变化（90天）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中观</w:t>
      </w:r>
      <w:r>
        <w:rPr>
          <w:rFonts w:eastAsia="等线" w:ascii="Arial" w:cs="Arial" w:hAnsi="Arial"/>
          <w:sz w:val="22"/>
        </w:rPr>
        <w:t>：天气周期节奏（1-3天）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微观</w:t>
      </w:r>
      <w:r>
        <w:rPr>
          <w:rFonts w:eastAsia="等线" w:ascii="Arial" w:cs="Arial" w:hAnsi="Arial"/>
          <w:sz w:val="22"/>
        </w:rPr>
        <w:t>：日内节奏变化（早晨活跃→中午平静→傍晚舒缓→夜晚静谧）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</w:t>
      </w:r>
      <w:r>
        <w:rPr>
          <w:rFonts w:eastAsia="等线" w:ascii="Arial" w:cs="Arial" w:hAnsi="Arial"/>
          <w:sz w:val="22"/>
        </w:rPr>
        <w:t>：用户交互时的响应节奏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故事线层级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为什么需要故事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单帧再好看，用户看过就完了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故事创造：悬念感（后面是什么）+进度感（我走到哪了）+仪式感（每天的小期待）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三者叠加才能让窗景成为用户每天“顺路看一眼”的理由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用户心理与动机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9" o:title=""/>
          </v:shape>
          <o:OLEObject DrawAspect="Icon" ObjectID="_1718471232" ProgID="Excel.Sheet.12" ShapeID="_x0000_i1038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解决1+2——L1 感官输入 （吸引我、愿意停留）——用户感受：愉悦、新鲜感、视觉/听觉享受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解决3+4——L2 认知加工 （TA懂我）——核心体验：被记住、被需要、逻辑连贯、不费力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9.2 </w:t>
      </w:r>
      <w:r>
        <w:rPr>
          <w:rFonts w:eastAsia="等线" w:ascii="Arial" w:cs="Arial" w:hAnsi="Arial"/>
          <w:b w:val="true"/>
          <w:sz w:val="30"/>
        </w:rPr>
        <w:t>三层内容与变化机制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A. 第一层：环境层（随时季而变/背景）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：提供稳定的视觉基底和基础动态，变化缓慢且规律。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设计目标</w:t>
      </w:r>
      <w:r>
        <w:rPr>
          <w:rFonts w:eastAsia="等线" w:ascii="Arial" w:cs="Arial" w:hAnsi="Arial"/>
          <w:sz w:val="22"/>
        </w:rPr>
        <w:t>：建立“真实世界的窗”这一基础认知，提供不打扰的沉浸背景。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：变化缓慢，用户不易察觉但长期观看能感知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真实性</w:t>
      </w:r>
      <w:r>
        <w:rPr>
          <w:rFonts w:eastAsia="等线" w:ascii="Arial" w:cs="Arial" w:hAnsi="Arial"/>
          <w:sz w:val="22"/>
        </w:rPr>
        <w:t>：严格匹配真实世界数据（时间、天气、季节）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00625" cy="3200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43" o:title=""/>
          </v:shape>
          <o:OLEObject DrawAspect="Icon" ObjectID="_1718471233" ProgID="Excel.Sheet.12" ShapeID="_x0000_i1039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B. 第二层：变化层（每次打开都变/随机）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：在稳定背景上注入动态焦点、事件和故事线，创造新鲜感和叙事性。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设计目标</w:t>
      </w:r>
      <w:r>
        <w:rPr>
          <w:rFonts w:eastAsia="等线" w:ascii="Arial" w:cs="Arial" w:hAnsi="Arial"/>
          <w:sz w:val="22"/>
        </w:rPr>
        <w:t>：实现“每次打开都不一样”的核心体验，通过悬念感、进度感和仪式感让用户每天期待。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新鲜感保证</w:t>
      </w:r>
      <w:r>
        <w:rPr>
          <w:rFonts w:eastAsia="等线" w:ascii="Arial" w:cs="Arial" w:hAnsi="Arial"/>
          <w:sz w:val="22"/>
        </w:rPr>
        <w:t>：算法确保连续观看内容不重复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节奏控制</w:t>
      </w:r>
      <w:r>
        <w:rPr>
          <w:rFonts w:eastAsia="等线" w:ascii="Arial" w:cs="Arial" w:hAnsi="Arial"/>
          <w:sz w:val="22"/>
        </w:rPr>
        <w:t>：事件密度适中，不过于频繁也不过于稀疏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惊喜感设计</w:t>
      </w:r>
      <w:r>
        <w:rPr>
          <w:rFonts w:eastAsia="等线" w:ascii="Arial" w:cs="Arial" w:hAnsi="Arial"/>
          <w:sz w:val="22"/>
        </w:rPr>
        <w:t>：低概率事件创造“哇时刻”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叙事完整性</w:t>
      </w:r>
      <w:r>
        <w:rPr>
          <w:rFonts w:eastAsia="等线" w:ascii="Arial" w:cs="Arial" w:hAnsi="Arial"/>
          <w:sz w:val="22"/>
        </w:rPr>
        <w:t>：故事有开端发展高潮结尾，提供情感满足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86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46" o:title=""/>
          </v:shape>
          <o:OLEObject DrawAspect="Icon" ObjectID="_1718471234" ProgID="Excel.Sheet.12" ShapeID="_x0000_i1040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3.1 动作库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每个元素定义 6~10 个基础动作，每个动作时长固定（3~8 秒），具有明确的起始和结束姿态。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松鼠示例：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48" o:title=""/>
          </v:shape>
          <o:OLEObject DrawAspect="Icon" ObjectID="_1718471235" ProgID="Excel.Sheet.12" ShapeID="_x0000_i1041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小鸟示例： 鸣叫、飞翔、俯冲、啄食、梳理、入场、退场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摇橹船示例： 左行、右行、停泊、转向、加速、减速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我希望编撰出一个我们选了西湖这个舞台，会在这里发生什么故事？——窗剧场（从景物到情感）——TCL做好内容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相互诠释，构建印象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早中晚场。一个剧本中，三个元素怎么排布，各个演员怎么出现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三个元素，四个时间段，先写一个剧本、做一小段看看效果；需要有起承转合。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剧本本身，需要足够吸引用户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人手搓完效果还不错怎么复用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在有限的观看时间内，怎么让用户知道这是有剧情的——用户进屏保会停留多久；5分钟能否满足90%；每X分钟能让元素动一下，能让用户感觉到在动，钩子勾住用户，给用户一个小刺激；整个剧本也有整个故事性的大刺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第一次进入，就是高潮的片段——有可能是声音，有可能是文字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开场诗——这次参演的元素的故事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编剧的方法论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屏保进入动效——好戏即将上演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从进去10秒到前五分钟，做成一个视频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3.2 动作变体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每个原子动作可衍生 2~4 种变体，用于同一故事的不同播放或环境适配。</w:t>
      </w:r>
    </w:p>
    <w:p>
      <w:pPr>
        <w:spacing w:before="120" w:after="120" w:line="288" w:lineRule="auto"/>
        <w:ind w:left="0"/>
      </w:pPr>
      <w:r>
        <w:object>
          <v:shape id="_x0000_i1042" style="width:414pt;height:104pt;mso-width-percent:0;mso-height-percent:0;mso-width-percent:0;mso-height-percent:0" type="#_x0000_t75" o:ole="">
            <v:imagedata r:id="rId50" o:title=""/>
          </v:shape>
          <o:OLEObject DrawAspect="Icon" ObjectID="_1718471236" ProgID="Excel.Sheet.12" ShapeID="_x0000_i1042" Type="Embed" r:id="rId4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3.3 故事序列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每个元素固定拥有 5 个完整故事。每个故事由 8~12 个原子动作（含变体）按顺序组成，总时长 1.5~3 分钟。故事需具备：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开场：入场方式独特（如从树后跳出、从树洞探头）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发展：3~5 个核心动作，有逻辑推进（如发现食物→吃→藏）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高潮：一个突出动作（如快速爬树、倒挂、跳跃）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结尾：退场方式（钻洞、跑出、飞走）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松鼠五个故事序列（简化版）：</w:t>
      </w:r>
    </w:p>
    <w:p>
      <w:pPr>
        <w:spacing w:before="120" w:after="120" w:line="288" w:lineRule="auto"/>
        <w:ind w:left="0"/>
      </w:pPr>
      <w:r>
        <w:object>
          <v:shape id="_x0000_i1043" style="width:414pt;height:141pt;mso-width-percent:0;mso-height-percent:0;mso-width-percent:0;mso-height-percent:0" type="#_x0000_t75" o:ole="">
            <v:imagedata r:id="rId52" o:title=""/>
          </v:shape>
          <o:OLEObject DrawAspect="Icon" ObjectID="_1718471237" ProgID="Excel.Sheet.12" ShapeID="_x0000_i1043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C. 第三层：玩法层（有趣/还想用）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待定。。。（想不动了）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内容调度系统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10.1 </w:t>
      </w:r>
      <w:r>
        <w:rPr>
          <w:rFonts w:eastAsia="等线" w:ascii="Arial" w:cs="Arial" w:hAnsi="Arial"/>
          <w:b w:val="true"/>
          <w:sz w:val="30"/>
        </w:rPr>
        <w:t>原则和逻辑</w:t>
      </w:r>
      <w:bookmarkEnd w:id="5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每次打开都不一样：</w:t>
      </w:r>
      <w:r>
        <w:rPr>
          <w:rFonts w:eastAsia="等线" w:ascii="Arial" w:cs="Arial" w:hAnsi="Arial"/>
          <w:sz w:val="22"/>
        </w:rPr>
        <w:t>通过智能调度与防重复机制，确保用户连续多天看到的动态内容不重复。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叙事沉浸：</w:t>
      </w:r>
      <w:r>
        <w:rPr>
          <w:rFonts w:eastAsia="等线" w:ascii="Arial" w:cs="Arial" w:hAnsi="Arial"/>
          <w:sz w:val="22"/>
        </w:rPr>
        <w:t>故事有开头、发展、高潮、结尾。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位置连贯：</w:t>
      </w:r>
      <w:r>
        <w:rPr>
          <w:rFonts w:eastAsia="等线" w:ascii="Arial" w:cs="Arial" w:hAnsi="Arial"/>
          <w:sz w:val="22"/>
        </w:rPr>
        <w:t>元素在不同故事出现之间保持空间轨迹的连续性，消除瞬移感。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区分短期与长期防重复：</w:t>
      </w:r>
      <w:r>
        <w:rPr>
          <w:rFonts w:eastAsia="等线" w:ascii="Arial" w:cs="Arial" w:hAnsi="Arial"/>
          <w:sz w:val="22"/>
        </w:rPr>
        <w:t>在短时间内（如1小时内）多次打开，防重复强度更高；长时间间隔（如4小时以上）后，可适当放宽，允许一定重复，避免内容库过度受限。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本方案定义三个动态元素：小鸟、松鼠、摇橹船。每个元素各拥有 5 个独立故事。系统负责调度：哪些元素出现、播放哪个故事、如何避免重复、如何处理位置连贯性及循环播放。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不能随机组合出现剧本，做出来效果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524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44" style="width:414pt;height:147pt;mso-width-percent:0;mso-height-percent:0;mso-width-percent:0;mso-height-percent:0" type="#_x0000_t75" o:ole="">
            <v:imagedata r:id="rId55" o:title=""/>
          </v:shape>
          <o:OLEObject DrawAspect="Icon" ObjectID="_1718471238" ProgID="Excel.Sheet.12" ShapeID="_x0000_i1044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10.2 </w:t>
      </w:r>
      <w:r>
        <w:rPr>
          <w:rFonts w:eastAsia="等线" w:ascii="Arial" w:cs="Arial" w:hAnsi="Arial"/>
          <w:b w:val="true"/>
          <w:sz w:val="30"/>
        </w:rPr>
        <w:t>环境感知模块</w:t>
      </w:r>
      <w:bookmarkEnd w:id="53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季节：春(3-5月)、夏(6-8月)、秋(9-11月)、冬(12-2月)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时段：晨(5-8)、日(8-17)、暮(17-19)、夜(19-5)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天气：晴、雨、雪、雾（默认晴，若无法获取则使用默认值）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10.3 </w:t>
      </w:r>
      <w:r>
        <w:rPr>
          <w:rFonts w:eastAsia="等线" w:ascii="Arial" w:cs="Arial" w:hAnsi="Arial"/>
          <w:b w:val="true"/>
          <w:sz w:val="30"/>
        </w:rPr>
        <w:t>元素出现决策模块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每个元素独立决策是否出现。除了基础概率外，元素集合的防重复策略需要根据距上次打开的时间间隔调整。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10.3.1 </w:t>
      </w:r>
      <w:r>
        <w:rPr>
          <w:rFonts w:eastAsia="等线" w:ascii="Arial" w:cs="Arial" w:hAnsi="Arial"/>
          <w:b w:val="true"/>
          <w:sz w:val="28"/>
        </w:rPr>
        <w:t>基础概率</w:t>
      </w:r>
      <w:bookmarkEnd w:id="5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每个元素以 50% 的概率出现，独立伯努利试验。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保证至少一个元素出现（若全不出现则强制随机选一个）。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10.3.2 </w:t>
      </w:r>
      <w:r>
        <w:rPr>
          <w:rFonts w:eastAsia="等线" w:ascii="Arial" w:cs="Arial" w:hAnsi="Arial"/>
          <w:b w:val="true"/>
          <w:sz w:val="28"/>
        </w:rPr>
        <w:t>元素集合防重复（分短期/长期）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系统记录最近 N 次打开时的元素集合，并附带时间戳。根据当前打开与上一次打开的时间间隔，决定使用不同的历史记录长度和重试策略。</w:t>
      </w:r>
    </w:p>
    <w:p>
      <w:pPr>
        <w:spacing w:before="120" w:after="120" w:line="288" w:lineRule="auto"/>
        <w:ind w:left="0"/>
      </w:pPr>
      <w:r>
        <w:object>
          <v:shape id="_x0000_i1045" style="width:414pt;height:131pt;mso-width-percent:0;mso-height-percent:0;mso-width-percent:0;mso-height-percent:0" type="#_x0000_t75" o:ole="">
            <v:imagedata r:id="rId57" o:title=""/>
          </v:shape>
          <o:OLEObject DrawAspect="Icon" ObjectID="_1718471239" ProgID="Excel.Sheet.12" ShapeID="_x0000_i1045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注：间隔计算以分钟为单位，取绝对值。首次打开无历史，跳过防重复。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10.4 </w:t>
      </w:r>
      <w:r>
        <w:rPr>
          <w:rFonts w:eastAsia="等线" w:ascii="Arial" w:cs="Arial" w:hAnsi="Arial"/>
          <w:b w:val="true"/>
          <w:sz w:val="30"/>
        </w:rPr>
        <w:t>故事选择模块（核心防重复）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每个元素拥有 5 个预定义故事（故事ID 1~5）。为每个出现的元素独立选择故事。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每个元素维护一个带时间戳的故事历史队列（记录每次播放的故事ID及时间）。根据当前与上一次播放该元素的时间间隔，决定排除最近几次故事。</w:t>
      </w:r>
    </w:p>
    <w:p>
      <w:pPr>
        <w:spacing w:before="120" w:after="120" w:line="288" w:lineRule="auto"/>
        <w:ind w:left="0"/>
      </w:pPr>
      <w:r>
        <w:object>
          <v:shape id="_x0000_i1046" style="width:414pt;height:85pt;mso-width-percent:0;mso-height-percent:0;mso-width-percent:0;mso-height-percent:0" type="#_x0000_t75" o:ole="">
            <v:imagedata r:id="rId59" o:title=""/>
          </v:shape>
          <o:OLEObject DrawAspect="Icon" ObjectID="_1718471240" ProgID="Excel.Sheet.12" ShapeID="_x0000_i1046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特殊情况：如果该元素在本次打开之前从未播放过（或历史记录为空），则排除长度为0。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10.5 </w:t>
      </w:r>
      <w:r>
        <w:rPr>
          <w:rFonts w:eastAsia="等线" w:ascii="Arial" w:cs="Arial" w:hAnsi="Arial"/>
          <w:b w:val="true"/>
          <w:sz w:val="30"/>
        </w:rPr>
        <w:t xml:space="preserve"> 元素间故事组合防重复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记录最近 N 次组合哈希，附带时间戳。根据当前与上一次打开的时间间隔，决定历史比较长度。</w:t>
      </w:r>
    </w:p>
    <w:p>
      <w:pPr>
        <w:spacing w:before="120" w:after="120" w:line="288" w:lineRule="auto"/>
        <w:ind w:left="0"/>
      </w:pPr>
      <w:r>
        <w:object>
          <v:shape id="_x0000_i1047" style="width:414pt;height:99pt;mso-width-percent:0;mso-height-percent:0;mso-width-percent:0;mso-height-percent:0" type="#_x0000_t75" o:ole="">
            <v:imagedata r:id="rId61" o:title=""/>
          </v:shape>
          <o:OLEObject DrawAspect="Icon" ObjectID="_1718471241" ProgID="Excel.Sheet.12" ShapeID="_x0000_i1047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若新组合与历史中对应长度的组合重复，则随机选一个出现元素重新选故事（重试最多3次）。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10.6 </w:t>
      </w:r>
      <w:r>
        <w:rPr>
          <w:rFonts w:eastAsia="等线" w:ascii="Arial" w:cs="Arial" w:hAnsi="Arial"/>
          <w:b w:val="true"/>
          <w:sz w:val="30"/>
        </w:rPr>
        <w:t>位置连贯性处理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为了保证元素在不同故事、不同日期出现时位置不跳跃，我们引入位置记忆与过渡移动机制。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10.6.1 </w:t>
      </w:r>
      <w:r>
        <w:rPr>
          <w:rFonts w:eastAsia="等线" w:ascii="Arial" w:cs="Arial" w:hAnsi="Arial"/>
          <w:b w:val="true"/>
          <w:sz w:val="28"/>
        </w:rPr>
        <w:t>关键位置定义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为每个元素定义一组固定的关键位置点（百分比坐标），以及默认起始点和默认结束点。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color w:val="3370ff"/>
          <w:sz w:val="28"/>
        </w:rPr>
        <w:t xml:space="preserve">10.6.2 </w:t>
      </w:r>
      <w:r>
        <w:rPr>
          <w:rFonts w:eastAsia="等线" w:ascii="Arial" w:cs="Arial" w:hAnsi="Arial"/>
          <w:b w:val="true"/>
          <w:sz w:val="28"/>
        </w:rPr>
        <w:t>故事序列的位置约束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每个原子动作需指定：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起始位置（必须与上一个动作的结束位置重合）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结束位置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轨迹类型（直线、抛物线、沿树干等）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在定义故事时，必须保证序列中相邻动作的位置首尾相接。调度系统会进行校验，若发现不连续则拒绝播放该故事（记录错误并跳过）。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273">
    <w:lvl>
      <w:numFmt w:val="bullet"/>
      <w:suff w:val="tab"/>
      <w:lvlText w:val="•"/>
      <w:rPr>
        <w:color w:val="3370ff"/>
      </w:rPr>
    </w:lvl>
  </w:abstractNum>
  <w:abstractNum w:abstractNumId="250274">
    <w:lvl>
      <w:numFmt w:val="bullet"/>
      <w:suff w:val="tab"/>
      <w:lvlText w:val="•"/>
      <w:rPr>
        <w:color w:val="3370ff"/>
      </w:rPr>
    </w:lvl>
  </w:abstractNum>
  <w:abstractNum w:abstractNumId="250275">
    <w:lvl>
      <w:numFmt w:val="bullet"/>
      <w:suff w:val="tab"/>
      <w:lvlText w:val="•"/>
      <w:rPr>
        <w:color w:val="3370ff"/>
      </w:rPr>
    </w:lvl>
  </w:abstractNum>
  <w:abstractNum w:abstractNumId="250276">
    <w:lvl>
      <w:numFmt w:val="bullet"/>
      <w:suff w:val="tab"/>
      <w:lvlText w:val="•"/>
      <w:rPr>
        <w:color w:val="3370ff"/>
      </w:rPr>
    </w:lvl>
  </w:abstractNum>
  <w:abstractNum w:abstractNumId="250277">
    <w:lvl>
      <w:numFmt w:val="bullet"/>
      <w:suff w:val="tab"/>
      <w:lvlText w:val="•"/>
      <w:rPr>
        <w:color w:val="3370ff"/>
      </w:rPr>
    </w:lvl>
  </w:abstractNum>
  <w:abstractNum w:abstractNumId="250278">
    <w:lvl>
      <w:numFmt w:val="bullet"/>
      <w:suff w:val="tab"/>
      <w:lvlText w:val="•"/>
      <w:rPr>
        <w:color w:val="3370ff"/>
      </w:rPr>
    </w:lvl>
  </w:abstractNum>
  <w:abstractNum w:abstractNumId="250279">
    <w:lvl>
      <w:numFmt w:val="bullet"/>
      <w:suff w:val="tab"/>
      <w:lvlText w:val="•"/>
      <w:rPr>
        <w:color w:val="3370ff"/>
      </w:rPr>
    </w:lvl>
  </w:abstractNum>
  <w:abstractNum w:abstractNumId="250280">
    <w:lvl>
      <w:numFmt w:val="bullet"/>
      <w:suff w:val="tab"/>
      <w:lvlText w:val="•"/>
      <w:rPr>
        <w:color w:val="3370ff"/>
      </w:rPr>
    </w:lvl>
  </w:abstractNum>
  <w:abstractNum w:abstractNumId="250281">
    <w:lvl>
      <w:numFmt w:val="bullet"/>
      <w:suff w:val="tab"/>
      <w:lvlText w:val="•"/>
      <w:rPr>
        <w:color w:val="3370ff"/>
      </w:rPr>
    </w:lvl>
  </w:abstractNum>
  <w:abstractNum w:abstractNumId="250282">
    <w:lvl>
      <w:start w:val="1"/>
      <w:numFmt w:val="lowerLetter"/>
      <w:suff w:val="tab"/>
      <w:lvlText w:val="%1."/>
      <w:rPr>
        <w:color w:val="3370ff"/>
      </w:rPr>
    </w:lvl>
  </w:abstractNum>
  <w:abstractNum w:abstractNumId="250283">
    <w:lvl>
      <w:start w:val="2"/>
      <w:numFmt w:val="lowerLetter"/>
      <w:suff w:val="tab"/>
      <w:lvlText w:val="%1."/>
      <w:rPr>
        <w:color w:val="3370ff"/>
      </w:rPr>
    </w:lvl>
  </w:abstractNum>
  <w:abstractNum w:abstractNumId="250284">
    <w:lvl>
      <w:start w:val="3"/>
      <w:numFmt w:val="lowerLetter"/>
      <w:suff w:val="tab"/>
      <w:lvlText w:val="%1."/>
      <w:rPr>
        <w:color w:val="3370ff"/>
      </w:rPr>
    </w:lvl>
  </w:abstractNum>
  <w:abstractNum w:abstractNumId="250285">
    <w:lvl>
      <w:numFmt w:val="bullet"/>
      <w:suff w:val="tab"/>
      <w:lvlText w:val="•"/>
      <w:rPr>
        <w:color w:val="3370ff"/>
      </w:rPr>
    </w:lvl>
  </w:abstractNum>
  <w:abstractNum w:abstractNumId="250286">
    <w:lvl>
      <w:start w:val="1"/>
      <w:numFmt w:val="lowerLetter"/>
      <w:suff w:val="tab"/>
      <w:lvlText w:val="%1."/>
      <w:rPr>
        <w:color w:val="3370ff"/>
      </w:rPr>
    </w:lvl>
  </w:abstractNum>
  <w:abstractNum w:abstractNumId="250287">
    <w:lvl>
      <w:start w:val="2"/>
      <w:numFmt w:val="lowerLetter"/>
      <w:suff w:val="tab"/>
      <w:lvlText w:val="%1."/>
      <w:rPr>
        <w:color w:val="3370ff"/>
      </w:rPr>
    </w:lvl>
  </w:abstractNum>
  <w:abstractNum w:abstractNumId="250288">
    <w:lvl>
      <w:start w:val="3"/>
      <w:numFmt w:val="lowerLetter"/>
      <w:suff w:val="tab"/>
      <w:lvlText w:val="%1."/>
      <w:rPr>
        <w:color w:val="3370ff"/>
      </w:rPr>
    </w:lvl>
  </w:abstractNum>
  <w:abstractNum w:abstractNumId="250289">
    <w:lvl>
      <w:numFmt w:val="bullet"/>
      <w:suff w:val="tab"/>
      <w:lvlText w:val="•"/>
      <w:rPr>
        <w:color w:val="3370ff"/>
      </w:rPr>
    </w:lvl>
  </w:abstractNum>
  <w:abstractNum w:abstractNumId="250290">
    <w:lvl>
      <w:numFmt w:val="bullet"/>
      <w:suff w:val="tab"/>
      <w:lvlText w:val="￮"/>
      <w:rPr>
        <w:color w:val="3370ff"/>
      </w:rPr>
    </w:lvl>
  </w:abstractNum>
  <w:abstractNum w:abstractNumId="250291">
    <w:lvl>
      <w:numFmt w:val="bullet"/>
      <w:suff w:val="tab"/>
      <w:lvlText w:val="￮"/>
      <w:rPr>
        <w:color w:val="3370ff"/>
      </w:rPr>
    </w:lvl>
  </w:abstractNum>
  <w:abstractNum w:abstractNumId="250292">
    <w:lvl>
      <w:numFmt w:val="bullet"/>
      <w:suff w:val="tab"/>
      <w:lvlText w:val="•"/>
      <w:rPr>
        <w:color w:val="3370ff"/>
      </w:rPr>
    </w:lvl>
  </w:abstractNum>
  <w:abstractNum w:abstractNumId="250293">
    <w:lvl>
      <w:numFmt w:val="bullet"/>
      <w:suff w:val="tab"/>
      <w:lvlText w:val="•"/>
      <w:rPr>
        <w:color w:val="3370ff"/>
      </w:rPr>
    </w:lvl>
  </w:abstractNum>
  <w:abstractNum w:abstractNumId="250294">
    <w:lvl>
      <w:numFmt w:val="bullet"/>
      <w:suff w:val="tab"/>
      <w:lvlText w:val="•"/>
      <w:rPr>
        <w:color w:val="3370ff"/>
      </w:rPr>
    </w:lvl>
  </w:abstractNum>
  <w:abstractNum w:abstractNumId="250295">
    <w:lvl>
      <w:numFmt w:val="bullet"/>
      <w:suff w:val="tab"/>
      <w:lvlText w:val="•"/>
      <w:rPr>
        <w:color w:val="3370ff"/>
      </w:rPr>
    </w:lvl>
  </w:abstractNum>
  <w:abstractNum w:abstractNumId="250296">
    <w:lvl>
      <w:numFmt w:val="bullet"/>
      <w:suff w:val="tab"/>
      <w:lvlText w:val="•"/>
      <w:rPr>
        <w:color w:val="3370ff"/>
      </w:rPr>
    </w:lvl>
  </w:abstractNum>
  <w:abstractNum w:abstractNumId="250297">
    <w:lvl>
      <w:numFmt w:val="bullet"/>
      <w:suff w:val="tab"/>
      <w:lvlText w:val="•"/>
      <w:rPr>
        <w:color w:val="3370ff"/>
      </w:rPr>
    </w:lvl>
  </w:abstractNum>
  <w:abstractNum w:abstractNumId="250298">
    <w:lvl>
      <w:numFmt w:val="bullet"/>
      <w:suff w:val="tab"/>
      <w:lvlText w:val="•"/>
      <w:rPr>
        <w:color w:val="3370ff"/>
      </w:rPr>
    </w:lvl>
  </w:abstractNum>
  <w:abstractNum w:abstractNumId="250299">
    <w:lvl>
      <w:numFmt w:val="bullet"/>
      <w:suff w:val="tab"/>
      <w:lvlText w:val="•"/>
      <w:rPr>
        <w:color w:val="3370ff"/>
      </w:rPr>
    </w:lvl>
  </w:abstractNum>
  <w:abstractNum w:abstractNumId="250300">
    <w:lvl>
      <w:numFmt w:val="bullet"/>
      <w:suff w:val="tab"/>
      <w:lvlText w:val="•"/>
      <w:rPr>
        <w:color w:val="3370ff"/>
      </w:rPr>
    </w:lvl>
  </w:abstractNum>
  <w:abstractNum w:abstractNumId="250301">
    <w:lvl>
      <w:start w:val="1"/>
      <w:numFmt w:val="decimal"/>
      <w:suff w:val="tab"/>
      <w:lvlText w:val="%1."/>
      <w:rPr>
        <w:color w:val="3370ff"/>
      </w:rPr>
    </w:lvl>
  </w:abstractNum>
  <w:abstractNum w:abstractNumId="250302">
    <w:lvl>
      <w:start w:val="2"/>
      <w:numFmt w:val="decimal"/>
      <w:suff w:val="tab"/>
      <w:lvlText w:val="%1."/>
      <w:rPr>
        <w:color w:val="3370ff"/>
      </w:rPr>
    </w:lvl>
  </w:abstractNum>
  <w:abstractNum w:abstractNumId="250303">
    <w:lvl>
      <w:start w:val="3"/>
      <w:numFmt w:val="decimal"/>
      <w:suff w:val="tab"/>
      <w:lvlText w:val="%1."/>
      <w:rPr>
        <w:color w:val="3370ff"/>
      </w:rPr>
    </w:lvl>
  </w:abstractNum>
  <w:abstractNum w:abstractNumId="250304">
    <w:lvl>
      <w:numFmt w:val="bullet"/>
      <w:suff w:val="tab"/>
      <w:lvlText w:val="￮"/>
      <w:rPr>
        <w:color w:val="3370ff"/>
      </w:rPr>
    </w:lvl>
  </w:abstractNum>
  <w:abstractNum w:abstractNumId="250305">
    <w:lvl>
      <w:start w:val="4"/>
      <w:numFmt w:val="decimal"/>
      <w:suff w:val="tab"/>
      <w:lvlText w:val="%1."/>
      <w:rPr>
        <w:color w:val="3370ff"/>
      </w:rPr>
    </w:lvl>
  </w:abstractNum>
  <w:abstractNum w:abstractNumId="250306">
    <w:lvl>
      <w:start w:val="5"/>
      <w:numFmt w:val="decimal"/>
      <w:suff w:val="tab"/>
      <w:lvlText w:val="%1."/>
      <w:rPr>
        <w:color w:val="3370ff"/>
      </w:rPr>
    </w:lvl>
  </w:abstractNum>
  <w:abstractNum w:abstractNumId="250307">
    <w:lvl>
      <w:numFmt w:val="bullet"/>
      <w:suff w:val="tab"/>
      <w:lvlText w:val="•"/>
      <w:rPr>
        <w:color w:val="3370ff"/>
      </w:rPr>
    </w:lvl>
  </w:abstractNum>
  <w:abstractNum w:abstractNumId="250308">
    <w:lvl>
      <w:numFmt w:val="bullet"/>
      <w:suff w:val="tab"/>
      <w:lvlText w:val="•"/>
      <w:rPr>
        <w:color w:val="3370ff"/>
      </w:rPr>
    </w:lvl>
  </w:abstractNum>
  <w:abstractNum w:abstractNumId="250309">
    <w:lvl>
      <w:numFmt w:val="bullet"/>
      <w:suff w:val="tab"/>
      <w:lvlText w:val="•"/>
      <w:rPr>
        <w:color w:val="3370ff"/>
      </w:rPr>
    </w:lvl>
  </w:abstractNum>
  <w:abstractNum w:abstractNumId="250310">
    <w:lvl>
      <w:numFmt w:val="bullet"/>
      <w:suff w:val="tab"/>
      <w:lvlText w:val="•"/>
      <w:rPr>
        <w:color w:val="3370ff"/>
      </w:rPr>
    </w:lvl>
  </w:abstractNum>
  <w:abstractNum w:abstractNumId="250311">
    <w:lvl>
      <w:numFmt w:val="bullet"/>
      <w:suff w:val="tab"/>
      <w:lvlText w:val="•"/>
      <w:rPr>
        <w:color w:val="3370ff"/>
      </w:rPr>
    </w:lvl>
  </w:abstractNum>
  <w:abstractNum w:abstractNumId="250312">
    <w:lvl>
      <w:numFmt w:val="bullet"/>
      <w:suff w:val="tab"/>
      <w:lvlText w:val="•"/>
      <w:rPr>
        <w:color w:val="3370ff"/>
      </w:rPr>
    </w:lvl>
  </w:abstractNum>
  <w:abstractNum w:abstractNumId="250313">
    <w:lvl>
      <w:numFmt w:val="bullet"/>
      <w:suff w:val="tab"/>
      <w:lvlText w:val="•"/>
      <w:rPr>
        <w:color w:val="3370ff"/>
      </w:rPr>
    </w:lvl>
  </w:abstractNum>
  <w:abstractNum w:abstractNumId="250314">
    <w:lvl>
      <w:numFmt w:val="bullet"/>
      <w:suff w:val="tab"/>
      <w:lvlText w:val="•"/>
      <w:rPr>
        <w:color w:val="3370ff"/>
      </w:rPr>
    </w:lvl>
  </w:abstractNum>
  <w:abstractNum w:abstractNumId="250315">
    <w:lvl>
      <w:numFmt w:val="bullet"/>
      <w:suff w:val="tab"/>
      <w:lvlText w:val="•"/>
      <w:rPr>
        <w:color w:val="3370ff"/>
      </w:rPr>
    </w:lvl>
  </w:abstractNum>
  <w:abstractNum w:abstractNumId="250316">
    <w:lvl>
      <w:numFmt w:val="bullet"/>
      <w:suff w:val="tab"/>
      <w:lvlText w:val="•"/>
      <w:rPr>
        <w:color w:val="3370ff"/>
      </w:rPr>
    </w:lvl>
  </w:abstractNum>
  <w:abstractNum w:abstractNumId="250317">
    <w:lvl>
      <w:numFmt w:val="bullet"/>
      <w:suff w:val="tab"/>
      <w:lvlText w:val="•"/>
      <w:rPr>
        <w:color w:val="3370ff"/>
      </w:rPr>
    </w:lvl>
  </w:abstractNum>
  <w:abstractNum w:abstractNumId="250318">
    <w:lvl>
      <w:numFmt w:val="bullet"/>
      <w:suff w:val="tab"/>
      <w:lvlText w:val="•"/>
      <w:rPr>
        <w:color w:val="3370ff"/>
      </w:rPr>
    </w:lvl>
  </w:abstractNum>
  <w:abstractNum w:abstractNumId="250319">
    <w:lvl>
      <w:numFmt w:val="bullet"/>
      <w:suff w:val="tab"/>
      <w:lvlText w:val="•"/>
      <w:rPr>
        <w:color w:val="3370ff"/>
      </w:rPr>
    </w:lvl>
  </w:abstractNum>
  <w:abstractNum w:abstractNumId="250320">
    <w:lvl>
      <w:numFmt w:val="bullet"/>
      <w:suff w:val="tab"/>
      <w:lvlText w:val="•"/>
      <w:rPr>
        <w:color w:val="3370ff"/>
      </w:rPr>
    </w:lvl>
  </w:abstractNum>
  <w:abstractNum w:abstractNumId="250321">
    <w:lvl>
      <w:numFmt w:val="bullet"/>
      <w:suff w:val="tab"/>
      <w:lvlText w:val="•"/>
      <w:rPr>
        <w:color w:val="3370ff"/>
      </w:rPr>
    </w:lvl>
  </w:abstractNum>
  <w:abstractNum w:abstractNumId="250322">
    <w:lvl>
      <w:numFmt w:val="bullet"/>
      <w:suff w:val="tab"/>
      <w:lvlText w:val="•"/>
      <w:rPr>
        <w:color w:val="3370ff"/>
      </w:rPr>
    </w:lvl>
  </w:abstractNum>
  <w:abstractNum w:abstractNumId="250323">
    <w:lvl>
      <w:numFmt w:val="bullet"/>
      <w:suff w:val="tab"/>
      <w:lvlText w:val="•"/>
      <w:rPr>
        <w:color w:val="3370ff"/>
      </w:rPr>
    </w:lvl>
  </w:abstractNum>
  <w:abstractNum w:abstractNumId="250324">
    <w:lvl>
      <w:numFmt w:val="bullet"/>
      <w:suff w:val="tab"/>
      <w:lvlText w:val="•"/>
      <w:rPr>
        <w:color w:val="3370ff"/>
      </w:rPr>
    </w:lvl>
  </w:abstractNum>
  <w:abstractNum w:abstractNumId="250325">
    <w:lvl>
      <w:numFmt w:val="bullet"/>
      <w:suff w:val="tab"/>
      <w:lvlText w:val="•"/>
      <w:rPr>
        <w:color w:val="3370ff"/>
      </w:rPr>
    </w:lvl>
  </w:abstractNum>
  <w:abstractNum w:abstractNumId="250326">
    <w:lvl>
      <w:numFmt w:val="bullet"/>
      <w:suff w:val="tab"/>
      <w:lvlText w:val="•"/>
      <w:rPr>
        <w:color w:val="3370ff"/>
      </w:rPr>
    </w:lvl>
  </w:abstractNum>
  <w:abstractNum w:abstractNumId="250327">
    <w:lvl>
      <w:numFmt w:val="bullet"/>
      <w:suff w:val="tab"/>
      <w:lvlText w:val="•"/>
      <w:rPr>
        <w:color w:val="3370ff"/>
      </w:rPr>
    </w:lvl>
  </w:abstractNum>
  <w:abstractNum w:abstractNumId="250328">
    <w:lvl>
      <w:numFmt w:val="bullet"/>
      <w:suff w:val="tab"/>
      <w:lvlText w:val="•"/>
      <w:rPr>
        <w:color w:val="3370ff"/>
      </w:rPr>
    </w:lvl>
  </w:abstractNum>
  <w:abstractNum w:abstractNumId="250329">
    <w:lvl>
      <w:numFmt w:val="bullet"/>
      <w:suff w:val="tab"/>
      <w:lvlText w:val="•"/>
      <w:rPr>
        <w:color w:val="3370ff"/>
      </w:rPr>
    </w:lvl>
  </w:abstractNum>
  <w:abstractNum w:abstractNumId="250330">
    <w:lvl>
      <w:numFmt w:val="bullet"/>
      <w:suff w:val="tab"/>
      <w:lvlText w:val="•"/>
      <w:rPr>
        <w:color w:val="3370ff"/>
      </w:rPr>
    </w:lvl>
  </w:abstractNum>
  <w:abstractNum w:abstractNumId="250331">
    <w:lvl>
      <w:numFmt w:val="bullet"/>
      <w:suff w:val="tab"/>
      <w:lvlText w:val="•"/>
      <w:rPr>
        <w:color w:val="3370ff"/>
      </w:rPr>
    </w:lvl>
  </w:abstractNum>
  <w:abstractNum w:abstractNumId="250332">
    <w:lvl>
      <w:numFmt w:val="bullet"/>
      <w:suff w:val="tab"/>
      <w:lvlText w:val="•"/>
      <w:rPr>
        <w:color w:val="3370ff"/>
      </w:rPr>
    </w:lvl>
  </w:abstractNum>
  <w:abstractNum w:abstractNumId="250333">
    <w:lvl>
      <w:numFmt w:val="bullet"/>
      <w:suff w:val="tab"/>
      <w:lvlText w:val="•"/>
      <w:rPr>
        <w:color w:val="3370ff"/>
      </w:rPr>
    </w:lvl>
  </w:abstractNum>
  <w:abstractNum w:abstractNumId="250334">
    <w:lvl>
      <w:numFmt w:val="bullet"/>
      <w:suff w:val="tab"/>
      <w:lvlText w:val="•"/>
      <w:rPr>
        <w:color w:val="3370ff"/>
      </w:rPr>
    </w:lvl>
  </w:abstractNum>
  <w:abstractNum w:abstractNumId="250335">
    <w:lvl>
      <w:numFmt w:val="bullet"/>
      <w:suff w:val="tab"/>
      <w:lvlText w:val="•"/>
      <w:rPr>
        <w:color w:val="3370ff"/>
      </w:rPr>
    </w:lvl>
  </w:abstractNum>
  <w:abstractNum w:abstractNumId="250336">
    <w:lvl>
      <w:numFmt w:val="bullet"/>
      <w:suff w:val="tab"/>
      <w:lvlText w:val="•"/>
      <w:rPr>
        <w:color w:val="3370ff"/>
      </w:rPr>
    </w:lvl>
  </w:abstractNum>
  <w:abstractNum w:abstractNumId="250337">
    <w:lvl>
      <w:numFmt w:val="bullet"/>
      <w:suff w:val="tab"/>
      <w:lvlText w:val="•"/>
      <w:rPr>
        <w:color w:val="3370ff"/>
      </w:rPr>
    </w:lvl>
  </w:abstractNum>
  <w:abstractNum w:abstractNumId="250338">
    <w:lvl>
      <w:numFmt w:val="bullet"/>
      <w:suff w:val="tab"/>
      <w:lvlText w:val="•"/>
      <w:rPr>
        <w:color w:val="3370ff"/>
      </w:rPr>
    </w:lvl>
  </w:abstractNum>
  <w:abstractNum w:abstractNumId="250339">
    <w:lvl>
      <w:numFmt w:val="bullet"/>
      <w:suff w:val="tab"/>
      <w:lvlText w:val="•"/>
      <w:rPr>
        <w:color w:val="3370ff"/>
      </w:rPr>
    </w:lvl>
  </w:abstractNum>
  <w:abstractNum w:abstractNumId="250340">
    <w:lvl>
      <w:numFmt w:val="bullet"/>
      <w:suff w:val="tab"/>
      <w:lvlText w:val="•"/>
      <w:rPr>
        <w:color w:val="3370ff"/>
      </w:rPr>
    </w:lvl>
  </w:abstractNum>
  <w:abstractNum w:abstractNumId="250341">
    <w:lvl>
      <w:numFmt w:val="bullet"/>
      <w:suff w:val="tab"/>
      <w:lvlText w:val="•"/>
      <w:rPr>
        <w:color w:val="3370ff"/>
      </w:rPr>
    </w:lvl>
  </w:abstractNum>
  <w:abstractNum w:abstractNumId="250342">
    <w:lvl>
      <w:numFmt w:val="bullet"/>
      <w:suff w:val="tab"/>
      <w:lvlText w:val="•"/>
      <w:rPr>
        <w:color w:val="3370ff"/>
      </w:rPr>
    </w:lvl>
  </w:abstractNum>
  <w:abstractNum w:abstractNumId="250343">
    <w:lvl>
      <w:numFmt w:val="bullet"/>
      <w:suff w:val="tab"/>
      <w:lvlText w:val="•"/>
      <w:rPr>
        <w:color w:val="3370ff"/>
      </w:rPr>
    </w:lvl>
  </w:abstractNum>
  <w:num w:numId="1">
    <w:abstractNumId w:val="250273"/>
  </w:num>
  <w:num w:numId="2">
    <w:abstractNumId w:val="250274"/>
  </w:num>
  <w:num w:numId="3">
    <w:abstractNumId w:val="250275"/>
  </w:num>
  <w:num w:numId="4">
    <w:abstractNumId w:val="250276"/>
  </w:num>
  <w:num w:numId="5">
    <w:abstractNumId w:val="250277"/>
  </w:num>
  <w:num w:numId="6">
    <w:abstractNumId w:val="250278"/>
  </w:num>
  <w:num w:numId="7">
    <w:abstractNumId w:val="250279"/>
  </w:num>
  <w:num w:numId="8">
    <w:abstractNumId w:val="250280"/>
  </w:num>
  <w:num w:numId="9">
    <w:abstractNumId w:val="250281"/>
  </w:num>
  <w:num w:numId="10">
    <w:abstractNumId w:val="250282"/>
  </w:num>
  <w:num w:numId="11">
    <w:abstractNumId w:val="250283"/>
  </w:num>
  <w:num w:numId="12">
    <w:abstractNumId w:val="250284"/>
  </w:num>
  <w:num w:numId="13">
    <w:abstractNumId w:val="250285"/>
  </w:num>
  <w:num w:numId="14">
    <w:abstractNumId w:val="250286"/>
  </w:num>
  <w:num w:numId="15">
    <w:abstractNumId w:val="250287"/>
  </w:num>
  <w:num w:numId="16">
    <w:abstractNumId w:val="250288"/>
  </w:num>
  <w:num w:numId="17">
    <w:abstractNumId w:val="250289"/>
  </w:num>
  <w:num w:numId="18">
    <w:abstractNumId w:val="250290"/>
  </w:num>
  <w:num w:numId="19">
    <w:abstractNumId w:val="250291"/>
  </w:num>
  <w:num w:numId="20">
    <w:abstractNumId w:val="250292"/>
  </w:num>
  <w:num w:numId="21">
    <w:abstractNumId w:val="250293"/>
  </w:num>
  <w:num w:numId="22">
    <w:abstractNumId w:val="250294"/>
  </w:num>
  <w:num w:numId="23">
    <w:abstractNumId w:val="250295"/>
  </w:num>
  <w:num w:numId="24">
    <w:abstractNumId w:val="250296"/>
  </w:num>
  <w:num w:numId="25">
    <w:abstractNumId w:val="250297"/>
  </w:num>
  <w:num w:numId="26">
    <w:abstractNumId w:val="250298"/>
  </w:num>
  <w:num w:numId="27">
    <w:abstractNumId w:val="250299"/>
  </w:num>
  <w:num w:numId="28">
    <w:abstractNumId w:val="250300"/>
  </w:num>
  <w:num w:numId="29">
    <w:abstractNumId w:val="250301"/>
  </w:num>
  <w:num w:numId="30">
    <w:abstractNumId w:val="250302"/>
  </w:num>
  <w:num w:numId="31">
    <w:abstractNumId w:val="250303"/>
  </w:num>
  <w:num w:numId="32">
    <w:abstractNumId w:val="250304"/>
  </w:num>
  <w:num w:numId="33">
    <w:abstractNumId w:val="250305"/>
  </w:num>
  <w:num w:numId="34">
    <w:abstractNumId w:val="250306"/>
  </w:num>
  <w:num w:numId="35">
    <w:abstractNumId w:val="250307"/>
  </w:num>
  <w:num w:numId="36">
    <w:abstractNumId w:val="250308"/>
  </w:num>
  <w:num w:numId="37">
    <w:abstractNumId w:val="250309"/>
  </w:num>
  <w:num w:numId="38">
    <w:abstractNumId w:val="250310"/>
  </w:num>
  <w:num w:numId="39">
    <w:abstractNumId w:val="250311"/>
  </w:num>
  <w:num w:numId="40">
    <w:abstractNumId w:val="250312"/>
  </w:num>
  <w:num w:numId="41">
    <w:abstractNumId w:val="250313"/>
  </w:num>
  <w:num w:numId="42">
    <w:abstractNumId w:val="250314"/>
  </w:num>
  <w:num w:numId="43">
    <w:abstractNumId w:val="250315"/>
  </w:num>
  <w:num w:numId="44">
    <w:abstractNumId w:val="250316"/>
  </w:num>
  <w:num w:numId="45">
    <w:abstractNumId w:val="250317"/>
  </w:num>
  <w:num w:numId="46">
    <w:abstractNumId w:val="250318"/>
  </w:num>
  <w:num w:numId="47">
    <w:abstractNumId w:val="250319"/>
  </w:num>
  <w:num w:numId="48">
    <w:abstractNumId w:val="250320"/>
  </w:num>
  <w:num w:numId="49">
    <w:abstractNumId w:val="250321"/>
  </w:num>
  <w:num w:numId="50">
    <w:abstractNumId w:val="250322"/>
  </w:num>
  <w:num w:numId="51">
    <w:abstractNumId w:val="250323"/>
  </w:num>
  <w:num w:numId="52">
    <w:abstractNumId w:val="250324"/>
  </w:num>
  <w:num w:numId="53">
    <w:abstractNumId w:val="250325"/>
  </w:num>
  <w:num w:numId="54">
    <w:abstractNumId w:val="250326"/>
  </w:num>
  <w:num w:numId="55">
    <w:abstractNumId w:val="250327"/>
  </w:num>
  <w:num w:numId="56">
    <w:abstractNumId w:val="250328"/>
  </w:num>
  <w:num w:numId="57">
    <w:abstractNumId w:val="250329"/>
  </w:num>
  <w:num w:numId="58">
    <w:abstractNumId w:val="250330"/>
  </w:num>
  <w:num w:numId="59">
    <w:abstractNumId w:val="250331"/>
  </w:num>
  <w:num w:numId="60">
    <w:abstractNumId w:val="250332"/>
  </w:num>
  <w:num w:numId="61">
    <w:abstractNumId w:val="250333"/>
  </w:num>
  <w:num w:numId="62">
    <w:abstractNumId w:val="250334"/>
  </w:num>
  <w:num w:numId="63">
    <w:abstractNumId w:val="250335"/>
  </w:num>
  <w:num w:numId="64">
    <w:abstractNumId w:val="250336"/>
  </w:num>
  <w:num w:numId="65">
    <w:abstractNumId w:val="250337"/>
  </w:num>
  <w:num w:numId="66">
    <w:abstractNumId w:val="250338"/>
  </w:num>
  <w:num w:numId="67">
    <w:abstractNumId w:val="250339"/>
  </w:num>
  <w:num w:numId="68">
    <w:abstractNumId w:val="250340"/>
  </w:num>
  <w:num w:numId="69">
    <w:abstractNumId w:val="250341"/>
  </w:num>
  <w:num w:numId="70">
    <w:abstractNumId w:val="250342"/>
  </w:num>
  <w:num w:numId="71">
    <w:abstractNumId w:val="250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8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10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11.png" Type="http://schemas.openxmlformats.org/officeDocument/2006/relationships/image"/><Relationship Id="rId25" Target="media/image12.png" Type="http://schemas.openxmlformats.org/officeDocument/2006/relationships/image"/><Relationship Id="rId26" Target="media/image13.png" Type="http://schemas.openxmlformats.org/officeDocument/2006/relationships/image"/><Relationship Id="rId27" Target="embeddings/Microsoft_Excel_Worksheet10.xlsx" Type="http://schemas.openxmlformats.org/officeDocument/2006/relationships/package"/><Relationship Id="rId28" Target="media/image14.png" Type="http://schemas.openxmlformats.org/officeDocument/2006/relationships/image"/><Relationship Id="rId29" Target="embeddings/Microsoft_Excel_Worksheet11.xlsx" Type="http://schemas.openxmlformats.org/officeDocument/2006/relationships/package"/><Relationship Id="rId3" Target="footer1.xml" Type="http://schemas.openxmlformats.org/officeDocument/2006/relationships/footer"/><Relationship Id="rId30" Target="media/image15.png" Type="http://schemas.openxmlformats.org/officeDocument/2006/relationships/image"/><Relationship Id="rId31" Target="embeddings/Microsoft_Excel_Worksheet12.xlsx" Type="http://schemas.openxmlformats.org/officeDocument/2006/relationships/package"/><Relationship Id="rId32" Target="media/image16.png" Type="http://schemas.openxmlformats.org/officeDocument/2006/relationships/image"/><Relationship Id="rId33" Target="media/image17.png" Type="http://schemas.openxmlformats.org/officeDocument/2006/relationships/image"/><Relationship Id="rId34" Target="embeddings/Microsoft_Excel_Worksheet13.xlsx" Type="http://schemas.openxmlformats.org/officeDocument/2006/relationships/package"/><Relationship Id="rId35" Target="media/image18.png" Type="http://schemas.openxmlformats.org/officeDocument/2006/relationships/image"/><Relationship Id="rId36" Target="media/image19.png" Type="http://schemas.openxmlformats.org/officeDocument/2006/relationships/image"/><Relationship Id="rId37" Target="media/image20.png" Type="http://schemas.openxmlformats.org/officeDocument/2006/relationships/image"/><Relationship Id="rId38" Target="embeddings/Microsoft_Excel_Worksheet14.xlsx" Type="http://schemas.openxmlformats.org/officeDocument/2006/relationships/package"/><Relationship Id="rId39" Target="media/image21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media/image22.png" Type="http://schemas.openxmlformats.org/officeDocument/2006/relationships/image"/><Relationship Id="rId41" Target="media/image23.png" Type="http://schemas.openxmlformats.org/officeDocument/2006/relationships/image"/><Relationship Id="rId42" Target="embeddings/Microsoft_Excel_Worksheet15.xlsx" Type="http://schemas.openxmlformats.org/officeDocument/2006/relationships/package"/><Relationship Id="rId43" Target="media/image24.png" Type="http://schemas.openxmlformats.org/officeDocument/2006/relationships/image"/><Relationship Id="rId44" Target="media/image25.png" Type="http://schemas.openxmlformats.org/officeDocument/2006/relationships/image"/><Relationship Id="rId45" Target="embeddings/Microsoft_Excel_Worksheet16.xlsx" Type="http://schemas.openxmlformats.org/officeDocument/2006/relationships/package"/><Relationship Id="rId46" Target="media/image26.png" Type="http://schemas.openxmlformats.org/officeDocument/2006/relationships/image"/><Relationship Id="rId47" Target="embeddings/Microsoft_Excel_Worksheet17.xlsx" Type="http://schemas.openxmlformats.org/officeDocument/2006/relationships/package"/><Relationship Id="rId48" Target="media/image27.png" Type="http://schemas.openxmlformats.org/officeDocument/2006/relationships/image"/><Relationship Id="rId49" Target="embeddings/Microsoft_Excel_Worksheet18.xlsx" Type="http://schemas.openxmlformats.org/officeDocument/2006/relationships/package"/><Relationship Id="rId5" Target="media/image1.png" Type="http://schemas.openxmlformats.org/officeDocument/2006/relationships/image"/><Relationship Id="rId50" Target="media/image28.png" Type="http://schemas.openxmlformats.org/officeDocument/2006/relationships/image"/><Relationship Id="rId51" Target="embeddings/Microsoft_Excel_Worksheet19.xlsx" Type="http://schemas.openxmlformats.org/officeDocument/2006/relationships/package"/><Relationship Id="rId52" Target="media/image29.png" Type="http://schemas.openxmlformats.org/officeDocument/2006/relationships/image"/><Relationship Id="rId53" Target="media/image30.png" Type="http://schemas.openxmlformats.org/officeDocument/2006/relationships/image"/><Relationship Id="rId54" Target="embeddings/Microsoft_Excel_Worksheet20.xlsx" Type="http://schemas.openxmlformats.org/officeDocument/2006/relationships/package"/><Relationship Id="rId55" Target="media/image31.png" Type="http://schemas.openxmlformats.org/officeDocument/2006/relationships/image"/><Relationship Id="rId56" Target="embeddings/Microsoft_Excel_Worksheet21.xlsx" Type="http://schemas.openxmlformats.org/officeDocument/2006/relationships/package"/><Relationship Id="rId57" Target="media/image32.png" Type="http://schemas.openxmlformats.org/officeDocument/2006/relationships/image"/><Relationship Id="rId58" Target="embeddings/Microsoft_Excel_Worksheet22.xlsx" Type="http://schemas.openxmlformats.org/officeDocument/2006/relationships/package"/><Relationship Id="rId59" Target="media/image33.png" Type="http://schemas.openxmlformats.org/officeDocument/2006/relationships/image"/><Relationship Id="rId6" Target="media/image2.png" Type="http://schemas.openxmlformats.org/officeDocument/2006/relationships/image"/><Relationship Id="rId60" Target="embeddings/Microsoft_Excel_Worksheet23.xlsx" Type="http://schemas.openxmlformats.org/officeDocument/2006/relationships/package"/><Relationship Id="rId61" Target="media/image34.png" Type="http://schemas.openxmlformats.org/officeDocument/2006/relationships/image"/><Relationship Id="rId62" Target="header1.xml" Type="http://schemas.openxmlformats.org/officeDocument/2006/relationships/header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2026-04-17T07:04:38Z</dcterms:created>
  <dc:creator>Apache POI</dc:creator>
</cp:coreProperties>
</file>