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8CB93">
      <w:pPr>
        <w:spacing w:before="1600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52"/>
        </w:rPr>
        <w:t xml:space="preserve">Tara Oceans </w:t>
      </w:r>
    </w:p>
    <w:p w14:paraId="3C881C3F">
      <w:pPr>
        <w:jc w:val="center"/>
      </w:pPr>
      <w:r>
        <w:t>核心数据目录与数据应用说明</w:t>
      </w:r>
    </w:p>
    <w:p w14:paraId="01968DC1">
      <w:pPr>
        <w:rPr>
          <w:rFonts w:ascii="Noto Sans CJK SC" w:hAnsi="Noto Sans CJK SC" w:eastAsia="Noto Sans CJK SC"/>
          <w:b/>
          <w:i w:val="0"/>
          <w:color w:val="1F4E78"/>
          <w:sz w:val="34"/>
        </w:rPr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br w:type="page"/>
      </w:r>
    </w:p>
    <w:p w14:paraId="0EC26699"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1. 核心数据总表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096"/>
        <w:gridCol w:w="1096"/>
        <w:gridCol w:w="1096"/>
        <w:gridCol w:w="1952"/>
        <w:gridCol w:w="1451"/>
        <w:gridCol w:w="1811"/>
        <w:gridCol w:w="1678"/>
        <w:gridCol w:w="3455"/>
      </w:tblGrid>
      <w:tr w14:paraId="7964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96" w:type="dxa"/>
            <w:shd w:val="clear" w:color="auto" w:fill="1F4E78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96DD7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数据</w:t>
            </w:r>
          </w:p>
        </w:tc>
        <w:tc>
          <w:tcPr>
            <w:tcW w:w="1096" w:type="dxa"/>
            <w:shd w:val="clear" w:color="auto" w:fill="1F4E78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E3B7E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文件大小</w:t>
            </w:r>
          </w:p>
        </w:tc>
        <w:tc>
          <w:tcPr>
            <w:tcW w:w="1096" w:type="dxa"/>
            <w:shd w:val="clear" w:color="auto" w:fill="1F4E78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809F02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数据量</w:t>
            </w:r>
          </w:p>
        </w:tc>
        <w:tc>
          <w:tcPr>
            <w:tcW w:w="1096" w:type="dxa"/>
            <w:shd w:val="clear" w:color="auto" w:fill="1F4E78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C4C45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真实结构</w:t>
            </w:r>
          </w:p>
        </w:tc>
        <w:tc>
          <w:tcPr>
            <w:tcW w:w="1952" w:type="dxa"/>
            <w:shd w:val="clear" w:color="auto" w:fill="1F4E78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2DF42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数据层级</w:t>
            </w:r>
          </w:p>
        </w:tc>
        <w:tc>
          <w:tcPr>
            <w:tcW w:w="1451" w:type="dxa"/>
            <w:shd w:val="clear" w:color="auto" w:fill="1F4E78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869A1F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怎么来的 / 形成流程</w:t>
            </w:r>
          </w:p>
        </w:tc>
        <w:tc>
          <w:tcPr>
            <w:tcW w:w="1811" w:type="dxa"/>
            <w:shd w:val="clear" w:color="auto" w:fill="1F4E78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3A5F3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数据说明 / 核心内容</w:t>
            </w:r>
          </w:p>
        </w:tc>
        <w:tc>
          <w:tcPr>
            <w:tcW w:w="1678" w:type="dxa"/>
            <w:shd w:val="clear" w:color="auto" w:fill="1F4E78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3A7F8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主要科学意义</w:t>
            </w:r>
          </w:p>
        </w:tc>
        <w:tc>
          <w:tcPr>
            <w:tcW w:w="3455" w:type="dxa"/>
            <w:shd w:val="clear" w:color="auto" w:fill="1F4E78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4717A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官方网站 / 来源</w:t>
            </w:r>
          </w:p>
        </w:tc>
      </w:tr>
      <w:tr w14:paraId="60B2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325D0E8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sz w:val="14"/>
              </w:rPr>
              <w:t>context_general.tsv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F26A91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0.38 MB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03B92F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1,434 × 25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3F929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1 行 = 1 sample</w:t>
            </w:r>
          </w:p>
        </w:tc>
        <w:tc>
          <w:tcPr>
            <w:tcW w:w="1952" w:type="dxa"/>
            <w:shd w:val="clear" w:color="auto" w:fill="EAF2F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D78A8E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采样元数据</w:t>
            </w:r>
          </w:p>
        </w:tc>
        <w:tc>
          <w:tcPr>
            <w:tcW w:w="145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0E4E93B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Tara 采样记录 / repository IDs → 样本 ID 对齐与整理 → sample-level context table</w:t>
            </w:r>
          </w:p>
        </w:tc>
        <w:tc>
          <w:tcPr>
            <w:tcW w:w="181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DEFD62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时间、经纬度、名义深度、水层、海区、station、size fraction、polar 等样本身份与采样条件。</w:t>
            </w:r>
          </w:p>
        </w:tc>
        <w:tc>
          <w:tcPr>
            <w:tcW w:w="167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A5687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定义“这个样本是谁、在哪里、怎么采”；是后续 V4/V9 与环境比较的元数据基础。</w:t>
            </w:r>
          </w:p>
        </w:tc>
        <w:tc>
          <w:tcPr>
            <w:tcW w:w="3455" w:type="dxa"/>
          </w:tcPr>
          <w:p w14:paraId="2C56D4B7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"https://zenodo.org/records/7229815"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Zenodo 7229815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  <w:r>
              <w:rPr>
                <w:sz w:val="14"/>
              </w:rPr>
              <w:t xml:space="preserve"> · </w:t>
            </w:r>
            <w:r>
              <w:fldChar w:fldCharType="begin"/>
            </w:r>
            <w:r>
              <w:instrText xml:space="preserve"> HYPERLINK "https://doi.pangaea.de/10.1594/PANGAEA.875582"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PANGAEA 875582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</w:p>
          <w:p w14:paraId="3F87A952">
            <w:pPr>
              <w:spacing w:before="20" w:after="0" w:line="240" w:lineRule="auto"/>
            </w:pPr>
            <w:r>
              <w:rPr>
                <w:rFonts w:ascii="Arial" w:hAnsi="Arial" w:eastAsia="微软雅黑"/>
                <w:sz w:val="14"/>
              </w:rPr>
              <w:t>来源：Tara contextual data；样本元数据汇总/整理。</w:t>
            </w:r>
          </w:p>
        </w:tc>
      </w:tr>
      <w:tr w14:paraId="79309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1EB31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sz w:val="14"/>
              </w:rPr>
              <w:t>context_stat.tsv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7041D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0.14 MB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C706F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1,434 × 15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9A8CA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1 行 = 1 sample</w:t>
            </w:r>
          </w:p>
        </w:tc>
        <w:tc>
          <w:tcPr>
            <w:tcW w:w="1952" w:type="dxa"/>
            <w:shd w:val="clear" w:color="auto" w:fill="EAF2F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39C349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整理后的环境数据</w:t>
            </w:r>
          </w:p>
        </w:tc>
        <w:tc>
          <w:tcPr>
            <w:tcW w:w="145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420080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PANGAEA / 配套环境观测与环境产品 → 按 sample 匹配 → selected physico-chemical summary</w:t>
            </w:r>
          </w:p>
        </w:tc>
        <w:tc>
          <w:tcPr>
            <w:tcW w:w="181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89D011E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temperature、PAR、chla、nutrients、silicate、mixed-layer / water-column structure 等。部分变量应视为整理/匹配后的 context，而非一概理解为船上即时实测。</w:t>
            </w:r>
          </w:p>
        </w:tc>
        <w:tc>
          <w:tcPr>
            <w:tcW w:w="167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856F70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把群落 abundance / diversity 与温度、光、营养盐和水柱结构等环境变量连接起来。</w:t>
            </w:r>
          </w:p>
        </w:tc>
        <w:tc>
          <w:tcPr>
            <w:tcW w:w="3455" w:type="dxa"/>
          </w:tcPr>
          <w:p w14:paraId="754F194E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"https://zenodo.org/records/7229815"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Zenodo 7229815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  <w:r>
              <w:rPr>
                <w:sz w:val="14"/>
              </w:rPr>
              <w:t xml:space="preserve"> · </w:t>
            </w:r>
            <w:r>
              <w:fldChar w:fldCharType="begin"/>
            </w:r>
            <w:r>
              <w:instrText xml:space="preserve"> HYPERLINK "https://doi.pangaea.de/10.1594/PANGAEA.875582"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PANGAEA 875582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</w:p>
          <w:p w14:paraId="4C74A368">
            <w:pPr>
              <w:spacing w:before="20" w:after="0" w:line="240" w:lineRule="auto"/>
            </w:pPr>
            <w:r>
              <w:rPr>
                <w:rFonts w:ascii="Arial" w:hAnsi="Arial" w:eastAsia="微软雅黑"/>
                <w:sz w:val="14"/>
              </w:rPr>
              <w:t>来源：selected physico-chemical context；与 sample ID 对齐。</w:t>
            </w:r>
          </w:p>
        </w:tc>
      </w:tr>
      <w:tr w14:paraId="3F387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C11748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sz w:val="14"/>
              </w:rPr>
              <w:t>18S-V4 ASV table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CA9785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30.11 MB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6CEA9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152,155 ASVs；1,011 samples；1,017 cols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00A735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宽表：1 ASV/行；1 sample/列</w:t>
            </w:r>
          </w:p>
        </w:tc>
        <w:tc>
          <w:tcPr>
            <w:tcW w:w="1952" w:type="dxa"/>
            <w:shd w:val="clear" w:color="auto" w:fill="EEF6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2F7AC9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测序分析结果</w:t>
            </w:r>
          </w:p>
        </w:tc>
        <w:tc>
          <w:tcPr>
            <w:tcW w:w="145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CDF052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size-fractionated seawater → DNA extraction → 18S-V4 PCR → Illumina sequencing → DADA2 denoising/ASV inference → IDTAXA + PR2 taxonomy → ASV×sample read-count table</w:t>
            </w:r>
          </w:p>
        </w:tc>
        <w:tc>
          <w:tcPr>
            <w:tcW w:w="181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9E9A9E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amplicon、taxonomy、confidence、total、spread、sequence + 1,011 个 sample read-count 列。</w:t>
            </w:r>
          </w:p>
        </w:tc>
        <w:tc>
          <w:tcPr>
            <w:tcW w:w="167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2AB871A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真核浮游生物群落组成、read/relative abundance、ASV richness / Shannon diversity、生物地理。</w:t>
            </w:r>
          </w:p>
        </w:tc>
        <w:tc>
          <w:tcPr>
            <w:tcW w:w="3455" w:type="dxa"/>
          </w:tcPr>
          <w:p w14:paraId="7769FE5E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"https://zenodo.org/records/13881376"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Zenodo V4 13881376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  <w:r>
              <w:rPr>
                <w:sz w:val="14"/>
              </w:rPr>
              <w:t xml:space="preserve"> · </w:t>
            </w:r>
            <w:r>
              <w:fldChar w:fldCharType="begin"/>
            </w:r>
            <w:r>
              <w:instrText xml:space="preserve"> HYPERLINK "https://doi.org/10.1038/s41467-025-58027-7"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NC 2025 Methods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</w:p>
          <w:p w14:paraId="25E59322">
            <w:pPr>
              <w:spacing w:before="20" w:after="0" w:line="240" w:lineRule="auto"/>
            </w:pPr>
            <w:r>
              <w:rPr>
                <w:rFonts w:ascii="Arial" w:hAnsi="Arial" w:eastAsia="微软雅黑"/>
                <w:sz w:val="14"/>
              </w:rPr>
              <w:t>来源：Tara 18S-V4 DADA2 ASV / taxonomic annotation。</w:t>
            </w:r>
          </w:p>
        </w:tc>
      </w:tr>
      <w:tr w14:paraId="1BAF1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323C4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sz w:val="14"/>
              </w:rPr>
              <w:t>18S-V9 ASV table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05EF4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27.31 MB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BB2F0B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181,388 ASVs；1,069 samples；1,075 cols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045DD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同 V4：宽表</w:t>
            </w:r>
          </w:p>
        </w:tc>
        <w:tc>
          <w:tcPr>
            <w:tcW w:w="1952" w:type="dxa"/>
            <w:shd w:val="clear" w:color="auto" w:fill="EEF6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B6CCD0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测序分析结果</w:t>
            </w:r>
          </w:p>
        </w:tc>
        <w:tc>
          <w:tcPr>
            <w:tcW w:w="145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A09488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size-fractionated seawater → DNA extraction → 18S-V9 PCR → Illumina sequencing → DADA2 denoising/ASV inference → IDTAXA + PR2 taxonomy → ASV×sample read-count table</w:t>
            </w:r>
          </w:p>
        </w:tc>
        <w:tc>
          <w:tcPr>
            <w:tcW w:w="181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8B67DC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与 V4 同结构：6 个 ASV 注释字段 + 1,069 个 sample read-count 列。</w:t>
            </w:r>
          </w:p>
        </w:tc>
        <w:tc>
          <w:tcPr>
            <w:tcW w:w="167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CC1801B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与 V4 独立分析或交叉验证；两种 marker 的结果可用于检验生态趋势的稳健性。</w:t>
            </w:r>
          </w:p>
        </w:tc>
        <w:tc>
          <w:tcPr>
            <w:tcW w:w="3455" w:type="dxa"/>
          </w:tcPr>
          <w:p w14:paraId="57DDA492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"https://zenodo.org/records/13881418"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Zenodo V9 13881418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  <w:r>
              <w:rPr>
                <w:sz w:val="14"/>
              </w:rPr>
              <w:t xml:space="preserve"> · </w:t>
            </w:r>
            <w:r>
              <w:fldChar w:fldCharType="begin"/>
            </w:r>
            <w:r>
              <w:instrText xml:space="preserve"> HYPERLINK "https://doi.org/10.1038/s41467-025-58027-7"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NC 2025 Methods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</w:p>
          <w:p w14:paraId="26E34197">
            <w:pPr>
              <w:spacing w:before="20" w:after="0" w:line="240" w:lineRule="auto"/>
            </w:pPr>
            <w:r>
              <w:rPr>
                <w:rFonts w:ascii="Arial" w:hAnsi="Arial" w:eastAsia="微软雅黑"/>
                <w:sz w:val="14"/>
              </w:rPr>
              <w:t>来源：Tara 18S-V9 DADA2 ASV / taxonomic annotation。</w:t>
            </w:r>
          </w:p>
        </w:tc>
      </w:tr>
      <w:tr w14:paraId="7F12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1BD538A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sz w:val="14"/>
              </w:rPr>
              <w:t>MATOU-v1.5.fna.gz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AD833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23.442 GB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2BEA95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158,348,244 unigenes；总核苷酸 81,358,464,778 nt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004AAF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FASTA：&gt;geneID + nucleotide sequence</w:t>
            </w:r>
          </w:p>
        </w:tc>
        <w:tc>
          <w:tcPr>
            <w:tcW w:w="1952" w:type="dxa"/>
            <w:shd w:val="clear" w:color="auto" w:fill="F7F1E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4C349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更深层 meta-omics 分析结果</w:t>
            </w:r>
          </w:p>
        </w:tc>
        <w:tc>
          <w:tcPr>
            <w:tcW w:w="145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9B671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eukaryotic poly(A) RNA → metatranscriptomic Illumina reads → assembly → 95% identity clustering → MATOU unigene catalogue</w:t>
            </w:r>
          </w:p>
        </w:tc>
        <w:tc>
          <w:tcPr>
            <w:tcW w:w="181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520600A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MATOU v1.5 的 nucleotide unigene 主序列库；其他 MATOU 注释/定量表通过 geneID 与其关联。</w:t>
            </w:r>
          </w:p>
        </w:tc>
        <w:tc>
          <w:tcPr>
            <w:tcW w:w="167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E2C443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候选基因序列提取、sequence analysis、alignment / phylogeny，以及 MATOU 其他表的 gene 主索引。</w:t>
            </w:r>
          </w:p>
        </w:tc>
        <w:tc>
          <w:tcPr>
            <w:tcW w:w="3455" w:type="dxa"/>
          </w:tcPr>
          <w:p w14:paraId="1C4FB469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"https://www.genoscope.cns.fr/tara/"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Genoscope MATOU v1.5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  <w:r>
              <w:rPr>
                <w:sz w:val="14"/>
              </w:rPr>
              <w:t xml:space="preserve"> · </w:t>
            </w:r>
            <w:r>
              <w:fldChar w:fldCharType="begin"/>
            </w:r>
            <w:r>
              <w:instrText xml:space="preserve"> HYPERLINK "https://www.genoscope.cns.fr/tara/localdata/data/Geneset-v1.5/"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Geneset-v1.5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  <w:r>
              <w:rPr>
                <w:sz w:val="14"/>
              </w:rPr>
              <w:t xml:space="preserve"> · </w:t>
            </w:r>
            <w:r>
              <w:fldChar w:fldCharType="begin"/>
            </w:r>
            <w:r>
              <w:instrText xml:space="preserve"> HYPERLINK "https://doi.org/10.1038/s41467-025-58027-7"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NC 2025 Methods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</w:p>
          <w:p w14:paraId="5CE3D657">
            <w:pPr>
              <w:spacing w:before="20" w:after="0" w:line="240" w:lineRule="auto"/>
            </w:pPr>
            <w:r>
              <w:rPr>
                <w:rFonts w:ascii="Arial" w:hAnsi="Arial" w:eastAsia="微软雅黑"/>
                <w:sz w:val="14"/>
              </w:rPr>
              <w:t>来源：MATOU v1.5 sequence catalogue。</w:t>
            </w:r>
          </w:p>
        </w:tc>
      </w:tr>
      <w:tr w14:paraId="387E3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AD8EF0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sz w:val="14"/>
              </w:rPr>
              <w:t>MATOU taxonomy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1A8C53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0.470 GB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9D618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5 cols；76,026,436 records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989F68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TSV：geneID → taxonomy</w:t>
            </w:r>
          </w:p>
        </w:tc>
        <w:tc>
          <w:tcPr>
            <w:tcW w:w="1952" w:type="dxa"/>
            <w:shd w:val="clear" w:color="auto" w:fill="F7F1E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79211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分类注释结果</w:t>
            </w:r>
          </w:p>
        </w:tc>
        <w:tc>
          <w:tcPr>
            <w:tcW w:w="145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C2E12E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MATOU unigene sequence → 与定制 reference database 做序列相似性比对 → taxId / taxName / rank / lineage</w:t>
            </w:r>
          </w:p>
        </w:tc>
        <w:tc>
          <w:tcPr>
            <w:tcW w:w="181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89A9A7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字段：geneID、taxId、taxName、taxRank、taxLineage；回答“这个 MATOU gene 大概来自谁”。</w:t>
            </w:r>
          </w:p>
        </w:tc>
        <w:tc>
          <w:tcPr>
            <w:tcW w:w="167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37E966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按 taxLineage 筛 diatom/Bacillariophyta 等目标类群，再连接 Pfam、MetaG、MetaT。</w:t>
            </w:r>
          </w:p>
        </w:tc>
        <w:tc>
          <w:tcPr>
            <w:tcW w:w="3455" w:type="dxa"/>
          </w:tcPr>
          <w:p w14:paraId="3977D00E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"https://www.genoscope.cns.fr/tara/"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Genoscope MATOU v1.5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  <w:r>
              <w:rPr>
                <w:sz w:val="14"/>
              </w:rPr>
              <w:t xml:space="preserve"> · </w:t>
            </w:r>
            <w:r>
              <w:fldChar w:fldCharType="begin"/>
            </w:r>
            <w:r>
              <w:instrText xml:space="preserve"> HYPERLINK "https://doi.org/10.1038/s41467-025-58027-7"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NC 2025 Methods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</w:p>
          <w:p w14:paraId="3D98D649">
            <w:pPr>
              <w:spacing w:before="20" w:after="0" w:line="240" w:lineRule="auto"/>
            </w:pPr>
            <w:r>
              <w:rPr>
                <w:rFonts w:ascii="Arial" w:hAnsi="Arial" w:eastAsia="微软雅黑"/>
                <w:sz w:val="14"/>
              </w:rPr>
              <w:t>来源：MATOU v1.5 taxonomic affiliations。</w:t>
            </w:r>
          </w:p>
        </w:tc>
      </w:tr>
      <w:tr w14:paraId="36A1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E3A85C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sz w:val="14"/>
              </w:rPr>
              <w:t>MATOU Pfam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B16CC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1.198 GB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DA4612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13 cols；68,636,436 domain hits；13,921 unique Pfam accessions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A84FA1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TSV：1 行 = 1 domain hit</w:t>
            </w:r>
          </w:p>
        </w:tc>
        <w:tc>
          <w:tcPr>
            <w:tcW w:w="1952" w:type="dxa"/>
            <w:shd w:val="clear" w:color="auto" w:fill="F7F1E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B88CBE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功能注释结果</w:t>
            </w:r>
          </w:p>
        </w:tc>
        <w:tc>
          <w:tcPr>
            <w:tcW w:w="145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C24FCB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MATOU gene 翻译序列 → HMMER / Pfam profile search → domain hit table</w:t>
            </w:r>
          </w:p>
        </w:tc>
        <w:tc>
          <w:tcPr>
            <w:tcW w:w="181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5C964C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含 geneID、pfamAcc、domain 坐标、bit score、i-Evalue、domainAccuracy 等；一个 gene 可有多个 hits。</w:t>
            </w:r>
          </w:p>
        </w:tc>
        <w:tc>
          <w:tcPr>
            <w:tcW w:w="167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E32697E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回答“这个 gene 可能有哪些 protein domain / function”；与 taxonomy 结合可查某类群的候选功能基因。</w:t>
            </w:r>
          </w:p>
        </w:tc>
        <w:tc>
          <w:tcPr>
            <w:tcW w:w="3455" w:type="dxa"/>
          </w:tcPr>
          <w:p w14:paraId="08082CAE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"https://www.genoscope.cns.fr/tara/"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Genoscope MATOU v1.5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  <w:r>
              <w:rPr>
                <w:sz w:val="14"/>
              </w:rPr>
              <w:t xml:space="preserve"> · </w:t>
            </w:r>
            <w:r>
              <w:fldChar w:fldCharType="begin"/>
            </w:r>
            <w:r>
              <w:instrText xml:space="preserve"> HYPERLINK "https://doi.org/10.1038/s41467-025-58027-7"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NC 2025 Methods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</w:p>
          <w:p w14:paraId="1880F00B">
            <w:pPr>
              <w:spacing w:before="20" w:after="0" w:line="240" w:lineRule="auto"/>
            </w:pPr>
            <w:r>
              <w:rPr>
                <w:rFonts w:ascii="Arial" w:hAnsi="Arial" w:eastAsia="微软雅黑"/>
                <w:sz w:val="14"/>
              </w:rPr>
              <w:t>来源：MATOU v1.5 Pfam / protein-domain annotation。</w:t>
            </w:r>
          </w:p>
        </w:tc>
      </w:tr>
      <w:tr w14:paraId="1711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C4E9AB4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sz w:val="14"/>
              </w:rPr>
              <w:t>MATOU MetaG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0C8356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8.624 GB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1CF69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3 cols；1,550,299,911 records；581 samples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377AE2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长表：geneid × samplename × value</w:t>
            </w:r>
          </w:p>
        </w:tc>
        <w:tc>
          <w:tcPr>
            <w:tcW w:w="1952" w:type="dxa"/>
            <w:shd w:val="clear" w:color="auto" w:fill="F7F1E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9A4E9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映射 / 定量结果（DNA）</w:t>
            </w:r>
          </w:p>
        </w:tc>
        <w:tc>
          <w:tcPr>
            <w:tcW w:w="145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351CB1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同批海水的 metagenomic DNA reads → map 到 MATOU gene catalogue → gene occurrence/abundance table</w:t>
            </w:r>
          </w:p>
        </w:tc>
        <w:tc>
          <w:tcPr>
            <w:tcW w:w="181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A503BC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3 列：geneid、samplename、value；反映 MATOU genes 在 metagenomic samples 中的 occurrence/abundance。包含 581 个 samplename；该命名体系不同于 context 的 sample_id_pangaea，跨表分析需使用官方 sample mapping。</w:t>
            </w:r>
          </w:p>
        </w:tc>
        <w:tc>
          <w:tcPr>
            <w:tcW w:w="167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C72403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更接近 genomic presence / functional potential；可研究某 taxon / Pfam 功能在不同海区的分布。</w:t>
            </w:r>
          </w:p>
        </w:tc>
        <w:tc>
          <w:tcPr>
            <w:tcW w:w="3455" w:type="dxa"/>
          </w:tcPr>
          <w:p w14:paraId="799C8A01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"https://www.genoscope.cns.fr/tara/localdata/data/Geneset-v1.5/"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Geneset-v1.5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  <w:r>
              <w:rPr>
                <w:sz w:val="14"/>
              </w:rPr>
              <w:t xml:space="preserve"> · </w:t>
            </w:r>
            <w:r>
              <w:fldChar w:fldCharType="begin"/>
            </w:r>
            <w:r>
              <w:instrText xml:space="preserve"> HYPERLINK "https://doi.org/10.1038/s41467-025-58027-7"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NC 2025 Methods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</w:p>
          <w:p w14:paraId="4BD1D8B8">
            <w:pPr>
              <w:spacing w:before="20" w:after="0" w:line="240" w:lineRule="auto"/>
            </w:pPr>
            <w:r>
              <w:rPr>
                <w:rFonts w:ascii="Arial" w:hAnsi="Arial" w:eastAsia="微软雅黑"/>
                <w:sz w:val="14"/>
              </w:rPr>
              <w:t>来源：MATOU v1.5 metagenomic occurrences。</w:t>
            </w:r>
          </w:p>
        </w:tc>
      </w:tr>
      <w:tr w14:paraId="1D9E6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F1B0F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sz w:val="14"/>
              </w:rPr>
              <w:t>MATOU MetaT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6FDFE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23.183 GB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8EC570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3 cols；4,044,739,451 records；581 samples</w:t>
            </w:r>
          </w:p>
        </w:tc>
        <w:tc>
          <w:tcPr>
            <w:tcW w:w="10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025A7F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长表：geneid × samplename × value</w:t>
            </w:r>
          </w:p>
        </w:tc>
        <w:tc>
          <w:tcPr>
            <w:tcW w:w="1952" w:type="dxa"/>
            <w:shd w:val="clear" w:color="auto" w:fill="F7F1E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C72C68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映射 / 定量结果（RNA）</w:t>
            </w:r>
          </w:p>
        </w:tc>
        <w:tc>
          <w:tcPr>
            <w:tcW w:w="145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AE8468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metatranscriptomic RNA reads → map 到 MATOU unigene catalogue → transcript occurrence/abundance table</w:t>
            </w:r>
            <w:bookmarkStart w:id="0" w:name="_GoBack"/>
            <w:bookmarkEnd w:id="0"/>
          </w:p>
        </w:tc>
        <w:tc>
          <w:tcPr>
            <w:tcW w:w="181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0623237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3 列：geneid、samplename、value；反映 transcripts 在 metaT samples 中的 occurrence/abundance。包含 581 个 samplename；该命名体系不同于 context 的 sample_id_pangaea，跨表分析需使用官方 sample mapping。</w:t>
            </w:r>
          </w:p>
        </w:tc>
        <w:tc>
          <w:tcPr>
            <w:tcW w:w="167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FB94671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sz w:val="14"/>
              </w:rPr>
              <w:t>更接近 transcript activity / expression；可研究环境梯度下某 taxon / function 的表达变化。</w:t>
            </w:r>
          </w:p>
        </w:tc>
        <w:tc>
          <w:tcPr>
            <w:tcW w:w="3455" w:type="dxa"/>
          </w:tcPr>
          <w:p w14:paraId="0BE110E7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"https://www.genoscope.cns.fr/tara/localdata/data/Geneset-v1.5/"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Geneset-v1.5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  <w:r>
              <w:rPr>
                <w:sz w:val="14"/>
              </w:rPr>
              <w:t xml:space="preserve"> · </w:t>
            </w:r>
            <w:r>
              <w:fldChar w:fldCharType="begin"/>
            </w:r>
            <w:r>
              <w:instrText xml:space="preserve"> HYPERLINK "https://doi.org/10.1038/s41467-025-58027-7" \h </w:instrText>
            </w:r>
            <w:r>
              <w:fldChar w:fldCharType="separate"/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t>NC 2025 Methods</w:t>
            </w:r>
            <w:r>
              <w:rPr>
                <w:rFonts w:ascii="Arial" w:hAnsi="Arial" w:eastAsia="微软雅黑"/>
                <w:color w:val="0563C1"/>
                <w:sz w:val="14"/>
                <w:szCs w:val="14"/>
                <w:u w:val="single"/>
              </w:rPr>
              <w:fldChar w:fldCharType="end"/>
            </w:r>
          </w:p>
          <w:p w14:paraId="6D48CEFA">
            <w:pPr>
              <w:spacing w:before="20" w:after="0" w:line="240" w:lineRule="auto"/>
            </w:pPr>
            <w:r>
              <w:rPr>
                <w:rFonts w:ascii="Arial" w:hAnsi="Arial" w:eastAsia="微软雅黑"/>
                <w:sz w:val="14"/>
              </w:rPr>
              <w:t>来源：MATOU v1.5 metatranscriptomic occurrences。</w:t>
            </w:r>
          </w:p>
        </w:tc>
      </w:tr>
    </w:tbl>
    <w:p w14:paraId="78B155F1">
      <w:pPr>
        <w:spacing w:after="40"/>
      </w:pPr>
    </w:p>
    <w:p w14:paraId="14C13601">
      <w:pPr>
        <w:sectPr>
          <w:footerReference r:id="rId5" w:type="default"/>
          <w:pgSz w:w="16838" w:h="11906" w:orient="landscape"/>
          <w:pgMar w:top="1020" w:right="1020" w:bottom="1020" w:left="1020" w:header="720" w:footer="720" w:gutter="0"/>
          <w:cols w:space="720" w:num="1"/>
          <w:docGrid w:linePitch="360" w:charSpace="0"/>
        </w:sectPr>
      </w:pPr>
    </w:p>
    <w:p w14:paraId="3FC56CB2">
      <w:pPr>
        <w:spacing w:before="80" w:after="80" w:line="276" w:lineRule="auto"/>
      </w:pPr>
      <w:r>
        <w:rPr>
          <w:rFonts w:ascii="Arial" w:hAnsi="Arial" w:eastAsia="微软雅黑"/>
          <w:b/>
          <w:sz w:val="19"/>
        </w:rPr>
        <w:t>关键理解：</w:t>
      </w:r>
      <w:r>
        <w:rPr>
          <w:rFonts w:ascii="Arial" w:hAnsi="Arial" w:eastAsia="微软雅黑"/>
          <w:b w:val="0"/>
          <w:sz w:val="19"/>
        </w:rPr>
        <w:t>这些数据不是简单分成“采集来的”和“分析出来的”两类。context_general 最接近现场采样记录；context_stat 是整理后的环境 context；V4/V9 已是从原始扩增子测序 reads 经过 DADA2 与 taxonomy assignment 得到的 analysis-ready 数据；MATOU 则是从 metatranscriptomic/metagenomic reads 进一步组装、注释、映射和定量形成的更深层 derived data products。</w:t>
      </w:r>
    </w:p>
    <w:p w14:paraId="05A701AE">
      <w:pPr>
        <w:spacing w:before="80" w:after="80" w:line="276" w:lineRule="auto"/>
      </w:pPr>
      <w:r>
        <w:rPr>
          <w:rFonts w:ascii="Arial" w:hAnsi="Arial" w:eastAsia="微软雅黑"/>
          <w:b/>
          <w:sz w:val="19"/>
        </w:rPr>
        <w:t>从原始到派生的大致顺序：</w:t>
      </w:r>
      <w:r>
        <w:rPr>
          <w:rFonts w:ascii="Arial" w:hAnsi="Arial" w:eastAsia="微软雅黑"/>
          <w:b w:val="0"/>
          <w:sz w:val="19"/>
        </w:rPr>
        <w:t>采样记录 / 环境观测 → 18S V4/V9 ASV 表 → MATOU unigene catalogue → taxonomy/Pfam annotation → MetaG/MetaT gene/transcript abundance。</w:t>
      </w:r>
    </w:p>
    <w:p w14:paraId="76A9AAE2">
      <w:pPr>
        <w:keepNext/>
        <w:spacing w:before="160" w:after="100" w:line="252" w:lineRule="auto"/>
        <w:rPr>
          <w:rFonts w:ascii="Noto Sans CJK SC" w:hAnsi="Noto Sans CJK SC" w:eastAsia="Noto Sans CJK SC"/>
          <w:b/>
          <w:i w:val="0"/>
          <w:color w:val="1F4E78"/>
          <w:sz w:val="34"/>
        </w:rPr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2. 这些数据组合起来能做什么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3782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8" w:type="dxa"/>
            <w:shd w:val="clear" w:color="auto" w:fill="1F4E7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C68A45">
            <w:pPr>
              <w:spacing w:after="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科学问题</w:t>
            </w:r>
          </w:p>
        </w:tc>
        <w:tc>
          <w:tcPr>
            <w:tcW w:w="2948" w:type="dxa"/>
            <w:shd w:val="clear" w:color="auto" w:fill="1F4E7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4B29E4">
            <w:pPr>
              <w:spacing w:after="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使用数据</w:t>
            </w:r>
          </w:p>
        </w:tc>
        <w:tc>
          <w:tcPr>
            <w:tcW w:w="3685" w:type="dxa"/>
            <w:shd w:val="clear" w:color="auto" w:fill="1F4E7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CC4F04">
            <w:pPr>
              <w:spacing w:after="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分析思路</w:t>
            </w:r>
          </w:p>
        </w:tc>
      </w:tr>
      <w:tr w14:paraId="5234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AA097">
            <w:pPr>
              <w:spacing w:after="0" w:line="240" w:lineRule="auto"/>
            </w:pPr>
            <w:r>
              <w:t>“北极有哪些主要 diatom genera？”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1BFEA">
            <w:pPr>
              <w:spacing w:after="0" w:line="240" w:lineRule="auto"/>
            </w:pPr>
            <w:r>
              <w:t>context_general + V4/V9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0C9DC">
            <w:pPr>
              <w:spacing w:after="0" w:line="240" w:lineRule="auto"/>
            </w:pPr>
            <w:r>
              <w:t>先找 Arctic samples，再筛 diatom taxonomy，聚合 read abundance</w:t>
            </w:r>
          </w:p>
        </w:tc>
      </w:tr>
      <w:tr w14:paraId="6E045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3FDF1">
            <w:pPr>
              <w:spacing w:after="0" w:line="240" w:lineRule="auto"/>
            </w:pPr>
            <w:r>
              <w:t>“北极 diatom diversity 是否更低？”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2FBD9">
            <w:pPr>
              <w:spacing w:after="0" w:line="240" w:lineRule="auto"/>
            </w:pPr>
            <w:r>
              <w:t>context_general + V4/V9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5EA5D">
            <w:pPr>
              <w:spacing w:after="0" w:line="240" w:lineRule="auto"/>
            </w:pPr>
            <w:r>
              <w:t>计算每个 sample 的 richness/Shannon，再比较 Arctic 与其他区域</w:t>
            </w:r>
          </w:p>
        </w:tc>
      </w:tr>
      <w:tr w14:paraId="03C53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D5BE1">
            <w:pPr>
              <w:spacing w:after="0" w:line="240" w:lineRule="auto"/>
            </w:pPr>
            <w:r>
              <w:t>“temperature 与 diatom diversity 有关系吗？”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0A4CB">
            <w:pPr>
              <w:spacing w:after="0" w:line="240" w:lineRule="auto"/>
            </w:pPr>
            <w:r>
              <w:t>context_stat + V4/V9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CE263">
            <w:pPr>
              <w:spacing w:after="0" w:line="240" w:lineRule="auto"/>
            </w:pPr>
            <w:r>
              <w:t>sample-level diversity 与 temperature join，再做相关分析</w:t>
            </w:r>
          </w:p>
        </w:tc>
      </w:tr>
      <w:tr w14:paraId="239B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D0617">
            <w:pPr>
              <w:spacing w:after="0" w:line="240" w:lineRule="auto"/>
            </w:pPr>
            <w:r>
              <w:t>“silicate 与 diatom abundance 是否相关？”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0B5BB">
            <w:pPr>
              <w:spacing w:after="0" w:line="240" w:lineRule="auto"/>
            </w:pPr>
            <w:r>
              <w:t>context_stat + V4/V9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F35DA">
            <w:pPr>
              <w:spacing w:after="0" w:line="240" w:lineRule="auto"/>
            </w:pPr>
            <w:r>
              <w:t>计算 diatom relative abundance，再关联 silicate</w:t>
            </w:r>
          </w:p>
        </w:tc>
      </w:tr>
      <w:tr w14:paraId="6275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F2714">
            <w:pPr>
              <w:spacing w:after="0" w:line="240" w:lineRule="auto"/>
            </w:pPr>
            <w:r>
              <w:t>“哪些 MATOU genes 属于 diatoms？”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F01CF">
            <w:pPr>
              <w:spacing w:after="0" w:line="240" w:lineRule="auto"/>
            </w:pPr>
            <w:r>
              <w:t>MATOU taxonomy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BF001">
            <w:pPr>
              <w:spacing w:after="0" w:line="240" w:lineRule="auto"/>
            </w:pPr>
            <w:r>
              <w:t>按 taxLineage 筛 Bacillariophyta/diatom-related genes</w:t>
            </w:r>
          </w:p>
        </w:tc>
      </w:tr>
      <w:tr w14:paraId="24264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12E2D">
            <w:pPr>
              <w:spacing w:after="0" w:line="240" w:lineRule="auto"/>
            </w:pPr>
            <w:r>
              <w:t>“diatom 中有哪些某功能 Pfam genes？”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680E7">
            <w:pPr>
              <w:spacing w:after="0" w:line="240" w:lineRule="auto"/>
            </w:pPr>
            <w:r>
              <w:t>taxonomy + Pfam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F8EAD">
            <w:pPr>
              <w:spacing w:after="0" w:line="240" w:lineRule="auto"/>
            </w:pPr>
            <w:r>
              <w:t>先筛 taxon，再筛 pfamAcc</w:t>
            </w:r>
          </w:p>
        </w:tc>
      </w:tr>
      <w:tr w14:paraId="6326D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3646A">
            <w:pPr>
              <w:spacing w:after="0" w:line="240" w:lineRule="auto"/>
            </w:pPr>
            <w:r>
              <w:t>“某功能在 Arctic 是否更常见？”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46D40">
            <w:pPr>
              <w:spacing w:after="0" w:line="240" w:lineRule="auto"/>
            </w:pPr>
            <w:r>
              <w:t>taxonomy + Pfam + MetaG + sample mapping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97888">
            <w:pPr>
              <w:spacing w:after="0" w:line="240" w:lineRule="auto"/>
            </w:pPr>
            <w:r>
              <w:t>目标 genes → MetaG → 区域比较</w:t>
            </w:r>
          </w:p>
        </w:tc>
      </w:tr>
      <w:tr w14:paraId="2B4F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D1E21">
            <w:pPr>
              <w:spacing w:after="0" w:line="240" w:lineRule="auto"/>
            </w:pPr>
            <w:r>
              <w:t>“低温下某功能是否表达更强？”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1F958">
            <w:pPr>
              <w:spacing w:after="0" w:line="240" w:lineRule="auto"/>
            </w:pPr>
            <w:r>
              <w:t>taxonomy + Pfam + MetaT + context_stat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82CBE">
            <w:pPr>
              <w:spacing w:after="0" w:line="240" w:lineRule="auto"/>
            </w:pPr>
            <w:r>
              <w:t>目标 genes → MetaT → temperature association</w:t>
            </w:r>
          </w:p>
        </w:tc>
      </w:tr>
    </w:tbl>
    <w:p w14:paraId="7A363690">
      <w:pPr>
        <w:spacing w:after="40"/>
      </w:pPr>
    </w:p>
    <w:sectPr>
      <w:footerReference r:id="rId6" w:type="default"/>
      <w:pgSz w:w="11906" w:h="16838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44C6A">
    <w:pPr>
      <w:pStyle w:val="24"/>
      <w:jc w:val="center"/>
    </w:pPr>
    <w:r>
      <w:rPr>
        <w:rFonts w:ascii="Noto Sans CJK SC" w:hAnsi="Noto Sans CJK SC" w:eastAsia="Noto Sans CJK SC"/>
        <w:color w:val="888888"/>
        <w:sz w:val="16"/>
      </w:rPr>
      <w:fldChar w:fldCharType="begin"/>
    </w:r>
    <w:r>
      <w:rPr>
        <w:rFonts w:ascii="Noto Sans CJK SC" w:hAnsi="Noto Sans CJK SC" w:eastAsia="Noto Sans CJK SC"/>
        <w:color w:val="888888"/>
        <w:sz w:val="16"/>
      </w:rPr>
      <w:instrText xml:space="preserve"> PAGE </w:instrText>
    </w:r>
    <w:r>
      <w:rPr>
        <w:rFonts w:ascii="Noto Sans CJK SC" w:hAnsi="Noto Sans CJK SC" w:eastAsia="Noto Sans CJK SC"/>
        <w:color w:val="888888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1EAF8">
    <w:pPr>
      <w:pStyle w:val="24"/>
      <w:jc w:val="center"/>
    </w:pPr>
    <w:r>
      <w:rPr>
        <w:rFonts w:ascii="Noto Sans CJK SC" w:hAnsi="Noto Sans CJK SC" w:eastAsia="Noto Sans CJK SC"/>
        <w:color w:val="888888"/>
        <w:sz w:val="16"/>
      </w:rPr>
      <w:fldChar w:fldCharType="begin"/>
    </w:r>
    <w:r>
      <w:rPr>
        <w:rFonts w:ascii="Noto Sans CJK SC" w:hAnsi="Noto Sans CJK SC" w:eastAsia="Noto Sans CJK SC"/>
        <w:color w:val="888888"/>
        <w:sz w:val="16"/>
      </w:rPr>
      <w:instrText xml:space="preserve"> PAGE </w:instrText>
    </w:r>
    <w:r>
      <w:rPr>
        <w:rFonts w:ascii="Noto Sans CJK SC" w:hAnsi="Noto Sans CJK SC" w:eastAsia="Noto Sans CJK SC"/>
        <w:color w:val="88888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001A82"/>
    <w:rsid w:val="2B1542E7"/>
    <w:rsid w:val="4C57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1560</Words>
  <Characters>4516</Characters>
  <Lines>0</Lines>
  <Paragraphs>0</Paragraphs>
  <TotalTime>4</TotalTime>
  <ScaleCrop>false</ScaleCrop>
  <LinksUpToDate>false</LinksUpToDate>
  <CharactersWithSpaces>5071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Tara Oceans, V4, V9, MATOU, data catalog, skill</cp:keywords>
  <cp:lastModifiedBy>好难瘦</cp:lastModifiedBy>
  <dcterms:modified xsi:type="dcterms:W3CDTF">2026-09-15T05:26:42Z</dcterms:modified>
  <dc:subject>Tara Oceans data catalog and scientific Skill plan</dc:subject>
  <dc:title>Tara Oceans 核心数据目录与数据应用说明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eyJoZGlkIjoiNDFkM2I0M2IwZjhjYWE2OTRjZWEyZTMwODM3MzUxN2QiLCJ1c2VySWQiOiI4NDU0ODkzNTQifQ==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76D7BEFEC9574EEAB3D94E0A626BDB71_12</vt:lpwstr>
  </property>
</Properties>
</file>