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i w:val="0"/>
          <w:sz w:val="32"/>
        </w:rPr>
        <w:t>T2Sem-DRL: Per-Tier Constrained Semantic Offloading with Model-Informed Feasibility in Multi-UAV Hierarchical MEC</w:t>
      </w:r>
    </w:p>
    <w:p>
      <w:pPr>
        <w:spacing w:line="276" w:lineRule="auto"/>
        <w:jc w:val="center"/>
      </w:pPr>
      <w:r>
        <w:rPr>
          <w:rFonts w:ascii="Times New Roman" w:hAnsi="Times New Roman"/>
          <w:b w:val="0"/>
          <w:i w:val="0"/>
          <w:sz w:val="24"/>
        </w:rPr>
        <w:t>Jiashang Shen</w:t>
      </w:r>
    </w:p>
    <w:p>
      <w:pPr>
        <w:spacing w:line="276" w:lineRule="auto"/>
        <w:jc w:val="center"/>
      </w:pPr>
      <w:r>
        <w:rPr>
          <w:rFonts w:ascii="Times New Roman" w:hAnsi="Times New Roman"/>
          <w:b w:val="0"/>
          <w:i/>
          <w:sz w:val="24"/>
        </w:rPr>
        <w:t>Wenzhou Kean University, Wenzhou, China</w:t>
      </w:r>
    </w:p>
    <w:p>
      <w:pPr>
        <w:spacing w:line="276" w:lineRule="auto"/>
        <w:jc w:val="center"/>
      </w:pPr>
      <w:r>
        <w:rPr>
          <w:rFonts w:ascii="Times New Roman" w:hAnsi="Times New Roman"/>
          <w:b w:val="0"/>
          <w:i w:val="0"/>
          <w:sz w:val="24"/>
        </w:rPr>
        <w:t>shenjias@kean.edu</w:t>
      </w:r>
    </w:p>
    <w:p>
      <w:pPr>
        <w:spacing w:line="276" w:lineRule="auto"/>
      </w:pPr>
      <w:r>
        <w:rPr>
          <w:rFonts w:ascii="Times New Roman" w:hAnsi="Times New Roman"/>
          <w:b/>
          <w:i w:val="0"/>
          <w:sz w:val="24"/>
        </w:rPr>
        <w:t>Abstract</w:t>
      </w:r>
    </w:p>
    <w:p>
      <w:pPr>
        <w:spacing w:line="276" w:lineRule="auto"/>
      </w:pPr>
      <w:r>
        <w:rPr>
          <w:rFonts w:ascii="Times New Roman" w:hAnsi="Times New Roman"/>
          <w:b w:val="0"/>
          <w:i w:val="0"/>
          <w:sz w:val="24"/>
        </w:rPr>
        <w:t>Hierarchical UAV–high-altitude platform (HAP) semantic MEC must satisfy tier-heterogeneous SLAs under stochastic air-ground channels. We show the main failure mode is not missing DRL complexity, but infeasible offload actions and tier starvation in continuous control.</w:t>
      </w:r>
    </w:p>
    <w:p>
      <w:pPr>
        <w:spacing w:line="276" w:lineRule="auto"/>
      </w:pPr>
      <w:r>
        <w:rPr>
          <w:rFonts w:ascii="Times New Roman" w:hAnsi="Times New Roman"/>
          <w:b w:val="0"/>
          <w:i w:val="0"/>
          <w:sz w:val="24"/>
        </w:rPr>
        <w:t>We contribute a model-informed offloading interface and an empirical contribution decomposition (not a new RL backbone): (1) feasibility projection F shared by all policies, (2) semantic-aware hierarchical delay/similarity model, and (3) optional masked PPO inside F. Under the canonical protocol (3 seeds × 30 eval episodes), T2Sem-DRL reaches 93.99±1.74% SLA vs. 87.77±0.07% for masked greedy (+6.22 pp), with mean delay 0.100 s. Ablation quantifies lever size: semantic model +46.0 pp, feasibility mask +31.8 pp, RL refinement +6.2 pp. Per-tier duals are diagnostic (not aggregate-SLA improving), and two-timescale DDPG is optional (93.99% vs. 88.85% single-timescale; Table I-b). A supplementary shared-interface semantic baseline (Semantic MAPPO + F) reaches 91.43% on canonical seeds (paired +2.56 pp, 95% CI [1.14, 4.41]); on expanded seeds 42,123,456,789,1011, the paired gap narrows to −0.25 pp (95% CI [−3.35, 2.84])—two different RL backbones converge inside the same interface, evidencing that F, not the RL architecture, is the dominant lever. A scale-up stress test (16 UEs / 32 terminals / 5 UAVs) closes the deployment triangle with matched-training semantic baseline: Greedy 71.03%, Semantic 73.72%, T2Sem 80.31% (paired +6.59 pp, 95% CI [2.71, 11.61]).</w:t>
      </w:r>
    </w:p>
    <w:p>
      <w:pPr>
        <w:spacing w:line="276" w:lineRule="auto"/>
      </w:pPr>
      <w:r>
        <w:rPr>
          <w:rFonts w:ascii="Times New Roman" w:hAnsi="Times New Roman"/>
          <w:b w:val="0"/>
          <w:i w:val="0"/>
          <w:sz w:val="24"/>
        </w:rPr>
        <w:t>We do not claim universal energy dominance or critical-tier dominance. Energy is reported as operating points, and mixed-tier gains come with a critical-vs-interactive trade-off (Table II, Section VII-H).</w:t>
      </w:r>
    </w:p>
    <w:p>
      <w:pPr>
        <w:spacing w:line="276" w:lineRule="auto"/>
      </w:pPr>
      <w:r>
        <w:rPr>
          <w:rFonts w:ascii="Times New Roman" w:hAnsi="Times New Roman"/>
          <w:b w:val="0"/>
          <w:i w:val="0"/>
          <w:sz w:val="24"/>
        </w:rPr>
        <w:t>Index Terms— UAV, mobile edge computing, semantic communication, constrained Markov decision process, service-level agreement, task offloading, feasibility region, proximal policy optimization.</w:t>
      </w:r>
    </w:p>
    <w:p>
      <w:pPr>
        <w:spacing w:line="276" w:lineRule="auto"/>
      </w:pPr>
      <w:r>
        <w:rPr>
          <w:rFonts w:ascii="Times New Roman" w:hAnsi="Times New Roman"/>
          <w:b/>
          <w:i w:val="0"/>
          <w:sz w:val="24"/>
        </w:rPr>
        <w:t>I. INTRODUCTION</w:t>
      </w:r>
    </w:p>
    <w:p>
      <w:pPr>
        <w:spacing w:line="276" w:lineRule="auto"/>
      </w:pPr>
      <w:r>
        <w:rPr>
          <w:rFonts w:ascii="Times New Roman" w:hAnsi="Times New Roman"/>
          <w:b/>
          <w:i w:val="0"/>
          <w:sz w:val="24"/>
        </w:rPr>
        <w:t>A. Motivation and Application Context</w:t>
      </w:r>
    </w:p>
    <w:p>
      <w:pPr>
        <w:spacing w:line="276" w:lineRule="auto"/>
      </w:pPr>
      <w:r>
        <w:rPr>
          <w:rFonts w:ascii="Times New Roman" w:hAnsi="Times New Roman"/>
          <w:b w:val="0"/>
          <w:i w:val="0"/>
          <w:sz w:val="24"/>
        </w:rPr>
        <w:t>Mobile edge computing (MEC) offloads computation-intensive workloads from user equipments (UEs) to edge servers, reducing end-to-end (E2E) latency relative to remote cloud execution [17]. Unmanned aerial vehicles (UAVs) extend MEC coverage in disaster response, rural broadband, and temporary event networks by acting as aerial relays with line-of-sight (LoS) dominance [1], [13]. High-altitude platforms (HAPs) further provide wide-area compute at altitudes of tens of kilometers, forming a hierarchical aerial MEC architecture: local UE arrow UAV arrow HAP [2], [8].</w:t>
      </w:r>
    </w:p>
    <w:p>
      <w:pPr>
        <w:spacing w:line="276" w:lineRule="auto"/>
      </w:pPr>
      <w:r>
        <w:rPr>
          <w:rFonts w:ascii="Times New Roman" w:hAnsi="Times New Roman"/>
          <w:b w:val="0"/>
          <w:i w:val="0"/>
          <w:sz w:val="24"/>
        </w:rPr>
        <w:t>Concurrently, semantic communication (SemCom) transmits task-relevant feature representations rather than raw bits, controlled by a semantic compression ratio μ ∈ (0,1] [11], [20]. Lower μ reduces radio load but increases semantic extraction delay and risks violating minimum similarity requirements. Modern applications impose heterogeneous SLAs: emergency sensing (critical tier) demands sub-100 ms latency and high similarity; interactive augmented reality (interactive tier) tolerates hundreds of milliseconds; best-effort analytics relax both constraints.</w:t>
      </w:r>
    </w:p>
    <w:p>
      <w:pPr>
        <w:spacing w:line="276" w:lineRule="auto"/>
      </w:pPr>
      <w:r>
        <w:rPr>
          <w:rFonts w:ascii="Times New Roman" w:hAnsi="Times New Roman"/>
          <w:b w:val="0"/>
          <w:i w:val="0"/>
          <w:sz w:val="24"/>
        </w:rPr>
        <w:t>Problem statement. We study semantic-SLA-aware task offloading in a multi-UAV, multi-user, multi-terminal hierarchical semantic MEC system: at each time slot, every terminal decides (i) offload target among local CPU, a UAV, or a HAP, (ii) semantic ratio μ, and (iii) bandwidth/CPU resource shares; at each long frame, UAVs update 3D trajectories. The objective is to maximize tier-aware SLA satisfaction while limiting UAV propulsion energy.</w:t>
      </w:r>
    </w:p>
    <w:p>
      <w:pPr>
        <w:spacing w:line="276" w:lineRule="auto"/>
      </w:pPr>
      <w:r>
        <w:rPr>
          <w:rFonts w:ascii="Times New Roman" w:hAnsi="Times New Roman"/>
          <w:b/>
          <w:i w:val="0"/>
          <w:sz w:val="24"/>
        </w:rPr>
        <w:t>B. Limitations of Prior Methods</w:t>
      </w:r>
    </w:p>
    <w:p>
      <w:pPr>
        <w:spacing w:line="276" w:lineRule="auto"/>
      </w:pPr>
      <w:r>
        <w:rPr>
          <w:rFonts w:ascii="Times New Roman" w:hAnsi="Times New Roman"/>
          <w:b w:val="0"/>
          <w:i w:val="0"/>
          <w:sz w:val="24"/>
        </w:rPr>
        <w:t>Convex and heuristic optimization. Optimization-based MEC resource allocation methods [16], [17] provide useful structure but often assume known statistics and do not scale cleanly to high-dimensional stochastic dynamics with semantic tiers. TJCCT [5] decouples UAV trajectory (long timescale) from resource allocation (short timescale) via matching and convex optimization rather than end-to-end learning.</w:t>
      </w:r>
    </w:p>
    <w:p>
      <w:pPr>
        <w:spacing w:line="276" w:lineRule="auto"/>
      </w:pPr>
      <w:r>
        <w:rPr>
          <w:rFonts w:ascii="Times New Roman" w:hAnsi="Times New Roman"/>
          <w:b w:val="0"/>
          <w:i w:val="0"/>
          <w:sz w:val="24"/>
        </w:rPr>
        <w:t>Single-metric DRL offloading. Multi-UAV DRL frameworks [1], [2] optimize delay, energy, or priority-weighted utility but not explicit multi-tier semantic SLAs. Semantic-aware MAPPO offloading [3], [4] and UAV semantic MEC [11], [21] lack hierarchical HAP cooperation, shared feasibility interfaces, and explicit multi-tier SLA reporting under identical protocols.</w:t>
      </w:r>
    </w:p>
    <w:p>
      <w:pPr>
        <w:spacing w:line="276" w:lineRule="auto"/>
      </w:pPr>
      <w:r>
        <w:rPr>
          <w:rFonts w:ascii="Times New Roman" w:hAnsi="Times New Roman"/>
          <w:b w:val="0"/>
          <w:i w:val="0"/>
          <w:sz w:val="24"/>
        </w:rPr>
        <w:t>Single-constraint Lagrangian RL. Constrained MDP (CMDP) methods [14], [15] enforce expected-cost constraints via dual ascent. A single global Lagrange multiplier cannot simultaneously guarantee critical, interactive, and best-effort tiers when their feasible regions conflict: our per-tier evaluation (Table II, Fig. 4) shows greedy policies reach 91.6% critical SLA but only 49.9% interactive SLA.</w:t>
      </w:r>
    </w:p>
    <w:p>
      <w:pPr>
        <w:spacing w:line="276" w:lineRule="auto"/>
      </w:pPr>
      <w:r>
        <w:rPr>
          <w:rFonts w:ascii="Times New Roman" w:hAnsi="Times New Roman"/>
          <w:b w:val="0"/>
          <w:i w:val="0"/>
          <w:sz w:val="24"/>
        </w:rPr>
        <w:t>Continuous offload actions without feasibility. Mapping a continuous offload preference to local/UAV/HAP targets yields many structurally infeasible decisions (e.g., local compute cannot meet critical 100 ms deadline under nominal task size). Without model guidance, DRL wastes samples on actions that fail regardless of learning (pure DRL ablation: 59.9% SLA, Appendix B).</w:t>
      </w:r>
    </w:p>
    <w:p>
      <w:pPr>
        <w:spacing w:line="276" w:lineRule="auto"/>
      </w:pPr>
      <w:r>
        <w:rPr>
          <w:rFonts w:ascii="Times New Roman" w:hAnsi="Times New Roman"/>
          <w:b/>
          <w:i w:val="0"/>
          <w:sz w:val="24"/>
        </w:rPr>
        <w:t>C. Technical Challenges</w:t>
      </w:r>
    </w:p>
    <w:p>
      <w:pPr>
        <w:spacing w:line="276" w:lineRule="auto"/>
      </w:pPr>
      <w:r>
        <w:rPr>
          <w:rFonts w:ascii="Times New Roman" w:hAnsi="Times New Roman"/>
          <w:b w:val="0"/>
          <w:i w:val="0"/>
          <w:sz w:val="24"/>
        </w:rPr>
        <w:t>This work addresses three coupled challenges:</w:t>
      </w:r>
    </w:p>
    <w:p>
      <w:pPr>
        <w:spacing w:line="276" w:lineRule="auto"/>
      </w:pPr>
      <w:r>
        <w:rPr>
          <w:rFonts w:ascii="Times New Roman" w:hAnsi="Times New Roman"/>
          <w:b w:val="0"/>
          <w:i w:val="0"/>
          <w:sz w:val="24"/>
        </w:rPr>
        <w:t>• Tier-heterogeneous QoS (C1). Aggregate SLA optimization masks per-tier starvation. A policy can maximize overall satisfaction while failing an entire tier class.</w:t>
      </w:r>
    </w:p>
    <w:p>
      <w:pPr>
        <w:spacing w:line="276" w:lineRule="auto"/>
      </w:pPr>
      <w:r>
        <w:rPr>
          <w:rFonts w:ascii="Times New Roman" w:hAnsi="Times New Roman"/>
          <w:b w:val="0"/>
          <w:i w:val="0"/>
          <w:sz w:val="24"/>
        </w:rPr>
        <w:t>• Semantic–offloading infeasibility (C2). Continuous action spaces do not encode analytic delay/similarity limits. Under stochastic air-ground channels and ± 20\% task-size jitter, optimistic routing misses deadlines.</w:t>
      </w:r>
    </w:p>
    <w:p>
      <w:pPr>
        <w:spacing w:line="276" w:lineRule="auto"/>
      </w:pPr>
      <w:r>
        <w:rPr>
          <w:rFonts w:ascii="Times New Roman" w:hAnsi="Times New Roman"/>
          <w:b w:val="0"/>
          <w:i w:val="0"/>
          <w:sz w:val="24"/>
        </w:rPr>
        <w:t>• Energy–SLA coupling via UAV mobility (C3). Long-timescale trajectory learning consumes propulsion energy [1], [13]. When routing is resolved by feasibility projection, excessive UAV movement yields high energy without SLA gain.</w:t>
      </w:r>
    </w:p>
    <w:p>
      <w:pPr>
        <w:spacing w:line="276" w:lineRule="auto"/>
      </w:pPr>
      <w:r>
        <w:rPr>
          <w:rFonts w:ascii="Times New Roman" w:hAnsi="Times New Roman"/>
          <w:b/>
          <w:i w:val="0"/>
          <w:sz w:val="24"/>
        </w:rPr>
        <w:t>D. Proposed Framework and Positioning</w:t>
      </w:r>
    </w:p>
    <w:p>
      <w:pPr>
        <w:spacing w:line="276" w:lineRule="auto"/>
      </w:pPr>
      <w:r>
        <w:rPr>
          <w:rFonts w:ascii="Times New Roman" w:hAnsi="Times New Roman"/>
          <w:b w:val="0"/>
          <w:i w:val="0"/>
          <w:sz w:val="24"/>
        </w:rPr>
        <w:t>Paper type. We position this work as an interface + empirical insight paper: the scientific advance is a reusable model-informed action interface (F + semantic dynamics) and quantified evidence of where gains originate, not a novel PPO/DDPG recipe. Standard RL components (masked PPO, optional DDPG, PPO-Lagrangian) implement policy search inside the interface; their incremental value is measured explicitly (+6.2 pp over masked greedy under the canonical protocol).</w:t>
      </w:r>
    </w:p>
    <w:p>
      <w:pPr>
        <w:spacing w:line="276" w:lineRule="auto"/>
      </w:pPr>
      <w:r>
        <w:rPr>
          <w:rFonts w:ascii="Times New Roman" w:hAnsi="Times New Roman"/>
          <w:b w:val="0"/>
          <w:i w:val="0"/>
          <w:sz w:val="24"/>
        </w:rPr>
        <w:t>Primary contribution is a model-informed per-tier semantic SLA interface:</w:t>
      </w:r>
    </w:p>
    <w:p>
      <w:pPr>
        <w:spacing w:line="276" w:lineRule="auto"/>
      </w:pPr>
      <w:r>
        <w:rPr>
          <w:rFonts w:ascii="Times New Roman" w:hAnsi="Times New Roman"/>
          <w:b w:val="0"/>
          <w:i w:val="0"/>
          <w:sz w:val="24"/>
        </w:rPr>
        <w:t>• Feasibility projection F (dominant lever). Before execution, project actions onto analytic delay/similarity limits (Section IV-B). Removing F costs 31.8 pp in the ablation protocol (60.39% vs. 92.17% full; Table IV). All baselines—including greedy, TJCCT-Lite, and random—share F for fair comparison. Conceptually, F acts as a safety shield / action mask grounded in domain physics rather than as a learned constraint layer.</w:t>
      </w:r>
    </w:p>
    <w:p>
      <w:pPr>
        <w:spacing w:line="276" w:lineRule="auto"/>
      </w:pPr>
      <w:r>
        <w:rPr>
          <w:rFonts w:ascii="Times New Roman" w:hAnsi="Times New Roman"/>
          <w:b w:val="0"/>
          <w:i w:val="0"/>
          <w:sz w:val="24"/>
        </w:rPr>
        <w:t>• Semantic–offloading model (dominant lever). Adaptive μ and remote load modeling contribute +46.0 pp over the no-semantic ablation (46.17% vs. 92.17%; Table IV). Without semantics, even RL cannot recover tier-critical feasibility.</w:t>
      </w:r>
    </w:p>
    <w:p>
      <w:pPr>
        <w:spacing w:line="276" w:lineRule="auto"/>
      </w:pPr>
      <w:r>
        <w:rPr>
          <w:rFonts w:ascii="Times New Roman" w:hAnsi="Times New Roman"/>
          <w:b w:val="0"/>
          <w:i w:val="0"/>
          <w:sz w:val="24"/>
        </w:rPr>
        <w:t>• Masked PPO (secondary lever). Within F, learning improves masked greedy by +6.2 pp under the canonical protocol (93.99% vs. 87.77%; Table I) and lowers mean delay from 0.122 s to 0.100 s—meaningful but smaller than F and semantics.</w:t>
      </w:r>
    </w:p>
    <w:p>
      <w:pPr>
        <w:spacing w:line="276" w:lineRule="auto"/>
      </w:pPr>
      <w:r>
        <w:rPr>
          <w:rFonts w:ascii="Times New Roman" w:hAnsi="Times New Roman"/>
          <w:b w:val="0"/>
          <w:i w:val="0"/>
          <w:sz w:val="24"/>
        </w:rPr>
        <w:t>• Per-tier CMDP diagnostics (supporting). Independent λ_κ does not improve aggregate SLA (single-λ 92.80% vs. full 92.17%; Table IV) and can reduce critical-tier SLA relative to single-λ (83.8% vs. 76.0%; Table II). We therefore treat per-tier dual ascent as a tier-allocation diagnostic tool, not a headline method contribution.</w:t>
      </w:r>
    </w:p>
    <w:p>
      <w:pPr>
        <w:spacing w:line="276" w:lineRule="auto"/>
      </w:pPr>
      <w:r>
        <w:rPr>
          <w:rFonts w:ascii="Times New Roman" w:hAnsi="Times New Roman"/>
          <w:b w:val="0"/>
          <w:i w:val="0"/>
          <w:sz w:val="24"/>
        </w:rPr>
        <w:t>• Two-timescale DDPG (optional appendix-level module). Under default load, single-timescale control reaches 88.85% SLA at 4.1 kJ, while the full two-timescale checkpoint reaches 93.99% at 7.9 kJ (Table I-b)—roughly 2× energy for ~5 pp SLA. DDPG is retained only as an optional operating mode; the main paper narrative does not depend on it.</w:t>
      </w:r>
    </w:p>
    <w:p>
      <w:pPr>
        <w:spacing w:line="276" w:lineRule="auto"/>
      </w:pPr>
      <w:r>
        <w:rPr>
          <w:rFonts w:ascii="Times New Roman" w:hAnsi="Times New Roman"/>
          <w:b w:val="0"/>
          <w:i w:val="0"/>
          <w:sz w:val="24"/>
        </w:rPr>
        <w:t>Empirical contribution decomposition (ablation protocol; Table IV): semantic (+46.0 pp) &gt; mask (+31.8 pp) &gt; RL over masked greedy (+6.2 pp). Per-tier λ_κ modifies tier allocation without aggregate-SLA gain.</w:t>
      </w:r>
    </w:p>
    <w:p>
      <w:pPr>
        <w:jc w:val="center"/>
      </w:pPr>
      <w:r>
        <w:drawing>
          <wp:inline xmlns:a="http://schemas.openxmlformats.org/drawingml/2006/main" xmlns:pic="http://schemas.openxmlformats.org/drawingml/2006/picture">
            <wp:extent cx="5303520" cy="2365318"/>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5303520" cy="2365318"/>
                    </a:xfrm>
                    <a:prstGeom prst="rect"/>
                  </pic:spPr>
                </pic:pic>
              </a:graphicData>
            </a:graphic>
          </wp:inline>
        </w:drawing>
      </w:r>
    </w:p>
    <w:p>
      <w:pPr>
        <w:spacing w:line="276" w:lineRule="auto"/>
        <w:jc w:val="center"/>
      </w:pPr>
      <w:r>
        <w:rPr>
          <w:rFonts w:ascii="Times New Roman" w:hAnsi="Times New Roman"/>
          <w:i/>
          <w:sz w:val="24"/>
        </w:rPr>
        <w:t>Fig. 1. T2Sem-DRL v4 architecture and model-informed feasibility interface.</w:t>
      </w:r>
    </w:p>
    <w:p>
      <w:pPr>
        <w:spacing w:line="276" w:lineRule="auto"/>
      </w:pPr>
      <w:r>
        <w:rPr>
          <w:rFonts w:ascii="Times New Roman" w:hAnsi="Times New Roman"/>
          <w:b/>
          <w:i w:val="0"/>
          <w:sz w:val="24"/>
        </w:rPr>
        <w:t>E. Contributions</w:t>
      </w:r>
    </w:p>
    <w:p>
      <w:pPr>
        <w:spacing w:line="276" w:lineRule="auto"/>
      </w:pPr>
      <w:r>
        <w:rPr>
          <w:rFonts w:ascii="Times New Roman" w:hAnsi="Times New Roman"/>
          <w:b w:val="0"/>
          <w:i w:val="0"/>
          <w:sz w:val="24"/>
        </w:rPr>
        <w:t>The main contributions are:</w:t>
      </w:r>
    </w:p>
    <w:p>
      <w:pPr>
        <w:spacing w:line="276" w:lineRule="auto"/>
      </w:pPr>
      <w:r>
        <w:rPr>
          <w:rFonts w:ascii="Times New Roman" w:hAnsi="Times New Roman"/>
          <w:b w:val="0"/>
          <w:i w:val="0"/>
          <w:sz w:val="24"/>
        </w:rPr>
        <w:t>• Model-informed feasibility region F as a reusable system-level action interface (analytic shield / action mask) with delay margin α, expected-channel estimation, and similarity headroom δ_s (Section IV-B; +31.8 pp when removed; Table IV).</w:t>
      </w:r>
    </w:p>
    <w:p>
      <w:pPr>
        <w:spacing w:line="276" w:lineRule="auto"/>
      </w:pPr>
      <w:r>
        <w:rPr>
          <w:rFonts w:ascii="Times New Roman" w:hAnsi="Times New Roman"/>
          <w:b w:val="0"/>
          <w:i w:val="0"/>
          <w:sz w:val="24"/>
        </w:rPr>
        <w:t>• Hierarchical semantic MEC model coupling μ, three-way offloading, contention, and three-tier SLAs (+46.0 pp when semantics is removed; Table IV).</w:t>
      </w:r>
    </w:p>
    <w:p>
      <w:pPr>
        <w:spacing w:line="276" w:lineRule="auto"/>
      </w:pPr>
      <w:r>
        <w:rPr>
          <w:rFonts w:ascii="Times New Roman" w:hAnsi="Times New Roman"/>
          <w:b w:val="0"/>
          <w:i w:val="0"/>
          <w:sz w:val="24"/>
        </w:rPr>
        <w:t>• Empirical contribution decomposition under a shared-mask protocol: quantifies that domain modeling and feasibility projection dominate SLA gains, while masked RL provides a secondary +6.2 pp refinement (Tables I, IV–V).</w:t>
      </w:r>
    </w:p>
    <w:p>
      <w:pPr>
        <w:spacing w:line="276" w:lineRule="auto"/>
      </w:pPr>
      <w:r>
        <w:rPr>
          <w:rFonts w:ascii="Times New Roman" w:hAnsi="Times New Roman"/>
          <w:b w:val="0"/>
          <w:i w:val="0"/>
          <w:sz w:val="24"/>
        </w:rPr>
        <w:t>• Tier-aware evaluation and diagnostics: per-tier SLA reporting, λ_κ trajectories (Fig. 8), and explicit discussion of critical-vs-interactive trade-offs (Table II)—presented as diagnostic evidence, not as proof of aggregate-SLA improvement from per-tier CMDP.</w:t>
      </w:r>
    </w:p>
    <w:p>
      <w:pPr>
        <w:spacing w:line="276" w:lineRule="auto"/>
      </w:pPr>
      <w:r>
        <w:rPr>
          <w:rFonts w:ascii="Times New Roman" w:hAnsi="Times New Roman"/>
          <w:b w:val="0"/>
          <w:i w:val="0"/>
          <w:sz w:val="24"/>
        </w:rPr>
        <w:t>• Unified evaluation protocol with canonical vs. ablation reporting separated (Section VII-A), masked baselines, energy operating points (Table I-b), and explicit non-claims on energy and critical-tier dominance.</w:t>
      </w:r>
    </w:p>
    <w:p>
      <w:pPr>
        <w:spacing w:line="276" w:lineRule="auto"/>
      </w:pPr>
      <w:r>
        <w:rPr>
          <w:rFonts w:ascii="Times New Roman" w:hAnsi="Times New Roman"/>
          <w:b/>
          <w:i w:val="0"/>
          <w:sz w:val="24"/>
        </w:rPr>
        <w:t>F. Paper Organization</w:t>
      </w:r>
    </w:p>
    <w:p>
      <w:pPr>
        <w:spacing w:line="276" w:lineRule="auto"/>
      </w:pPr>
      <w:r>
        <w:rPr>
          <w:rFonts w:ascii="Times New Roman" w:hAnsi="Times New Roman"/>
          <w:b w:val="0"/>
          <w:i w:val="0"/>
          <w:sz w:val="24"/>
        </w:rPr>
        <w:t>Section II reviews related work. Section III presents the system model. Section IV formulates the CMDP and feasibility region. Section V describes the T2Sem-DRL algorithm and its components. Section VI lists implementation details. Section VII reports experiments. Section VIII concludes.</w:t>
      </w:r>
    </w:p>
    <w:p>
      <w:pPr>
        <w:spacing w:line="276" w:lineRule="auto"/>
      </w:pPr>
      <w:r>
        <w:rPr>
          <w:rFonts w:ascii="Times New Roman" w:hAnsi="Times New Roman"/>
          <w:b/>
          <w:i w:val="0"/>
          <w:sz w:val="24"/>
        </w:rPr>
        <w:t>II. RELATED WORK</w:t>
      </w:r>
    </w:p>
    <w:p>
      <w:pPr>
        <w:spacing w:line="276" w:lineRule="auto"/>
      </w:pPr>
      <w:r>
        <w:rPr>
          <w:rFonts w:ascii="Times New Roman" w:hAnsi="Times New Roman"/>
          <w:b/>
          <w:i w:val="0"/>
          <w:sz w:val="24"/>
        </w:rPr>
        <w:t>A. UAV-Assisted MEC and Trajectory Optimization</w:t>
      </w:r>
    </w:p>
    <w:p>
      <w:pPr>
        <w:spacing w:line="276" w:lineRule="auto"/>
      </w:pPr>
      <w:r>
        <w:rPr>
          <w:rFonts w:ascii="Times New Roman" w:hAnsi="Times New Roman"/>
          <w:b w:val="0"/>
          <w:i w:val="0"/>
          <w:sz w:val="24"/>
        </w:rPr>
        <w:t>UAV-assisted MEC jointly optimizes communication, computation, and flight [1], [12], [13]. DRL methods learn trajectory and offloading adaptively [1], [2], [12], [13] but typically optimize scalar delay/energy objectives. DTOTO [2] considers hierarchical UAV–HAP MEC without semantic compression or tiered SLAs. Our work adds SemCom and per-tier CMDP on top of hierarchical offloading.</w:t>
      </w:r>
    </w:p>
    <w:p>
      <w:pPr>
        <w:spacing w:line="276" w:lineRule="auto"/>
      </w:pPr>
      <w:r>
        <w:rPr>
          <w:rFonts w:ascii="Times New Roman" w:hAnsi="Times New Roman"/>
          <w:b/>
          <w:i w:val="0"/>
          <w:sz w:val="24"/>
        </w:rPr>
        <w:t>B. Semantic Communication and Semantic-Aware MEC</w:t>
      </w:r>
    </w:p>
    <w:p>
      <w:pPr>
        <w:spacing w:line="276" w:lineRule="auto"/>
      </w:pPr>
      <w:r>
        <w:rPr>
          <w:rFonts w:ascii="Times New Roman" w:hAnsi="Times New Roman"/>
          <w:b w:val="0"/>
          <w:i w:val="0"/>
          <w:sz w:val="24"/>
        </w:rPr>
        <w:t>SemCom replaces bit-level fidelity with task-level similarity [9]–[11], [20]. Resource allocation with semantic extraction appears in [3]; online multi-task semantic offloading uses MAPPO in [4]. UAV semantic MEC studies [11], [21], [22] do not address HAP hierarchy or constrained RL. We integrate semantic μ control with three-way offloading and analytic feasibility.</w:t>
      </w:r>
    </w:p>
    <w:p>
      <w:pPr>
        <w:spacing w:line="276" w:lineRule="auto"/>
      </w:pPr>
      <w:r>
        <w:rPr>
          <w:rFonts w:ascii="Times New Roman" w:hAnsi="Times New Roman"/>
          <w:b/>
          <w:i w:val="0"/>
          <w:sz w:val="24"/>
        </w:rPr>
        <w:t>C. Two-Timescale Edge Resource Management</w:t>
      </w:r>
    </w:p>
    <w:p>
      <w:pPr>
        <w:spacing w:line="276" w:lineRule="auto"/>
      </w:pPr>
      <w:r>
        <w:rPr>
          <w:rFonts w:ascii="Times New Roman" w:hAnsi="Times New Roman"/>
          <w:b w:val="0"/>
          <w:i w:val="0"/>
          <w:sz w:val="24"/>
        </w:rPr>
        <w:t>Two-timescale decomposition reduces action dimensionality: slow variables (trajectory, caching) vs. fast variables (offloading, bandwidth) [5]–[8]. TJCCT [5] uses optimization rather than DRL for the fast scale. Related two-timescale MEC/caching studies [6], [7] show the value of temporal decomposition, while HAPS-assisted MEC [8] motivates the aerial hierarchy. We adopt PPO+DDPG with frame-aggregated rewards and energy regularization.</w:t>
      </w:r>
    </w:p>
    <w:p>
      <w:pPr>
        <w:spacing w:line="276" w:lineRule="auto"/>
      </w:pPr>
      <w:r>
        <w:rPr>
          <w:rFonts w:ascii="Times New Roman" w:hAnsi="Times New Roman"/>
          <w:b/>
          <w:i w:val="0"/>
          <w:sz w:val="24"/>
        </w:rPr>
        <w:t>D. Constrained Reinforcement Learning</w:t>
      </w:r>
    </w:p>
    <w:p>
      <w:pPr>
        <w:spacing w:line="276" w:lineRule="auto"/>
      </w:pPr>
      <w:r>
        <w:rPr>
          <w:rFonts w:ascii="Times New Roman" w:hAnsi="Times New Roman"/>
          <w:b w:val="0"/>
          <w:i w:val="0"/>
          <w:sz w:val="24"/>
        </w:rPr>
        <w:t>CMDPs enforce safety or QoS constraints via Lagrangian methods [14], [15]. Multi-constraint problems require multiple dual variables, one per constraint. Prior aerial offloading RL uses penalty weights, not per-tier dual ascent. We extend PPO-Lagrangian to per-tier bounded violation costs with independent λ_κ updates.</w:t>
      </w:r>
    </w:p>
    <w:p>
      <w:pPr>
        <w:spacing w:line="276" w:lineRule="auto"/>
      </w:pPr>
      <w:r>
        <w:rPr>
          <w:rFonts w:ascii="Times New Roman" w:hAnsi="Times New Roman"/>
          <w:b/>
          <w:i w:val="0"/>
          <w:sz w:val="24"/>
        </w:rPr>
        <w:t>E. Positioning Summary</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pPr>
              <w:spacing w:line="276" w:lineRule="auto"/>
            </w:pPr>
            <w:r>
              <w:rPr>
                <w:rFonts w:ascii="Times New Roman" w:hAnsi="Times New Roman"/>
                <w:b/>
                <w:sz w:val="24"/>
              </w:rPr>
              <w:t>Work</w:t>
            </w:r>
          </w:p>
        </w:tc>
        <w:tc>
          <w:tcPr>
            <w:tcW w:type="dxa" w:w="1120"/>
          </w:tcPr>
          <w:p>
            <w:pPr>
              <w:spacing w:line="276" w:lineRule="auto"/>
            </w:pPr>
            <w:r>
              <w:rPr>
                <w:rFonts w:ascii="Times New Roman" w:hAnsi="Times New Roman"/>
                <w:b/>
                <w:sz w:val="24"/>
              </w:rPr>
              <w:t>UAV</w:t>
            </w:r>
          </w:p>
        </w:tc>
        <w:tc>
          <w:tcPr>
            <w:tcW w:type="dxa" w:w="1120"/>
          </w:tcPr>
          <w:p>
            <w:pPr>
              <w:spacing w:line="276" w:lineRule="auto"/>
            </w:pPr>
            <w:r>
              <w:rPr>
                <w:rFonts w:ascii="Times New Roman" w:hAnsi="Times New Roman"/>
                <w:b/>
                <w:sz w:val="24"/>
              </w:rPr>
              <w:t>HAP</w:t>
            </w:r>
          </w:p>
        </w:tc>
        <w:tc>
          <w:tcPr>
            <w:tcW w:type="dxa" w:w="1120"/>
          </w:tcPr>
          <w:p>
            <w:pPr>
              <w:spacing w:line="276" w:lineRule="auto"/>
            </w:pPr>
            <w:r>
              <w:rPr>
                <w:rFonts w:ascii="Times New Roman" w:hAnsi="Times New Roman"/>
                <w:b/>
                <w:sz w:val="24"/>
              </w:rPr>
              <w:t>Sem. μ</w:t>
            </w:r>
          </w:p>
        </w:tc>
        <w:tc>
          <w:tcPr>
            <w:tcW w:type="dxa" w:w="1120"/>
          </w:tcPr>
          <w:p>
            <w:pPr>
              <w:spacing w:line="276" w:lineRule="auto"/>
            </w:pPr>
            <w:r>
              <w:rPr>
                <w:rFonts w:ascii="Times New Roman" w:hAnsi="Times New Roman"/>
                <w:b/>
                <w:sz w:val="24"/>
              </w:rPr>
              <w:t>SLA tiers</w:t>
            </w:r>
          </w:p>
        </w:tc>
        <w:tc>
          <w:tcPr>
            <w:tcW w:type="dxa" w:w="1120"/>
          </w:tcPr>
          <w:p>
            <w:pPr>
              <w:spacing w:line="276" w:lineRule="auto"/>
            </w:pPr>
            <w:r>
              <w:rPr>
                <w:rFonts w:ascii="Times New Roman" w:hAnsi="Times New Roman"/>
                <w:b/>
                <w:sz w:val="24"/>
              </w:rPr>
              <w:t>Per-tier dual</w:t>
            </w:r>
          </w:p>
        </w:tc>
        <w:tc>
          <w:tcPr>
            <w:tcW w:type="dxa" w:w="1120"/>
          </w:tcPr>
          <w:p>
            <w:pPr>
              <w:spacing w:line="276" w:lineRule="auto"/>
            </w:pPr>
            <w:r>
              <w:rPr>
                <w:rFonts w:ascii="Times New Roman" w:hAnsi="Times New Roman"/>
                <w:b/>
                <w:sz w:val="24"/>
              </w:rPr>
              <w:t>Feas. mask</w:t>
            </w:r>
          </w:p>
        </w:tc>
        <w:tc>
          <w:tcPr>
            <w:tcW w:type="dxa" w:w="1120"/>
          </w:tcPr>
          <w:p>
            <w:pPr>
              <w:spacing w:line="276" w:lineRule="auto"/>
            </w:pPr>
            <w:r>
              <w:rPr>
                <w:rFonts w:ascii="Times New Roman" w:hAnsi="Times New Roman"/>
                <w:b/>
                <w:sz w:val="24"/>
              </w:rPr>
              <w:t>Two-scale</w:t>
            </w:r>
          </w:p>
        </w:tc>
        <w:tc>
          <w:tcPr>
            <w:tcW w:type="dxa" w:w="1120"/>
          </w:tcPr>
          <w:p>
            <w:pPr>
              <w:spacing w:line="276" w:lineRule="auto"/>
            </w:pPr>
            <w:r>
              <w:rPr>
                <w:rFonts w:ascii="Times New Roman" w:hAnsi="Times New Roman"/>
                <w:b/>
                <w:sz w:val="24"/>
              </w:rPr>
              <w:t>DRL</w:t>
            </w:r>
          </w:p>
        </w:tc>
      </w:tr>
      <w:tr>
        <w:tc>
          <w:tcPr>
            <w:tcW w:type="dxa" w:w="1120"/>
          </w:tcPr>
          <w:p>
            <w:pPr>
              <w:spacing w:line="276" w:lineRule="auto"/>
            </w:pPr>
            <w:r>
              <w:rPr>
                <w:rFonts w:ascii="Times New Roman" w:hAnsi="Times New Roman"/>
                <w:sz w:val="24"/>
              </w:rPr>
              <w:t>SemCom survey [9]</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Hao TMC'24 [1]</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priority</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DTOTO [2]</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delay</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Sem MAPPO [4]</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UAV Sem [11], [21]</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partial</w:t>
            </w:r>
          </w:p>
        </w:tc>
      </w:tr>
      <w:tr>
        <w:tc>
          <w:tcPr>
            <w:tcW w:type="dxa" w:w="1120"/>
          </w:tcPr>
          <w:p>
            <w:pPr>
              <w:spacing w:line="276" w:lineRule="auto"/>
            </w:pPr>
            <w:r>
              <w:rPr>
                <w:rFonts w:ascii="Times New Roman" w:hAnsi="Times New Roman"/>
                <w:sz w:val="24"/>
              </w:rPr>
              <w:t>TJCCT [5]</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partial</w:t>
            </w:r>
          </w:p>
        </w:tc>
      </w:tr>
      <w:tr>
        <w:tc>
          <w:tcPr>
            <w:tcW w:type="dxa" w:w="1120"/>
          </w:tcPr>
          <w:p>
            <w:pPr>
              <w:spacing w:line="276" w:lineRule="auto"/>
            </w:pPr>
            <w:r>
              <w:rPr>
                <w:rFonts w:ascii="Times New Roman" w:hAnsi="Times New Roman"/>
                <w:sz w:val="24"/>
              </w:rPr>
              <w:t>Two-scale caching/MEC [6], [7]</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QoS</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T2Sem-DRL v4</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bl>
    <w:p/>
    <w:p>
      <w:pPr>
        <w:spacing w:line="276" w:lineRule="auto"/>
      </w:pPr>
      <w:r>
        <w:rPr>
          <w:rFonts w:ascii="Times New Roman" w:hAnsi="Times New Roman"/>
          <w:b w:val="0"/>
          <w:i w:val="0"/>
          <w:sz w:val="24"/>
        </w:rPr>
        <w:t>Gap and empirical scope. Section II-E is a feature positioning matrix, not a complete leaderboard. In this revision, we add one shared-interface semantic baseline (Semantic MAPPO + F; Table VII) under both canonical and scale-up topologies (the latter with matched retraining), but we do not fully reproduce all external semantic variants [3], [4], [11], [21], [22]; TJCCT is still approximated as TJCCT-Lite (Section VII-B). The defensible gap is therefore: (i) hierarchical UAV–HAP semantic offloading with a shared feasibility interface, and (ii) quantified decomposition of where SLA gains originate.</w:t>
      </w:r>
    </w:p>
    <w:p>
      <w:pPr>
        <w:spacing w:line="276" w:lineRule="auto"/>
      </w:pPr>
      <w:r>
        <w:rPr>
          <w:rFonts w:ascii="Times New Roman" w:hAnsi="Times New Roman"/>
          <w:b/>
          <w:i w:val="0"/>
          <w:sz w:val="24"/>
        </w:rPr>
        <w:t>III. SYSTEM MODEL</w:t>
      </w:r>
    </w:p>
    <w:p>
      <w:pPr>
        <w:spacing w:line="276" w:lineRule="auto"/>
      </w:pPr>
      <w:r>
        <w:rPr>
          <w:rFonts w:ascii="Times New Roman" w:hAnsi="Times New Roman"/>
          <w:b/>
          <w:i w:val="0"/>
          <w:sz w:val="24"/>
        </w:rPr>
        <w:t>A. Network and Workload</w:t>
      </w:r>
    </w:p>
    <w:p>
      <w:pPr>
        <w:spacing w:line="276" w:lineRule="auto"/>
      </w:pPr>
      <w:r>
        <w:rPr>
          <w:rFonts w:ascii="Times New Roman" w:hAnsi="Times New Roman"/>
          <w:b w:val="0"/>
          <w:i w:val="0"/>
          <w:sz w:val="24"/>
        </w:rPr>
        <w:t>Consider a geographic area of size L × L m^2. Index set of UEs N=1,…,N; each UE n has a set of terminals T_n with |T_n|=T_u and N_t = NT_u terminals total. M UAVs M=1,…,M fly at altitude H_u with positions q_m(t)=[x_m,y_m,z_m]^T. K HAPs K=1,…,K are fixed at q_k^hap with altitude H_h ≫ H_u.</w:t>
      </w:r>
    </w:p>
    <w:p>
      <w:pPr>
        <w:spacing w:line="276" w:lineRule="auto"/>
      </w:pPr>
      <w:r>
        <w:rPr>
          <w:rFonts w:ascii="Times New Roman" w:hAnsi="Times New Roman"/>
          <w:b w:val="0"/>
          <w:i w:val="0"/>
          <w:sz w:val="24"/>
        </w:rPr>
        <w:t>Time is slotted with duration Δ. A long frame t comprises K_s slots k=1,…,K_s. UAV trajectory updates occur at frame boundaries; per-slot offloading decisions occur every slot.</w:t>
      </w:r>
    </w:p>
    <w:p>
      <w:pPr>
        <w:spacing w:line="276" w:lineRule="auto"/>
      </w:pPr>
      <w:r>
        <w:rPr>
          <w:rFonts w:ascii="Times New Roman" w:hAnsi="Times New Roman"/>
          <w:b w:val="0"/>
          <w:i w:val="0"/>
          <w:sz w:val="24"/>
        </w:rPr>
        <w:t>Each terminal i generates tasks according to a Bernoulli arrival with rate λ_i per slot. Task T_i is characterized by:</w:t>
      </w:r>
    </w:p>
    <w:p>
      <w:pPr>
        <w:spacing w:line="276" w:lineRule="auto"/>
      </w:pPr>
      <w:r>
        <w:rPr>
          <w:rFonts w:ascii="Times New Roman" w:hAnsi="Times New Roman"/>
          <w:b w:val="0"/>
          <w:i w:val="0"/>
          <w:sz w:val="24"/>
        </w:rPr>
        <w:t>• Raw data size D_i (bits), CPU cycles C_i (cycles);</w:t>
      </w:r>
    </w:p>
    <w:p>
      <w:pPr>
        <w:spacing w:line="276" w:lineRule="auto"/>
      </w:pPr>
      <w:r>
        <w:rPr>
          <w:rFonts w:ascii="Times New Roman" w:hAnsi="Times New Roman"/>
          <w:b w:val="0"/>
          <w:i w:val="0"/>
          <w:sz w:val="24"/>
        </w:rPr>
        <w:t>• SLA tier κ(i) ∈ K_SLA=critical,interactive,best\_effort;</w:t>
      </w:r>
    </w:p>
    <w:p>
      <w:pPr>
        <w:spacing w:line="276" w:lineRule="auto"/>
      </w:pPr>
      <w:r>
        <w:rPr>
          <w:rFonts w:ascii="Times New Roman" w:hAnsi="Times New Roman"/>
          <w:b w:val="0"/>
          <w:i w:val="0"/>
          <w:sz w:val="24"/>
        </w:rPr>
        <w:t>• Requirements (T_κ^max, S_κ^min).</w:t>
      </w:r>
    </w:p>
    <w:p>
      <w:pPr>
        <w:spacing w:line="276" w:lineRule="auto"/>
      </w:pPr>
      <w:r>
        <w:rPr>
          <w:rFonts w:ascii="Times New Roman" w:hAnsi="Times New Roman"/>
          <w:b w:val="0"/>
          <w:i w:val="0"/>
          <w:sz w:val="24"/>
        </w:rPr>
        <w:t>Default tier parameters (simulation): critical (0.1 s, 0.92); interactive (0.3 s, 0.85); best-effort (0.8 s, 0.75).</w:t>
      </w:r>
    </w:p>
    <w:p>
      <w:pPr>
        <w:spacing w:line="276" w:lineRule="auto"/>
      </w:pPr>
      <w:r>
        <w:rPr>
          <w:rFonts w:ascii="Times New Roman" w:hAnsi="Times New Roman"/>
          <w:b/>
          <w:i w:val="0"/>
          <w:sz w:val="24"/>
        </w:rPr>
        <w:t>B. Semantic Communication Model</w:t>
      </w:r>
    </w:p>
    <w:p>
      <w:pPr>
        <w:spacing w:line="276" w:lineRule="auto"/>
      </w:pPr>
      <w:r>
        <w:rPr>
          <w:rFonts w:ascii="Times New Roman" w:hAnsi="Times New Roman"/>
          <w:b w:val="0"/>
          <w:i w:val="0"/>
          <w:sz w:val="24"/>
        </w:rPr>
        <w:t>Terminal i selects semantic compression ratio μ_i ∈ [μ_min, 1].</w:t>
      </w:r>
    </w:p>
    <w:p>
      <w:pPr>
        <w:spacing w:line="276" w:lineRule="auto"/>
      </w:pPr>
      <w:r>
        <w:rPr>
          <w:rFonts w:ascii="Times New Roman" w:hAnsi="Times New Roman"/>
          <w:b w:val="0"/>
          <w:i w:val="0"/>
          <w:sz w:val="24"/>
        </w:rPr>
        <w:t>Transmitted data volume:</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D</m:t>
            </m:r>
          </m:e>
          <m:sub>
            <m:r>
              <w:rPr>
                <w:sz w:val="30"/>
                <w:szCs w:val="30"/>
              </w:rPr>
              <m:t xml:space="preserve">i</m:t>
            </m:r>
          </m:sub>
        </m:sSub>
        <m:r>
          <w:rPr>
            <w:sz w:val="30"/>
            <w:szCs w:val="30"/>
          </w:rPr>
          <m:t xml:space="preserve">.</m:t>
        </m:r>
      </m:oMath>
      <w:r>
        <w:rPr>
          <w:rFonts w:ascii="Times New Roman" w:hAnsi="Times New Roman"/>
          <w:sz w:val="24"/>
        </w:rPr>
        <w:tab/>
        <w:t>(1)</w:t>
      </w:r>
    </w:p>
    <w:p>
      <w:pPr>
        <w:spacing w:line="276" w:lineRule="auto"/>
      </w:pPr>
      <w:r>
        <w:rPr>
          <w:rFonts w:ascii="Times New Roman" w:hAnsi="Times New Roman"/>
          <w:b w:val="0"/>
          <w:i w:val="0"/>
          <w:sz w:val="24"/>
        </w:rPr>
        <w:t>Semantic extraction delay at local CPU frequency f_i (Hz) with coefficient c_sem:</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
          <m:e>
            <m:r>
              <w:rPr>
                <w:sz w:val="30"/>
                <w:szCs w:val="30"/>
              </w:rPr>
              <m:t xml:space="preserve">c</m:t>
            </m:r>
          </m:e>
          <m:sub>
            <m:r>
              <w:rPr>
                <w:sz w:val="30"/>
                <w:szCs w:val="30"/>
              </w:rPr>
              <m:t xml:space="preserve">s</m:t>
            </m:r>
            <m:r>
              <w:rPr>
                <w:sz w:val="30"/>
                <w:szCs w:val="30"/>
              </w:rPr>
              <m:t xml:space="preserve">e</m:t>
            </m:r>
            <m:r>
              <w:rPr>
                <w:sz w:val="30"/>
                <w:szCs w:val="30"/>
              </w:rPr>
              <m:t xml:space="preserve">m</m:t>
            </m:r>
          </m:sub>
        </m:sSub>
        <m:d>
          <m:dPr>
            <m:begChr m:val="("/>
            <m:endChr m:val=")"/>
          </m:dPr>
          <m:e>
            <m:f>
              <m:num>
                <m:r>
                  <w:rPr>
                    <w:sz w:val="30"/>
                    <w:szCs w:val="30"/>
                  </w:rPr>
                  <m:t xml:space="preserve">1</m:t>
                </m:r>
              </m:num>
              <m:den>
                <m:sSub>
                  <m:e>
                    <m:r>
                      <w:rPr>
                        <w:sz w:val="30"/>
                        <w:szCs w:val="30"/>
                      </w:rPr>
                      <m:t xml:space="preserve">μ</m:t>
                    </m:r>
                  </m:e>
                  <m:sub>
                    <m:r>
                      <w:rPr>
                        <w:sz w:val="30"/>
                        <w:szCs w:val="30"/>
                      </w:rPr>
                      <m:t xml:space="preserve">i</m:t>
                    </m:r>
                  </m:sub>
                </m:sSub>
              </m:den>
            </m:f>
            <m:r>
              <w:rPr>
                <w:sz w:val="30"/>
                <w:szCs w:val="30"/>
              </w:rPr>
              <m:t xml:space="preserve">−</m:t>
            </m:r>
            <m:r>
              <w:rPr>
                <w:sz w:val="30"/>
                <w:szCs w:val="30"/>
              </w:rPr>
              <m:t xml:space="preserve">1</m:t>
            </m:r>
          </m:e>
        </m:d>
        <m:f>
          <m:num>
            <m:sSub>
              <m:e>
                <m:r>
                  <w:rPr>
                    <w:sz w:val="30"/>
                    <w:szCs w:val="30"/>
                  </w:rPr>
                  <m:t xml:space="preserve">D</m:t>
                </m:r>
              </m:e>
              <m:sub>
                <m:r>
                  <w:rPr>
                    <w:sz w:val="30"/>
                    <w:szCs w:val="30"/>
                  </w:rPr>
                  <m:t xml:space="preserve">i</m:t>
                </m:r>
              </m:sub>
            </m:sSub>
          </m:num>
          <m:den>
            <m:sSub>
              <m:e>
                <m:r>
                  <w:rPr>
                    <w:sz w:val="30"/>
                    <w:szCs w:val="30"/>
                  </w:rPr>
                  <m:t xml:space="preserve">f</m:t>
                </m:r>
              </m:e>
              <m:sub>
                <m:r>
                  <w:rPr>
                    <w:sz w:val="30"/>
                    <w:szCs w:val="30"/>
                  </w:rPr>
                  <m:t xml:space="preserve">i</m:t>
                </m:r>
              </m:sub>
            </m:sSub>
          </m:den>
        </m:f>
        <m:r>
          <w:rPr>
            <w:sz w:val="30"/>
            <w:szCs w:val="30"/>
          </w:rPr>
          <m:t xml:space="preserve">.</m:t>
        </m:r>
      </m:oMath>
      <w:r>
        <w:rPr>
          <w:rFonts w:ascii="Times New Roman" w:hAnsi="Times New Roman"/>
          <w:sz w:val="24"/>
        </w:rPr>
        <w:tab/>
        <w:t>(2)</w:t>
      </w:r>
    </w:p>
    <w:p>
      <w:pPr>
        <w:spacing w:line="276" w:lineRule="auto"/>
      </w:pPr>
      <w:r>
        <w:rPr>
          <w:rFonts w:ascii="Times New Roman" w:hAnsi="Times New Roman"/>
          <w:b w:val="0"/>
          <w:i w:val="0"/>
          <w:sz w:val="24"/>
        </w:rPr>
        <w:t>Equation (2) implies that as μ_i arrow 0, extraction time grows unbounded—modeling the cost of aggressive compression.</w:t>
      </w:r>
    </w:p>
    <w:p>
      <w:pPr>
        <w:spacing w:line="276" w:lineRule="auto"/>
      </w:pPr>
      <w:r>
        <w:rPr>
          <w:rFonts w:ascii="Times New Roman" w:hAnsi="Times New Roman"/>
          <w:b w:val="0"/>
          <w:i w:val="0"/>
          <w:sz w:val="24"/>
        </w:rPr>
        <w:t>Achieved semantic similarity [implementation: similarity()]:</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S</m:t>
            </m:r>
          </m:e>
          <m:sub>
            <m:r>
              <w:rPr>
                <w:sz w:val="30"/>
                <w:szCs w:val="30"/>
              </w:rPr>
              <m:t xml:space="preserve">max</m:t>
            </m:r>
          </m:sub>
        </m:sSub>
        <m:d>
          <m:dPr>
            <m:begChr m:val="("/>
            <m:endChr m:val=")"/>
          </m:dPr>
          <m:e>
            <m:r>
              <w:rPr>
                <w:sz w:val="30"/>
                <w:szCs w:val="30"/>
              </w:rPr>
              <m:t xml:space="preserve">1</m:t>
            </m:r>
            <m:r>
              <w:rPr>
                <w:sz w:val="30"/>
                <w:szCs w:val="30"/>
              </w:rPr>
              <m:t xml:space="preserve">−</m:t>
            </m:r>
            <m:r>
              <w:rPr>
                <w:sz w:val="30"/>
                <w:szCs w:val="30"/>
              </w:rPr>
              <m:t xml:space="preserve">exp</m:t>
            </m:r>
            <m:r>
              <w:rPr>
                <w:sz w:val="30"/>
                <w:szCs w:val="30"/>
              </w:rPr>
              <m:t xml:space="preserve">(</m:t>
            </m:r>
            <m:r>
              <w:rPr>
                <w:sz w:val="30"/>
                <w:szCs w:val="30"/>
              </w:rPr>
              <m:t xml:space="preserve">−</m:t>
            </m:r>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sSub>
              <m:e>
                <m:r>
                  <w:rPr>
                    <w:sz w:val="30"/>
                    <w:szCs w:val="30"/>
                  </w:rPr>
                  <m:t xml:space="preserve">μ</m:t>
                </m:r>
              </m:e>
              <m:sub>
                <m:r>
                  <w:rPr>
                    <w:sz w:val="30"/>
                    <w:szCs w:val="30"/>
                  </w:rPr>
                  <m:t xml:space="preserve">i</m:t>
                </m:r>
              </m:sub>
            </m:sSub>
            <m:r>
              <w:rPr>
                <w:sz w:val="30"/>
                <w:szCs w:val="30"/>
              </w:rPr>
              <m:t xml:space="preserve">)</m:t>
            </m:r>
          </m:e>
        </m:d>
        <m:r>
          <w:rPr>
            <w:sz w:val="30"/>
            <w:szCs w:val="30"/>
          </w:rPr>
          <m:t xml:space="preserve">,</m:t>
        </m:r>
      </m:oMath>
      <w:r>
        <w:rPr>
          <w:rFonts w:ascii="Times New Roman" w:hAnsi="Times New Roman"/>
          <w:sz w:val="24"/>
        </w:rPr>
        <w:tab/>
        <w:t>(3)</w:t>
      </w:r>
    </w:p>
    <w:p>
      <w:pPr>
        <w:spacing w:line="276" w:lineRule="auto"/>
      </w:pPr>
      <w:r>
        <w:rPr>
          <w:rFonts w:ascii="Times New Roman" w:hAnsi="Times New Roman"/>
          <w:b w:val="0"/>
          <w:i w:val="0"/>
          <w:sz w:val="24"/>
        </w:rPr>
        <w:t>where S_max is the maximum similarity and λ_acc controls accuracy gain rate.</w:t>
      </w:r>
    </w:p>
    <w:p>
      <w:pPr>
        <w:spacing w:line="276" w:lineRule="auto"/>
      </w:pPr>
      <w:r>
        <w:rPr>
          <w:rFonts w:ascii="Times New Roman" w:hAnsi="Times New Roman"/>
          <w:b w:val="0"/>
          <w:i w:val="0"/>
          <w:sz w:val="24"/>
        </w:rPr>
        <w:t>Minimum μ for tier κ (similarity feasibility):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μ</m:t>
            </m:r>
          </m:e>
          <m:sub>
            <m:r>
              <w:rPr>
                <w:sz w:val="30"/>
                <w:szCs w:val="30"/>
              </w:rPr>
              <m:t xml:space="preserve">κ</m:t>
            </m:r>
          </m:sub>
          <m:sup>
            <m:r>
              <w:rPr>
                <w:sz w:val="30"/>
                <w:szCs w:val="30"/>
              </w:rPr>
              <m:t xml:space="preserve">s</m:t>
            </m:r>
            <m:r>
              <w:rPr>
                <w:sz w:val="30"/>
                <w:szCs w:val="30"/>
              </w:rPr>
              <m:t xml:space="preserve">i</m:t>
            </m:r>
            <m:r>
              <w:rPr>
                <w:sz w:val="30"/>
                <w:szCs w:val="30"/>
              </w:rPr>
              <m:t xml:space="preserve">m</m:t>
            </m:r>
          </m:sup>
        </m:sSubSup>
        <m:r>
          <w:rPr>
            <w:sz w:val="30"/>
            <w:szCs w:val="30"/>
          </w:rPr>
          <m:t xml:space="preserve">=</m:t>
        </m:r>
        <m:r>
          <w:rPr>
            <w:sz w:val="30"/>
            <w:szCs w:val="30"/>
          </w:rPr>
          <m:t xml:space="preserve">−</m:t>
        </m:r>
        <m:f>
          <m:num>
            <m:r>
              <w:rPr>
                <w:sz w:val="30"/>
                <w:szCs w:val="30"/>
              </w:rPr>
              <m:t xml:space="preserve">1</m:t>
            </m:r>
          </m:num>
          <m:den>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den>
        </m:f>
        <m:r>
          <w:rPr>
            <w:sz w:val="30"/>
            <w:szCs w:val="30"/>
          </w:rPr>
          <m:t xml:space="preserve">ln</m:t>
        </m:r>
        <m:d>
          <m:dPr>
            <m:begChr m:val="("/>
            <m:endChr m:val=")"/>
          </m:dPr>
          <m:e>
            <m:r>
              <w:rPr>
                <w:sz w:val="30"/>
                <w:szCs w:val="30"/>
              </w:rPr>
              <m:t xml:space="preserve">1</m:t>
            </m:r>
            <m:r>
              <w:rPr>
                <w:sz w:val="30"/>
                <w:szCs w:val="30"/>
              </w:rPr>
              <m:t xml:space="preserve">−</m:t>
            </m:r>
            <m:f>
              <m:num>
                <m:sSubSup>
                  <m:e>
                    <m:r>
                      <w:rPr>
                        <w:sz w:val="30"/>
                        <w:szCs w:val="30"/>
                      </w:rPr>
                      <m:t xml:space="preserve">S</m:t>
                    </m:r>
                  </m:e>
                  <m:sub>
                    <m:r>
                      <w:rPr>
                        <w:sz w:val="30"/>
                        <w:szCs w:val="30"/>
                      </w:rPr>
                      <m:t xml:space="preserve">κ</m:t>
                    </m:r>
                  </m:sub>
                  <m:sup>
                    <m:r>
                      <w:rPr>
                        <w:sz w:val="30"/>
                        <w:szCs w:val="30"/>
                      </w:rPr>
                      <m:t xml:space="preserve">min</m:t>
                    </m:r>
                  </m:sup>
                </m:sSubSup>
                <m:r>
                  <w:rPr>
                    <w:sz w:val="30"/>
                    <w:szCs w:val="30"/>
                  </w:rPr>
                  <m:t xml:space="preserve">+</m:t>
                </m:r>
                <m:sSub>
                  <m:e>
                    <m:r>
                      <w:rPr>
                        <w:sz w:val="30"/>
                        <w:szCs w:val="30"/>
                      </w:rPr>
                      <m:t xml:space="preserve">δ</m:t>
                    </m:r>
                  </m:e>
                  <m:sub>
                    <m:r>
                      <w:rPr>
                        <w:sz w:val="30"/>
                        <w:szCs w:val="30"/>
                      </w:rPr>
                      <m:t xml:space="preserve">s</m:t>
                    </m:r>
                  </m:sub>
                </m:sSub>
              </m:num>
              <m:den>
                <m:sSub>
                  <m:e>
                    <m:r>
                      <w:rPr>
                        <w:sz w:val="30"/>
                        <w:szCs w:val="30"/>
                      </w:rPr>
                      <m:t xml:space="preserve">S</m:t>
                    </m:r>
                  </m:e>
                  <m:sub>
                    <m:r>
                      <w:rPr>
                        <w:sz w:val="30"/>
                        <w:szCs w:val="30"/>
                      </w:rPr>
                      <m:t xml:space="preserve">max</m:t>
                    </m:r>
                  </m:sub>
                </m:sSub>
              </m:den>
            </m:f>
          </m:e>
        </m:d>
        <m:r>
          <w:rPr>
            <w:sz w:val="30"/>
            <w:szCs w:val="30"/>
          </w:rPr>
          <m:t xml:space="preserve">,</m:t>
        </m:r>
      </m:oMath>
      <w:r>
        <w:rPr>
          <w:rFonts w:ascii="Times New Roman" w:hAnsi="Times New Roman"/>
          <w:sz w:val="24"/>
        </w:rPr>
        <w:tab/>
        <w:t>(4)</w:t>
      </w:r>
    </w:p>
    <w:p>
      <w:pPr>
        <w:spacing w:line="276" w:lineRule="auto"/>
      </w:pPr>
      <w:r>
        <w:rPr>
          <w:rFonts w:ascii="Times New Roman" w:hAnsi="Times New Roman"/>
          <w:b w:val="0"/>
          <w:i w:val="0"/>
          <w:sz w:val="24"/>
        </w:rPr>
        <w:t>with similarity headroom δ_s ≥ 0 (default 0.05).</w:t>
      </w:r>
    </w:p>
    <w:p>
      <w:pPr>
        <w:spacing w:line="276" w:lineRule="auto"/>
      </w:pPr>
      <w:r>
        <w:rPr>
          <w:rFonts w:ascii="Times New Roman" w:hAnsi="Times New Roman"/>
          <w:b w:val="0"/>
          <w:i w:val="0"/>
          <w:sz w:val="24"/>
        </w:rPr>
        <w:t>Remote computation load when offloading:</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C</m:t>
            </m:r>
          </m:e>
          <m:sub>
            <m:r>
              <w:rPr>
                <w:sz w:val="30"/>
                <w:szCs w:val="30"/>
              </w:rPr>
              <m:t xml:space="preserve">i</m:t>
            </m:r>
          </m:sub>
        </m:sSub>
        <m:r>
          <w:rPr>
            <w:sz w:val="30"/>
            <w:szCs w:val="30"/>
          </w:rPr>
          <m:t xml:space="preserve">.</m:t>
        </m:r>
      </m:oMath>
      <w:r>
        <w:rPr>
          <w:rFonts w:ascii="Times New Roman" w:hAnsi="Times New Roman"/>
          <w:sz w:val="24"/>
        </w:rPr>
        <w:tab/>
        <w:t>(5)</w:t>
      </w:r>
    </w:p>
    <w:p>
      <w:pPr>
        <w:spacing w:line="276" w:lineRule="auto"/>
      </w:pPr>
      <w:r>
        <w:rPr>
          <w:rFonts w:ascii="Times New Roman" w:hAnsi="Times New Roman"/>
          <w:b/>
          <w:i w:val="0"/>
          <w:sz w:val="24"/>
        </w:rPr>
        <w:t>C. Air-Ground Channel Model</w:t>
      </w:r>
    </w:p>
    <w:p>
      <w:pPr>
        <w:spacing w:line="276" w:lineRule="auto"/>
      </w:pPr>
      <w:r>
        <w:rPr>
          <w:rFonts w:ascii="Times New Roman" w:hAnsi="Times New Roman"/>
          <w:b w:val="0"/>
          <w:i w:val="0"/>
          <w:sz w:val="24"/>
        </w:rPr>
        <w:t>3-D distance between terminal position p_i and aerial node q:</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d</m:t>
            </m:r>
          </m:e>
          <m:sub>
            <m:r>
              <w:rPr>
                <w:sz w:val="30"/>
                <w:szCs w:val="30"/>
              </w:rPr>
              <m:t xml:space="preserve">i</m:t>
            </m:r>
            <m:r>
              <w:rPr>
                <w:sz w:val="30"/>
                <w:szCs w:val="30"/>
              </w:rPr>
              <m:t xml:space="preserve">,</m:t>
            </m:r>
            <m:r>
              <w:rPr>
                <w:sz w:val="30"/>
                <w:szCs w:val="30"/>
              </w:rPr>
              <m:t xml:space="preserve">𝐪</m:t>
            </m:r>
          </m:sub>
        </m:sSub>
        <m:r>
          <w:rPr>
            <w:sz w:val="30"/>
            <w:szCs w:val="30"/>
          </w:rPr>
          <m:t xml:space="preserve">=</m:t>
        </m:r>
        <m:r>
          <w:rPr>
            <w:sz w:val="30"/>
            <w:szCs w:val="30"/>
          </w:rPr>
          <m:t xml:space="preserve">‖</m:t>
        </m:r>
        <m:sSub>
          <m:e>
            <m:r>
              <w:rPr>
                <w:sz w:val="30"/>
                <w:szCs w:val="30"/>
              </w:rPr>
              <m:t xml:space="preserve">𝐩</m:t>
            </m:r>
          </m:e>
          <m:sub>
            <m:r>
              <w:rPr>
                <w:sz w:val="30"/>
                <w:szCs w:val="30"/>
              </w:rPr>
              <m:t xml:space="preserve">i</m:t>
            </m:r>
          </m:sub>
        </m:sSub>
        <m:r>
          <w:rPr>
            <w:sz w:val="30"/>
            <w:szCs w:val="30"/>
          </w:rPr>
          <m:t xml:space="preserve">−</m:t>
        </m:r>
        <m:r>
          <w:rPr>
            <w:sz w:val="30"/>
            <w:szCs w:val="30"/>
          </w:rPr>
          <m:t xml:space="preserve">𝐪</m:t>
        </m:r>
        <m:sSub>
          <m:e>
            <m:r>
              <w:rPr>
                <w:sz w:val="30"/>
                <w:szCs w:val="30"/>
              </w:rPr>
              <m:t xml:space="preserve">‖</m:t>
            </m:r>
          </m:e>
          <m:sub>
            <m:r>
              <w:rPr>
                <w:sz w:val="30"/>
                <w:szCs w:val="30"/>
              </w:rPr>
              <m:t xml:space="preserve">2</m:t>
            </m:r>
          </m:sub>
        </m:sSub>
        <m:r>
          <w:rPr>
            <w:sz w:val="30"/>
            <w:szCs w:val="30"/>
          </w:rPr>
          <m:t xml:space="preserve">.</m:t>
        </m:r>
      </m:oMath>
      <w:r>
        <w:rPr>
          <w:rFonts w:ascii="Times New Roman" w:hAnsi="Times New Roman"/>
          <w:sz w:val="24"/>
        </w:rPr>
        <w:tab/>
        <w:t>(6)</w:t>
      </w:r>
    </w:p>
    <w:p>
      <w:pPr>
        <w:spacing w:line="276" w:lineRule="auto"/>
      </w:pPr>
      <w:r>
        <w:rPr>
          <w:rFonts w:ascii="Times New Roman" w:hAnsi="Times New Roman"/>
          <w:b w:val="0"/>
          <w:i w:val="0"/>
          <w:sz w:val="24"/>
        </w:rPr>
        <w:t>Elevation angle (degrees):</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θ</m:t>
            </m:r>
          </m:e>
          <m:sub>
            <m:r>
              <w:rPr>
                <w:sz w:val="30"/>
                <w:szCs w:val="30"/>
              </w:rPr>
              <m:t xml:space="preserve">i</m:t>
            </m:r>
            <m:r>
              <w:rPr>
                <w:sz w:val="30"/>
                <w:szCs w:val="30"/>
              </w:rPr>
              <m:t xml:space="preserve">,</m:t>
            </m:r>
            <m:r>
              <w:rPr>
                <w:sz w:val="30"/>
                <w:szCs w:val="30"/>
              </w:rPr>
              <m:t xml:space="preserve">𝐪</m:t>
            </m:r>
          </m:sub>
        </m:sSub>
        <m:r>
          <w:rPr>
            <w:sz w:val="30"/>
            <w:szCs w:val="30"/>
          </w:rPr>
          <m:t xml:space="preserve">=</m:t>
        </m:r>
        <m:r>
          <w:rPr>
            <w:sz w:val="30"/>
            <w:szCs w:val="30"/>
          </w:rPr>
          <m:t xml:space="preserve">arctan</m:t>
        </m:r>
        <m:d>
          <m:dPr>
            <m:begChr m:val="("/>
            <m:endChr m:val=")"/>
          </m:dPr>
          <m:e>
            <m:f>
              <m:num>
                <m:sSub>
                  <m:e>
                    <m:r>
                      <w:rPr>
                        <w:sz w:val="30"/>
                        <w:szCs w:val="30"/>
                      </w:rPr>
                      <m:t xml:space="preserve">z</m:t>
                    </m:r>
                  </m:e>
                  <m:sub>
                    <m:r>
                      <w:rPr>
                        <w:sz w:val="30"/>
                        <w:szCs w:val="30"/>
                      </w:rPr>
                      <m:t xml:space="preserve">𝐪</m:t>
                    </m:r>
                  </m:sub>
                </m:sSub>
                <m:r>
                  <w:rPr>
                    <w:sz w:val="30"/>
                    <w:szCs w:val="30"/>
                  </w:rPr>
                  <m:t xml:space="preserve">−</m:t>
                </m:r>
                <m:sSub>
                  <m:e>
                    <m:r>
                      <w:rPr>
                        <w:sz w:val="30"/>
                        <w:szCs w:val="30"/>
                      </w:rPr>
                      <m:t xml:space="preserve">z</m:t>
                    </m:r>
                  </m:e>
                  <m:sub>
                    <m:r>
                      <w:rPr>
                        <w:sz w:val="30"/>
                        <w:szCs w:val="30"/>
                      </w:rPr>
                      <m:t xml:space="preserve">i</m:t>
                    </m:r>
                  </m:sub>
                </m:sSub>
              </m:num>
              <m:den>
                <m:r>
                  <w:rPr>
                    <w:sz w:val="30"/>
                    <w:szCs w:val="30"/>
                  </w:rPr>
                  <m:t xml:space="preserve">‖</m:t>
                </m:r>
                <m:sSubSup>
                  <m:e>
                    <m:r>
                      <w:rPr>
                        <w:sz w:val="30"/>
                        <w:szCs w:val="30"/>
                      </w:rPr>
                      <m:t xml:space="preserve">𝐩</m:t>
                    </m:r>
                  </m:e>
                  <m:sub>
                    <m:r>
                      <w:rPr>
                        <w:sz w:val="30"/>
                        <w:szCs w:val="30"/>
                      </w:rPr>
                      <m:t xml:space="preserve">i</m:t>
                    </m:r>
                  </m:sub>
                  <m:sup>
                    <m:r>
                      <w:rPr>
                        <w:sz w:val="30"/>
                        <w:szCs w:val="30"/>
                      </w:rPr>
                      <m:t xml:space="preserve">x</m:t>
                    </m:r>
                    <m:r>
                      <w:rPr>
                        <w:sz w:val="30"/>
                        <w:szCs w:val="30"/>
                      </w:rPr>
                      <m:t xml:space="preserve">y</m:t>
                    </m:r>
                  </m:sup>
                </m:sSubSup>
                <m:r>
                  <w:rPr>
                    <w:sz w:val="30"/>
                    <w:szCs w:val="30"/>
                  </w:rPr>
                  <m:t xml:space="preserve">−</m:t>
                </m:r>
                <m:sSup>
                  <m:e>
                    <m:r>
                      <w:rPr>
                        <w:sz w:val="30"/>
                        <w:szCs w:val="30"/>
                      </w:rPr>
                      <m:t xml:space="preserve">𝐪</m:t>
                    </m:r>
                  </m:e>
                  <m:sup>
                    <m:r>
                      <w:rPr>
                        <w:sz w:val="30"/>
                        <w:szCs w:val="30"/>
                      </w:rPr>
                      <m:t xml:space="preserve">x</m:t>
                    </m:r>
                    <m:r>
                      <w:rPr>
                        <w:sz w:val="30"/>
                        <w:szCs w:val="30"/>
                      </w:rPr>
                      <m:t xml:space="preserve">y</m:t>
                    </m:r>
                  </m:sup>
                </m:sSup>
                <m:sSub>
                  <m:e>
                    <m:r>
                      <w:rPr>
                        <w:sz w:val="30"/>
                        <w:szCs w:val="30"/>
                      </w:rPr>
                      <m:t xml:space="preserve">‖</m:t>
                    </m:r>
                  </m:e>
                  <m:sub>
                    <m:r>
                      <w:rPr>
                        <w:sz w:val="30"/>
                        <w:szCs w:val="30"/>
                      </w:rPr>
                      <m:t xml:space="preserve">2</m:t>
                    </m:r>
                  </m:sub>
                </m:sSub>
              </m:den>
            </m:f>
          </m:e>
        </m:d>
        <m:r>
          <w:rPr>
            <w:sz w:val="30"/>
            <w:szCs w:val="30"/>
          </w:rPr>
          <m:t xml:space="preserve">·</m:t>
        </m:r>
        <m:f>
          <m:num>
            <m:r>
              <w:rPr>
                <w:sz w:val="30"/>
                <w:szCs w:val="30"/>
              </w:rPr>
              <m:t xml:space="preserve">180</m:t>
            </m:r>
          </m:num>
          <m:den>
            <m:r>
              <w:rPr>
                <w:sz w:val="30"/>
                <w:szCs w:val="30"/>
              </w:rPr>
              <m:t xml:space="preserve">π</m:t>
            </m:r>
          </m:den>
        </m:f>
        <m:r>
          <w:rPr>
            <w:sz w:val="30"/>
            <w:szCs w:val="30"/>
          </w:rPr>
          <m:t xml:space="preserve">.</m:t>
        </m:r>
      </m:oMath>
      <w:r>
        <w:rPr>
          <w:rFonts w:ascii="Times New Roman" w:hAnsi="Times New Roman"/>
          <w:sz w:val="24"/>
        </w:rPr>
        <w:tab/>
        <w:t>(7)</w:t>
      </w:r>
    </w:p>
    <w:p>
      <w:pPr>
        <w:spacing w:line="276" w:lineRule="auto"/>
      </w:pPr>
      <w:r>
        <w:rPr>
          <w:rFonts w:ascii="Times New Roman" w:hAnsi="Times New Roman"/>
          <w:b w:val="0"/>
          <w:i w:val="0"/>
          <w:sz w:val="24"/>
        </w:rPr>
        <w:t>LoS probability (ITU-style) [19]:</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f>
          <m:num>
            <m:r>
              <w:rPr>
                <w:sz w:val="30"/>
                <w:szCs w:val="30"/>
              </w:rPr>
              <m:t xml:space="preserve">1</m:t>
            </m:r>
          </m:num>
          <m:den>
            <m:r>
              <w:rPr>
                <w:sz w:val="30"/>
                <w:szCs w:val="30"/>
              </w:rPr>
              <m:t xml:space="preserve">1</m:t>
            </m:r>
            <m:r>
              <w:rPr>
                <w:sz w:val="30"/>
                <w:szCs w:val="30"/>
              </w:rPr>
              <m:t xml:space="preserve">+</m:t>
            </m:r>
            <m:r>
              <w:rPr>
                <w:sz w:val="30"/>
                <w:szCs w:val="30"/>
              </w:rPr>
              <m:t xml:space="preserve">a</m:t>
            </m:r>
            <m:r>
              <w:rPr>
                <w:sz w:val="30"/>
                <w:szCs w:val="30"/>
              </w:rPr>
              <m:t xml:space="preserve">exp</m:t>
            </m:r>
            <m:r>
              <w:rPr>
                <w:sz w:val="30"/>
                <w:szCs w:val="30"/>
              </w:rPr>
              <m:t xml:space="preserve">(</m:t>
            </m:r>
            <m:r>
              <w:rPr>
                <w:sz w:val="30"/>
                <w:szCs w:val="30"/>
              </w:rPr>
              <m:t xml:space="preserve">−</m:t>
            </m:r>
            <m:r>
              <w:rPr>
                <w:sz w:val="30"/>
                <w:szCs w:val="30"/>
              </w:rPr>
              <m:t xml:space="preserve">b</m:t>
            </m:r>
            <m:r>
              <w:rPr>
                <w:sz w:val="30"/>
                <w:szCs w:val="30"/>
              </w:rPr>
              <m:t xml:space="preserve">(</m:t>
            </m:r>
            <m:r>
              <w:rPr>
                <w:sz w:val="30"/>
                <w:szCs w:val="30"/>
              </w:rPr>
              <m:t xml:space="preserve">θ</m:t>
            </m:r>
            <m:r>
              <w:rPr>
                <w:sz w:val="30"/>
                <w:szCs w:val="30"/>
              </w:rPr>
              <m:t xml:space="preserve">−</m:t>
            </m:r>
            <m:r>
              <w:rPr>
                <w:sz w:val="30"/>
                <w:szCs w:val="30"/>
              </w:rPr>
              <m:t xml:space="preserve">a</m:t>
            </m:r>
            <m:r>
              <w:rPr>
                <w:sz w:val="30"/>
                <w:szCs w:val="30"/>
              </w:rPr>
              <m:t xml:space="preserve">)</m:t>
            </m:r>
            <m:r>
              <w:rPr>
                <w:sz w:val="30"/>
                <w:szCs w:val="30"/>
              </w:rPr>
              <m:t xml:space="preserve">)</m:t>
            </m:r>
          </m:den>
        </m:f>
        <m:r>
          <w:rPr>
            <w:sz w:val="30"/>
            <w:szCs w:val="30"/>
          </w:rPr>
          <m:t xml:space="preserve">.</m:t>
        </m:r>
      </m:oMath>
      <w:r>
        <w:rPr>
          <w:rFonts w:ascii="Times New Roman" w:hAnsi="Times New Roman"/>
          <w:sz w:val="24"/>
        </w:rPr>
        <w:tab/>
        <w:t>(8)</w:t>
      </w:r>
    </w:p>
    <w:p>
      <w:pPr>
        <w:spacing w:line="276" w:lineRule="auto"/>
      </w:pPr>
      <w:r>
        <w:rPr>
          <w:rFonts w:ascii="Times New Roman" w:hAnsi="Times New Roman"/>
          <w:b w:val="0"/>
          <w:i w:val="0"/>
          <w:sz w:val="24"/>
        </w:rPr>
        <w:t>Path loss (dB) for distance d and carrier frequency f_c:</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20</m:t>
        </m:r>
        <m:sSub>
          <m:e>
            <m:r>
              <w:rPr>
                <w:sz w:val="30"/>
                <w:szCs w:val="30"/>
              </w:rPr>
              <m:t xml:space="preserve">log</m:t>
            </m:r>
          </m:e>
          <m:sub>
            <m:r>
              <w:rPr>
                <w:sz w:val="30"/>
                <w:szCs w:val="30"/>
              </w:rPr>
              <m:t xml:space="preserve">10</m:t>
            </m:r>
          </m:sub>
        </m:sSub>
        <m:r>
          <w:rPr>
            <w:sz w:val="30"/>
            <w:szCs w:val="30"/>
          </w:rPr>
          <m:t xml:space="preserve">d</m:t>
        </m:r>
        <m:r>
          <w:rPr>
            <w:sz w:val="30"/>
            <w:szCs w:val="30"/>
          </w:rPr>
          <m:t xml:space="preserve">+</m:t>
        </m:r>
        <m:r>
          <w:rPr>
            <w:sz w:val="30"/>
            <w:szCs w:val="30"/>
          </w:rPr>
          <m:t xml:space="preserve">20</m:t>
        </m:r>
        <m:sSub>
          <m:e>
            <m:r>
              <w:rPr>
                <w:sz w:val="30"/>
                <w:szCs w:val="30"/>
              </w:rPr>
              <m:t xml:space="preserve">log</m:t>
            </m:r>
          </m:e>
          <m:sub>
            <m:r>
              <w:rPr>
                <w:sz w:val="30"/>
                <w:szCs w:val="30"/>
              </w:rPr>
              <m:t xml:space="preserve">10</m:t>
            </m:r>
          </m:sub>
        </m:sSub>
        <m:sSub>
          <m:e>
            <m:r>
              <w:rPr>
                <w:sz w:val="30"/>
                <w:szCs w:val="30"/>
              </w:rPr>
              <m:t xml:space="preserve">f</m:t>
            </m:r>
          </m:e>
          <m:sub>
            <m:r>
              <w:rPr>
                <w:sz w:val="30"/>
                <w:szCs w:val="30"/>
              </w:rPr>
              <m:t xml:space="preserve">c</m:t>
            </m:r>
          </m:sub>
        </m:sSub>
        <m:r>
          <w:rPr>
            <w:sz w:val="30"/>
            <w:szCs w:val="30"/>
          </w:rPr>
          <m:t xml:space="preserve">−</m:t>
        </m:r>
        <m:r>
          <w:rPr>
            <w:sz w:val="30"/>
            <w:szCs w:val="30"/>
          </w:rPr>
          <m:t xml:space="preserve">147.55</m:t>
        </m:r>
        <m:r>
          <w:rPr>
            <w:sz w:val="30"/>
            <w:szCs w:val="30"/>
          </w:rPr>
          <m:t xml:space="preserve">,</m:t>
        </m:r>
      </m:oMath>
      <w:r>
        <w:rPr>
          <w:rFonts w:ascii="Times New Roman" w:hAnsi="Times New Roman"/>
          <w:sz w:val="24"/>
        </w:rPr>
        <w:tab/>
        <w:t>(9)</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P</m:t>
        </m:r>
        <m:sSub>
          <m:e>
            <m:r>
              <w:rPr>
                <w:sz w:val="30"/>
                <w:szCs w:val="30"/>
              </w:rPr>
              <m:t xml:space="preserve">L</m:t>
            </m:r>
          </m:e>
          <m:sub>
            <m:r>
              <w:rPr>
                <w:sz w:val="30"/>
                <w:szCs w:val="30"/>
              </w:rPr>
              <m:t xml:space="preserve">N</m:t>
            </m:r>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20</m:t>
        </m:r>
        <m:r>
          <w:rPr>
            <w:sz w:val="30"/>
            <w:szCs w:val="30"/>
          </w:rPr>
          <m:t xml:space="preserve">.</m:t>
        </m:r>
      </m:oMath>
      <w:r>
        <w:rPr>
          <w:rFonts w:ascii="Times New Roman" w:hAnsi="Times New Roman"/>
          <w:sz w:val="24"/>
        </w:rPr>
        <w:tab/>
        <w:t>(10)</w:t>
      </w:r>
    </w:p>
    <w:p>
      <w:pPr>
        <w:spacing w:line="276" w:lineRule="auto"/>
      </w:pPr>
      <w:r>
        <w:rPr>
          <w:rFonts w:ascii="Times New Roman" w:hAnsi="Times New Roman"/>
          <w:b w:val="0"/>
          <w:i w:val="0"/>
          <w:sz w:val="24"/>
        </w:rPr>
        <w:t>During simulation, LoS/NLoS is sampled; for feasibility estimation we use expected gain:</w:t>
      </w:r>
    </w:p>
    <w:p>
      <w:pPr>
        <w:tabs>
          <w:tab w:pos="4896" w:val="center"/>
          <w:tab w:pos="9936" w:val="right"/>
        </w:tabs>
        <w:spacing w:line="276" w:lineRule="auto" w:before="160" w:after="160"/>
      </w:pPr>
      <w:r>
        <w:rPr>
          <w:rFonts w:ascii="Times New Roman" w:hAnsi="Times New Roman"/>
          <w:sz w:val="24"/>
        </w:rPr>
        <w:tab/>
      </w:r>
      <m:oMath>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r>
          <w:rPr>
            <w:sz w:val="30"/>
            <w:szCs w:val="30"/>
          </w:rPr>
          <m:t xml:space="preserve">=</m:t>
        </m:r>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 </m:t>
        </m:r>
        <m:sSup>
          <m:e>
            <m:r>
              <w:rPr>
                <w:sz w:val="30"/>
                <w:szCs w:val="30"/>
              </w:rPr>
              <m:t xml:space="preserve">10</m:t>
            </m:r>
          </m:e>
          <m:sup>
            <m:r>
              <w:rPr>
                <w:sz w:val="30"/>
                <w:szCs w:val="30"/>
              </w:rPr>
              <m:t xml:space="preserve">−</m:t>
            </m:r>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10</m:t>
            </m:r>
          </m:sup>
        </m:sSup>
        <m:r>
          <w:rPr>
            <w:sz w:val="30"/>
            <w:szCs w:val="30"/>
          </w:rPr>
          <m:t xml:space="preserve">+</m:t>
        </m:r>
        <m:r>
          <w:rPr>
            <w:sz w:val="30"/>
            <w:szCs w:val="30"/>
          </w:rPr>
          <m:t xml:space="preserve">(</m:t>
        </m:r>
        <m:r>
          <w:rPr>
            <w:sz w:val="30"/>
            <w:szCs w:val="30"/>
          </w:rPr>
          <m:t xml:space="preserve">1</m:t>
        </m:r>
        <m:r>
          <w:rPr>
            <w:sz w:val="30"/>
            <w:szCs w:val="30"/>
          </w:rPr>
          <m:t xml:space="preserve">−</m:t>
        </m:r>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 </m:t>
        </m:r>
        <m:sSup>
          <m:e>
            <m:r>
              <w:rPr>
                <w:sz w:val="30"/>
                <w:szCs w:val="30"/>
              </w:rPr>
              <m:t xml:space="preserve">10</m:t>
            </m:r>
          </m:e>
          <m:sup>
            <m:r>
              <w:rPr>
                <w:sz w:val="30"/>
                <w:szCs w:val="30"/>
              </w:rPr>
              <m:t xml:space="preserve">−</m:t>
            </m:r>
            <m:r>
              <w:rPr>
                <w:sz w:val="30"/>
                <w:szCs w:val="30"/>
              </w:rPr>
              <m:t xml:space="preserve">P</m:t>
            </m:r>
            <m:sSub>
              <m:e>
                <m:r>
                  <w:rPr>
                    <w:sz w:val="30"/>
                    <w:szCs w:val="30"/>
                  </w:rPr>
                  <m:t xml:space="preserve">L</m:t>
                </m:r>
              </m:e>
              <m:sub>
                <m:r>
                  <w:rPr>
                    <w:sz w:val="30"/>
                    <w:szCs w:val="30"/>
                  </w:rPr>
                  <m:t xml:space="preserve">N</m:t>
                </m:r>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10</m:t>
            </m:r>
          </m:sup>
        </m:sSup>
        <m:r>
          <w:rPr>
            <w:sz w:val="30"/>
            <w:szCs w:val="30"/>
          </w:rPr>
          <m:t xml:space="preserve">.</m:t>
        </m:r>
      </m:oMath>
      <w:r>
        <w:rPr>
          <w:rFonts w:ascii="Times New Roman" w:hAnsi="Times New Roman"/>
          <w:sz w:val="24"/>
        </w:rPr>
        <w:tab/>
        <w:t>(11)</w:t>
      </w:r>
    </w:p>
    <w:p>
      <w:pPr>
        <w:spacing w:line="276" w:lineRule="auto"/>
      </w:pPr>
      <w:r>
        <w:rPr>
          <w:rFonts w:ascii="Times New Roman" w:hAnsi="Times New Roman"/>
          <w:b w:val="0"/>
          <w:i w:val="0"/>
          <w:sz w:val="24"/>
        </w:rPr>
        <w:t>Alternatives: optimistic LoS-only (g = 10^-PL_LoS/10) or pessimistic NLoS-only.</w:t>
      </w:r>
    </w:p>
    <w:p>
      <w:pPr>
        <w:spacing w:line="276" w:lineRule="auto"/>
      </w:pPr>
      <w:r>
        <w:rPr>
          <w:rFonts w:ascii="Times New Roman" w:hAnsi="Times New Roman"/>
          <w:b w:val="0"/>
          <w:i w:val="0"/>
          <w:sz w:val="24"/>
        </w:rPr>
        <w:t>Shannon rate with bandwidth B_i, transmit power P_i, noise N_0:</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i</m:t>
            </m:r>
          </m:sub>
        </m:sSub>
        <m:r>
          <w:rPr>
            <w:sz w:val="30"/>
            <w:szCs w:val="30"/>
          </w:rPr>
          <m:t xml:space="preserve">=</m:t>
        </m:r>
        <m:sSub>
          <m:e>
            <m:r>
              <w:rPr>
                <w:sz w:val="30"/>
                <w:szCs w:val="30"/>
              </w:rPr>
              <m:t xml:space="preserve">B</m:t>
            </m:r>
          </m:e>
          <m:sub>
            <m:r>
              <w:rPr>
                <w:sz w:val="30"/>
                <w:szCs w:val="30"/>
              </w:rPr>
              <m:t xml:space="preserve">i</m:t>
            </m:r>
          </m:sub>
        </m:sSub>
        <m:sSub>
          <m:e>
            <m:r>
              <w:rPr>
                <w:sz w:val="30"/>
                <w:szCs w:val="30"/>
              </w:rPr>
              <m:t xml:space="preserve">log</m:t>
            </m:r>
          </m:e>
          <m:sub>
            <m:r>
              <w:rPr>
                <w:sz w:val="30"/>
                <w:szCs w:val="30"/>
              </w:rPr>
              <m:t xml:space="preserve">2</m:t>
            </m:r>
          </m:sub>
        </m:sSub>
        <m:d>
          <m:dPr>
            <m:begChr m:val="("/>
            <m:endChr m:val=")"/>
          </m:dPr>
          <m:e>
            <m:r>
              <w:rPr>
                <w:sz w:val="30"/>
                <w:szCs w:val="30"/>
              </w:rPr>
              <m:t xml:space="preserve">1</m:t>
            </m:r>
            <m:r>
              <w:rPr>
                <w:sz w:val="30"/>
                <w:szCs w:val="30"/>
              </w:rPr>
              <m:t xml:space="preserve">+</m:t>
            </m:r>
            <m:f>
              <m:num>
                <m:sSub>
                  <m:e>
                    <m:r>
                      <w:rPr>
                        <w:sz w:val="30"/>
                        <w:szCs w:val="30"/>
                      </w:rPr>
                      <m:t xml:space="preserve">P</m:t>
                    </m:r>
                  </m:e>
                  <m:sub>
                    <m:r>
                      <w:rPr>
                        <w:sz w:val="30"/>
                        <w:szCs w:val="30"/>
                      </w:rPr>
                      <m:t xml:space="preserve">i</m:t>
                    </m:r>
                  </m:sub>
                </m:sSub>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num>
              <m:den>
                <m:sSub>
                  <m:e>
                    <m:r>
                      <w:rPr>
                        <w:sz w:val="30"/>
                        <w:szCs w:val="30"/>
                      </w:rPr>
                      <m:t xml:space="preserve">N</m:t>
                    </m:r>
                  </m:e>
                  <m:sub>
                    <m:r>
                      <w:rPr>
                        <w:sz w:val="30"/>
                        <w:szCs w:val="30"/>
                      </w:rPr>
                      <m:t xml:space="preserve">0</m:t>
                    </m:r>
                  </m:sub>
                </m:sSub>
              </m:den>
            </m:f>
          </m:e>
        </m:d>
        <m:r>
          <w:rPr>
            <w:sz w:val="30"/>
            <w:szCs w:val="30"/>
          </w:rPr>
          <m:t xml:space="preserve">.</m:t>
        </m:r>
      </m:oMath>
      <w:r>
        <w:rPr>
          <w:rFonts w:ascii="Times New Roman" w:hAnsi="Times New Roman"/>
          <w:sz w:val="24"/>
        </w:rPr>
        <w:tab/>
        <w:t>(12)</w:t>
      </w:r>
    </w:p>
    <w:p>
      <w:pPr>
        <w:spacing w:line="276" w:lineRule="auto"/>
      </w:pPr>
      <w:r>
        <w:rPr>
          <w:rFonts w:ascii="Times New Roman" w:hAnsi="Times New Roman"/>
          <w:b w:val="0"/>
          <w:i w:val="0"/>
          <w:sz w:val="24"/>
        </w:rPr>
        <w:t>Transmission delay: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f>
          <m:num>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num>
          <m:den>
            <m:sSub>
              <m:e>
                <m:r>
                  <w:rPr>
                    <w:sz w:val="30"/>
                    <w:szCs w:val="30"/>
                  </w:rPr>
                  <m:t xml:space="preserve">R</m:t>
                </m:r>
              </m:e>
              <m:sub>
                <m:r>
                  <w:rPr>
                    <w:sz w:val="30"/>
                    <w:szCs w:val="30"/>
                  </w:rPr>
                  <m:t xml:space="preserve">i</m:t>
                </m:r>
              </m:sub>
            </m:sSub>
          </m:den>
        </m:f>
        <m:r>
          <w:rPr>
            <w:sz w:val="30"/>
            <w:szCs w:val="30"/>
          </w:rPr>
          <m:t xml:space="preserve">.</m:t>
        </m:r>
      </m:oMath>
      <w:r>
        <w:rPr>
          <w:rFonts w:ascii="Times New Roman" w:hAnsi="Times New Roman"/>
          <w:sz w:val="24"/>
        </w:rPr>
        <w:tab/>
        <w:t>(13)</w:t>
      </w:r>
    </w:p>
    <w:p>
      <w:pPr>
        <w:spacing w:line="276" w:lineRule="auto"/>
      </w:pPr>
      <w:r>
        <w:rPr>
          <w:rFonts w:ascii="Times New Roman" w:hAnsi="Times New Roman"/>
          <w:b/>
          <w:i w:val="0"/>
          <w:sz w:val="24"/>
        </w:rPr>
        <w:t>D. Computation and Queueing Delay</w:t>
      </w:r>
    </w:p>
    <w:p>
      <w:pPr>
        <w:spacing w:line="276" w:lineRule="auto"/>
      </w:pPr>
      <w:r>
        <w:rPr>
          <w:rFonts w:ascii="Times New Roman" w:hAnsi="Times New Roman"/>
          <w:b w:val="0"/>
          <w:i w:val="0"/>
          <w:sz w:val="24"/>
        </w:rPr>
        <w:t>For offload target o ∈ local∪M∪K, allocated CPU frequency f_i^alloc:</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r>
          <w:rPr>
            <w:sz w:val="30"/>
            <w:szCs w:val="30"/>
          </w:rPr>
          <m:t xml:space="preserve">{</m:t>
        </m:r>
        <m:f>
          <m:num>
            <m:sSub>
              <m:e>
                <m:r>
                  <w:rPr>
                    <w:sz w:val="30"/>
                    <w:szCs w:val="30"/>
                  </w:rPr>
                  <m:t xml:space="preserve">C</m:t>
                </m:r>
              </m:e>
              <m:sub>
                <m:r>
                  <w:rPr>
                    <w:sz w:val="30"/>
                    <w:szCs w:val="30"/>
                  </w:rPr>
                  <m:t xml:space="preserve">i</m:t>
                </m:r>
              </m:sub>
            </m:sSub>
          </m:num>
          <m:den>
            <m:sSubSup>
              <m:e>
                <m:r>
                  <w:rPr>
                    <w:sz w:val="30"/>
                    <w:szCs w:val="30"/>
                  </w:rPr>
                  <m:t xml:space="preserve">f</m:t>
                </m:r>
              </m:e>
              <m:sub>
                <m:r>
                  <w:rPr>
                    <w:sz w:val="30"/>
                    <w:szCs w:val="30"/>
                  </w:rPr>
                  <m:t xml:space="preserve">i</m:t>
                </m:r>
              </m:sub>
              <m:sup>
                <m:r>
                  <w:rPr>
                    <w:sz w:val="30"/>
                    <w:szCs w:val="30"/>
                  </w:rPr>
                  <m:t xml:space="preserve">a</m:t>
                </m:r>
                <m:r>
                  <w:rPr>
                    <w:sz w:val="30"/>
                    <w:szCs w:val="30"/>
                  </w:rPr>
                  <m:t xml:space="preserve">l</m:t>
                </m:r>
                <m:r>
                  <w:rPr>
                    <w:sz w:val="30"/>
                    <w:szCs w:val="30"/>
                  </w:rPr>
                  <m:t xml:space="preserve">l</m:t>
                </m:r>
                <m:r>
                  <w:rPr>
                    <w:sz w:val="30"/>
                    <w:szCs w:val="30"/>
                  </w:rPr>
                  <m:t xml:space="preserve">o</m:t>
                </m:r>
                <m:r>
                  <w:rPr>
                    <w:sz w:val="30"/>
                    <w:szCs w:val="30"/>
                  </w:rPr>
                  <m:t xml:space="preserve">c</m:t>
                </m:r>
              </m:sup>
            </m:sSubSup>
          </m:den>
        </m:f>
        <m:r>
          <w:rPr>
            <w:sz w:val="30"/>
            <w:szCs w:val="30"/>
          </w:rPr>
          <m:t xml:space="preserve">,</m:t>
        </m:r>
        <m:r>
          <w:rPr>
            <w:sz w:val="30"/>
            <w:szCs w:val="30"/>
          </w:rPr>
          <m:t xml:space="preserve">o</m:t>
        </m:r>
        <m:r>
          <w:rPr>
            <w:sz w:val="30"/>
            <w:szCs w:val="30"/>
          </w:rPr>
          <m:t xml:space="preserve">=</m:t>
        </m:r>
        <m:r>
          <w:rPr>
            <w:sz w:val="30"/>
            <w:szCs w:val="30"/>
          </w:rPr>
          <m:t xml:space="preserve">l</m:t>
        </m:r>
        <m:r>
          <w:rPr>
            <w:sz w:val="30"/>
            <w:szCs w:val="30"/>
          </w:rPr>
          <m:t xml:space="preserve">o</m:t>
        </m:r>
        <m:r>
          <w:rPr>
            <w:sz w:val="30"/>
            <w:szCs w:val="30"/>
          </w:rPr>
          <m:t xml:space="preserve">c</m:t>
        </m:r>
        <m:r>
          <w:rPr>
            <w:sz w:val="30"/>
            <w:szCs w:val="30"/>
          </w:rPr>
          <m:t xml:space="preserve">a</m:t>
        </m:r>
        <m:r>
          <w:rPr>
            <w:sz w:val="30"/>
            <w:szCs w:val="30"/>
          </w:rPr>
          <m:t xml:space="preserve">l</m:t>
        </m:r>
        <m:r>
          <w:rPr>
            <w:sz w:val="30"/>
            <w:szCs w:val="30"/>
          </w:rPr>
          <m:t xml:space="preserve">,</m:t>
        </m:r>
        <m:r>
          <w:rPr>
            <w:sz w:val="30"/>
            <w:szCs w:val="30"/>
          </w:rPr>
          <m:t xml:space="preserve">[</m:t>
        </m:r>
        <m:r>
          <w:rPr>
            <w:sz w:val="30"/>
            <w:szCs w:val="30"/>
          </w:rPr>
          <m:t xml:space="preserve">8pt</m:t>
        </m:r>
        <m:r>
          <w:rPr>
            <w:sz w:val="30"/>
            <w:szCs w:val="30"/>
          </w:rPr>
          <m:t xml:space="preserve">]</m:t>
        </m:r>
        <m:f>
          <m:num>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num>
          <m:den>
            <m:sSubSup>
              <m:e>
                <m:r>
                  <w:rPr>
                    <w:sz w:val="30"/>
                    <w:szCs w:val="30"/>
                  </w:rPr>
                  <m:t xml:space="preserve">f</m:t>
                </m:r>
              </m:e>
              <m:sub>
                <m:r>
                  <w:rPr>
                    <w:sz w:val="30"/>
                    <w:szCs w:val="30"/>
                  </w:rPr>
                  <m:t xml:space="preserve">o</m:t>
                </m:r>
              </m:sub>
              <m:sup>
                <m:r>
                  <w:rPr>
                    <w:sz w:val="30"/>
                    <w:szCs w:val="30"/>
                  </w:rPr>
                  <m:t xml:space="preserve">a</m:t>
                </m:r>
                <m:r>
                  <w:rPr>
                    <w:sz w:val="30"/>
                    <w:szCs w:val="30"/>
                  </w:rPr>
                  <m:t xml:space="preserve">l</m:t>
                </m:r>
                <m:r>
                  <w:rPr>
                    <w:sz w:val="30"/>
                    <w:szCs w:val="30"/>
                  </w:rPr>
                  <m:t xml:space="preserve">l</m:t>
                </m:r>
                <m:r>
                  <w:rPr>
                    <w:sz w:val="30"/>
                    <w:szCs w:val="30"/>
                  </w:rPr>
                  <m:t xml:space="preserve">o</m:t>
                </m:r>
                <m:r>
                  <w:rPr>
                    <w:sz w:val="30"/>
                    <w:szCs w:val="30"/>
                  </w:rPr>
                  <m:t xml:space="preserve">c</m:t>
                </m:r>
              </m:sup>
            </m:sSubSup>
          </m:den>
        </m:f>
        <m:r>
          <w:rPr>
            <w:sz w:val="30"/>
            <w:szCs w:val="30"/>
          </w:rPr>
          <m:t xml:space="preserve">,</m:t>
        </m:r>
        <m:r>
          <w:rPr>
            <w:sz w:val="30"/>
            <w:szCs w:val="30"/>
          </w:rPr>
          <m:t xml:space="preserve">o</m:t>
        </m:r>
        <m:r>
          <w:rPr>
            <w:sz w:val="30"/>
            <w:szCs w:val="30"/>
          </w:rPr>
          <m:t xml:space="preserve">∈</m:t>
        </m:r>
        <m:r>
          <w:rPr>
            <w:sz w:val="30"/>
            <w:szCs w:val="30"/>
          </w:rPr>
          <m:t xml:space="preserve">ℳ</m:t>
        </m:r>
        <m:r>
          <w:rPr>
            <w:sz w:val="30"/>
            <w:szCs w:val="30"/>
          </w:rPr>
          <m:t xml:space="preserve">∪</m:t>
        </m:r>
        <m:r>
          <w:rPr>
            <w:sz w:val="30"/>
            <w:szCs w:val="30"/>
          </w:rPr>
          <m:t xml:space="preserve">𝒦</m:t>
        </m:r>
        <m:r>
          <w:rPr>
            <w:sz w:val="30"/>
            <w:szCs w:val="30"/>
          </w:rPr>
          <m:t xml:space="preserve">.</m:t>
        </m:r>
      </m:oMath>
      <w:r>
        <w:rPr>
          <w:rFonts w:ascii="Times New Roman" w:hAnsi="Times New Roman"/>
          <w:sz w:val="24"/>
        </w:rPr>
        <w:tab/>
        <w:t>(14)</w:t>
      </w:r>
    </w:p>
    <w:p>
      <w:pPr>
        <w:spacing w:line="276" w:lineRule="auto"/>
      </w:pPr>
      <w:r>
        <w:rPr>
          <w:rFonts w:ascii="Times New Roman" w:hAnsi="Times New Roman"/>
          <w:b w:val="0"/>
          <w:i w:val="0"/>
          <w:sz w:val="24"/>
        </w:rPr>
        <w:t>Queueing delay T_i^queue accumulates from per-server FIFO queues under resource contention. When multiple terminals share UAV m, bandwidth and CPU requests are normalized via proportional sharing with a minimum floor share.</w:t>
      </w:r>
    </w:p>
    <w:p>
      <w:pPr>
        <w:spacing w:line="276" w:lineRule="auto"/>
      </w:pPr>
      <w:r>
        <w:rPr>
          <w:rFonts w:ascii="Times New Roman" w:hAnsi="Times New Roman"/>
          <w:b/>
          <w:i w:val="0"/>
          <w:sz w:val="24"/>
        </w:rPr>
        <w:t>E. End-to-End Delay and SLA Indicator</w:t>
      </w:r>
    </w:p>
    <w:p>
      <w:pPr>
        <w:spacing w:line="276" w:lineRule="auto"/>
      </w:pPr>
      <w:r>
        <w:rPr>
          <w:rFonts w:ascii="Times New Roman" w:hAnsi="Times New Roman"/>
          <w:b w:val="0"/>
          <w:i w:val="0"/>
          <w:sz w:val="24"/>
        </w:rPr>
        <w:t>Total E2E delay: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q</m:t>
            </m:r>
            <m:r>
              <w:rPr>
                <w:sz w:val="30"/>
                <w:szCs w:val="30"/>
              </w:rPr>
              <m:t xml:space="preserve">u</m:t>
            </m:r>
            <m:r>
              <w:rPr>
                <w:sz w:val="30"/>
                <w:szCs w:val="30"/>
              </w:rPr>
              <m:t xml:space="preserve">e</m:t>
            </m:r>
            <m:r>
              <w:rPr>
                <w:sz w:val="30"/>
                <w:szCs w:val="30"/>
              </w:rPr>
              <m:t xml:space="preserve">u</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oMath>
      <w:r>
        <w:rPr>
          <w:rFonts w:ascii="Times New Roman" w:hAnsi="Times New Roman"/>
          <w:sz w:val="24"/>
        </w:rPr>
        <w:tab/>
        <w:t>(15)</w:t>
      </w:r>
    </w:p>
    <w:p>
      <w:pPr>
        <w:spacing w:line="276" w:lineRule="auto"/>
      </w:pPr>
      <w:r>
        <w:rPr>
          <w:rFonts w:ascii="Times New Roman" w:hAnsi="Times New Roman"/>
          <w:b w:val="0"/>
          <w:i w:val="0"/>
          <w:sz w:val="24"/>
        </w:rPr>
        <w:t>SLA satisfaction indicator for tier κ:</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h</m:t>
            </m:r>
            <m:r>
              <w:rPr>
                <w:sz w:val="30"/>
                <w:szCs w:val="30"/>
              </w:rPr>
              <m:t xml:space="preserve">i</m:t>
            </m:r>
            <m:r>
              <w:rPr>
                <w:sz w:val="30"/>
                <w:szCs w:val="30"/>
              </w:rPr>
              <m:t xml:space="preserve">t</m:t>
            </m:r>
          </m:e>
          <m:sub>
            <m:r>
              <w:rPr>
                <w:sz w:val="30"/>
                <w:szCs w:val="30"/>
              </w:rPr>
              <m:t xml:space="preserve">i</m:t>
            </m:r>
          </m:sub>
        </m:sSub>
        <m:r>
          <w:rPr>
            <w:sz w:val="30"/>
            <w:szCs w:val="30"/>
          </w:rPr>
          <m:t xml:space="preserve">=</m:t>
        </m:r>
        <m:r>
          <w:rPr>
            <w:sz w:val="30"/>
            <w:szCs w:val="30"/>
          </w:rPr>
          <m:t xml:space="preserve">𝕀</m:t>
        </m:r>
        <m:d>
          <m:dPr>
            <m:begChr m:val="["/>
            <m:endChr m:val="]"/>
          </m:dPr>
          <m:e>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max</m:t>
                </m:r>
              </m:sup>
            </m:sSubSup>
          </m:e>
        </m:d>
        <m:r>
          <w:rPr>
            <w:sz w:val="30"/>
            <w:szCs w:val="30"/>
          </w:rPr>
          <m:t xml:space="preserve">·</m:t>
        </m:r>
        <m:r>
          <w:rPr>
            <w:sz w:val="30"/>
            <w:szCs w:val="30"/>
          </w:rPr>
          <m:t xml:space="preserve">𝕀</m:t>
        </m:r>
        <m:d>
          <m:dPr>
            <m:begChr m:val="["/>
            <m:endChr m:val="]"/>
          </m:dPr>
          <m:e>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min</m:t>
                </m:r>
              </m:sup>
            </m:sSubSup>
          </m:e>
        </m:d>
        <m:r>
          <w:rPr>
            <w:sz w:val="30"/>
            <w:szCs w:val="30"/>
          </w:rPr>
          <m:t xml:space="preserve">.</m:t>
        </m:r>
      </m:oMath>
      <w:r>
        <w:rPr>
          <w:rFonts w:ascii="Times New Roman" w:hAnsi="Times New Roman"/>
          <w:sz w:val="24"/>
        </w:rPr>
        <w:tab/>
        <w:t>(16)</w:t>
      </w:r>
    </w:p>
    <w:p>
      <w:pPr>
        <w:spacing w:line="276" w:lineRule="auto"/>
      </w:pPr>
      <w:r>
        <w:rPr>
          <w:rFonts w:ascii="Times New Roman" w:hAnsi="Times New Roman"/>
          <w:b w:val="0"/>
          <w:i w:val="0"/>
          <w:sz w:val="24"/>
        </w:rPr>
        <w:t>Dense SLA quality (used in reward shaping):</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q</m:t>
            </m:r>
          </m:e>
          <m:sub>
            <m:r>
              <w:rPr>
                <w:sz w:val="30"/>
                <w:szCs w:val="30"/>
              </w:rPr>
              <m:t xml:space="preserve">i</m:t>
            </m:r>
          </m:sub>
        </m:sSub>
        <m:r>
          <w:rPr>
            <w:sz w:val="30"/>
            <w:szCs w:val="30"/>
          </w:rPr>
          <m:t xml:space="preserve">=</m:t>
        </m:r>
        <m:sSub>
          <m:e>
            <m:r>
              <w:rPr>
                <w:sz w:val="30"/>
                <w:szCs w:val="30"/>
              </w:rPr>
              <m:t xml:space="preserve">w</m:t>
            </m:r>
          </m:e>
          <m:sub>
            <m:r>
              <w:rPr>
                <w:sz w:val="30"/>
                <w:szCs w:val="30"/>
              </w:rPr>
              <m:t xml:space="preserve">d</m:t>
            </m:r>
          </m:sub>
        </m:sSub>
        <m:r>
          <w:rPr>
            <w:sz w:val="30"/>
            <w:szCs w:val="30"/>
          </w:rPr>
          <m:t xml:space="preserve">exp</m:t>
        </m:r>
        <m:r>
          <w:rPr>
            <w:sz w:val="30"/>
            <w:szCs w:val="30"/>
          </w:rPr>
          <m:t xml:space="preserve">(</m:t>
        </m:r>
        <m:r>
          <w:rPr>
            <w:sz w:val="30"/>
            <w:szCs w:val="30"/>
          </w:rPr>
          <m:t xml:space="preserve">−</m:t>
        </m:r>
        <m:sSub>
          <m:e>
            <m:r>
              <w:rPr>
                <w:sz w:val="30"/>
                <w:szCs w:val="30"/>
              </w:rPr>
              <m:t xml:space="preserve">ρ</m:t>
            </m:r>
          </m:e>
          <m:sub>
            <m:r>
              <w:rPr>
                <w:sz w:val="30"/>
                <w:szCs w:val="30"/>
              </w:rPr>
              <m:t xml:space="preserve">d</m:t>
            </m:r>
          </m:sub>
        </m:sSub>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m:t>
        </m:r>
        <m:sSub>
          <m:e>
            <m:r>
              <w:rPr>
                <w:sz w:val="30"/>
                <w:szCs w:val="30"/>
              </w:rPr>
              <m:t xml:space="preserve">w</m:t>
            </m:r>
          </m:e>
          <m:sub>
            <m:r>
              <w:rPr>
                <w:sz w:val="30"/>
                <w:szCs w:val="30"/>
              </w:rPr>
              <m:t xml:space="preserve">s</m:t>
            </m:r>
          </m:sub>
        </m:sSub>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ϕ</m:t>
            </m:r>
          </m:e>
          <m:sub>
            <m:r>
              <w:rPr>
                <w:sz w:val="30"/>
                <w:szCs w:val="30"/>
              </w:rPr>
              <m:t xml:space="preserve">i</m:t>
            </m:r>
          </m:sub>
        </m:sSub>
        <m:r>
          <w:rPr>
            <w:sz w:val="30"/>
            <w:szCs w:val="30"/>
          </w:rPr>
          <m:t xml:space="preserve">,</m:t>
        </m:r>
      </m:oMath>
      <w:r>
        <w:rPr>
          <w:rFonts w:ascii="Times New Roman" w:hAnsi="Times New Roman"/>
          <w:sz w:val="24"/>
        </w:rPr>
        <w:tab/>
        <w:t>(17)</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ϕ</m:t>
            </m:r>
          </m:e>
          <m:sub>
            <m:r>
              <w:rPr>
                <w:sz w:val="30"/>
                <w:szCs w:val="30"/>
              </w:rPr>
              <m:t xml:space="preserve">i</m:t>
            </m:r>
          </m:sub>
        </m:sSub>
        <m:r>
          <w:rPr>
            <w:sz w:val="30"/>
            <w:szCs w:val="30"/>
          </w:rPr>
          <m:t xml:space="preserve">=</m:t>
        </m:r>
        <m:r>
          <w:rPr>
            <w:sz w:val="30"/>
            <w:szCs w:val="30"/>
          </w:rPr>
          <m:t xml:space="preserve">min</m:t>
        </m:r>
        <m:d>
          <m:dPr>
            <m:begChr m:val="{"/>
            <m:endChr m:val="}"/>
          </m:dPr>
          <m:e>
            <m:sSub>
              <m:e>
                <m:r>
                  <w:rPr>
                    <w:sz w:val="30"/>
                    <w:szCs w:val="30"/>
                  </w:rPr>
                  <m:t xml:space="preserve">ϕ</m:t>
                </m:r>
              </m:e>
              <m:sub>
                <m:r>
                  <w:rPr>
                    <w:sz w:val="30"/>
                    <w:szCs w:val="30"/>
                  </w:rPr>
                  <m:t xml:space="preserve">max</m:t>
                </m:r>
              </m:sub>
            </m:sSub>
            <m:r>
              <w:rPr>
                <w:sz w:val="30"/>
                <w:szCs w:val="30"/>
              </w:rPr>
              <m:t xml:space="preserve">,</m:t>
            </m:r>
            <m:r>
              <w:rPr>
                <w:sz w:val="30"/>
                <w:szCs w:val="30"/>
              </w:rPr>
              <m:t xml:space="preserve"> </m:t>
            </m:r>
            <m:sSub>
              <m:e>
                <m:r>
                  <w:rPr>
                    <w:sz w:val="30"/>
                    <w:szCs w:val="30"/>
                  </w:rPr>
                  <m:t xml:space="preserve">ρ</m:t>
                </m:r>
              </m:e>
              <m:sub>
                <m:r>
                  <w:rPr>
                    <w:sz w:val="30"/>
                    <w:szCs w:val="30"/>
                  </w:rPr>
                  <m:t xml:space="preserve">d</m:t>
                </m:r>
                <m:r>
                  <w:rPr>
                    <w:sz w:val="30"/>
                    <w:szCs w:val="30"/>
                  </w:rPr>
                  <m:t xml:space="preserve">2</m:t>
                </m:r>
              </m:sub>
            </m:sSub>
            <m:r>
              <w:rPr>
                <w:sz w:val="30"/>
                <w:szCs w:val="30"/>
              </w:rPr>
              <m:t xml:space="preserve">max</m:t>
            </m:r>
            <m:r>
              <w:rPr>
                <w:sz w:val="30"/>
                <w:szCs w:val="30"/>
              </w:rPr>
              <m:t xml:space="preserve">(</m:t>
            </m:r>
            <m:r>
              <w:rPr>
                <w:sz w:val="30"/>
                <w:szCs w:val="30"/>
              </w:rPr>
              <m:t xml:space="preserve">0</m:t>
            </m:r>
            <m:r>
              <w:rPr>
                <w:sz w:val="30"/>
                <w:szCs w:val="30"/>
              </w:rPr>
              <m:t xml:space="preserve">,</m:t>
            </m:r>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max</m:t>
                </m:r>
              </m:sup>
            </m:sSubSup>
            <m:r>
              <w:rPr>
                <w:sz w:val="30"/>
                <w:szCs w:val="30"/>
              </w:rPr>
              <m:t xml:space="preserve">)</m:t>
            </m:r>
            <m:r>
              <w:rPr>
                <w:sz w:val="30"/>
                <w:szCs w:val="30"/>
              </w:rPr>
              <m:t xml:space="preserve">+</m:t>
            </m:r>
            <m:sSub>
              <m:e>
                <m:r>
                  <w:rPr>
                    <w:sz w:val="30"/>
                    <w:szCs w:val="30"/>
                  </w:rPr>
                  <m:t xml:space="preserve">ρ</m:t>
                </m:r>
              </m:e>
              <m:sub>
                <m:r>
                  <w:rPr>
                    <w:sz w:val="30"/>
                    <w:szCs w:val="30"/>
                  </w:rPr>
                  <m:t xml:space="preserve">s</m:t>
                </m:r>
                <m:r>
                  <w:rPr>
                    <w:sz w:val="30"/>
                    <w:szCs w:val="30"/>
                  </w:rPr>
                  <m:t xml:space="preserve">2</m:t>
                </m:r>
              </m:sub>
            </m:sSub>
            <m:r>
              <w:rPr>
                <w:sz w:val="30"/>
                <w:szCs w:val="30"/>
              </w:rPr>
              <m:t xml:space="preserve">max</m:t>
            </m:r>
            <m:r>
              <w:rPr>
                <w:sz w:val="30"/>
                <w:szCs w:val="30"/>
              </w:rPr>
              <m:t xml:space="preserve">(</m:t>
            </m:r>
            <m:r>
              <w:rPr>
                <w:sz w:val="30"/>
                <w:szCs w:val="30"/>
              </w:rPr>
              <m:t xml:space="preserve">0</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min</m:t>
                </m:r>
              </m:sup>
            </m:sSubSup>
            <m:r>
              <w:rPr>
                <w:sz w:val="30"/>
                <w:szCs w:val="30"/>
              </w:rPr>
              <m:t xml:space="preserve">−</m:t>
            </m:r>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e>
        </m:d>
        <m:r>
          <w:rPr>
            <w:sz w:val="30"/>
            <w:szCs w:val="30"/>
          </w:rPr>
          <m:t xml:space="preserve">.</m:t>
        </m:r>
      </m:oMath>
      <w:r>
        <w:rPr>
          <w:rFonts w:ascii="Times New Roman" w:hAnsi="Times New Roman"/>
          <w:sz w:val="24"/>
        </w:rPr>
        <w:tab/>
        <w:t>(18)</w:t>
      </w:r>
    </w:p>
    <w:p>
      <w:pPr>
        <w:spacing w:line="276" w:lineRule="auto"/>
      </w:pPr>
      <w:r>
        <w:rPr>
          <w:rFonts w:ascii="Times New Roman" w:hAnsi="Times New Roman"/>
          <w:b/>
          <w:i w:val="0"/>
          <w:sz w:val="24"/>
        </w:rPr>
        <w:t>F. Energy Model</w:t>
      </w:r>
    </w:p>
    <w:p>
      <w:pPr>
        <w:spacing w:line="276" w:lineRule="auto"/>
      </w:pPr>
      <w:r>
        <w:rPr>
          <w:rFonts w:ascii="Times New Roman" w:hAnsi="Times New Roman"/>
          <w:b w:val="0"/>
          <w:i w:val="0"/>
          <w:sz w:val="24"/>
        </w:rPr>
        <w:t>Local computation energy scales with allocated CPU; transmission energy with power and airtime; UAV propulsion dominates long-timescale energy: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E</m:t>
            </m:r>
          </m:e>
          <m:sub>
            <m:r>
              <w:rPr>
                <w:sz w:val="30"/>
                <w:szCs w:val="30"/>
              </w:rPr>
              <m:t xml:space="preserve">m</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r>
          <w:rPr>
            <w:sz w:val="30"/>
            <w:szCs w:val="30"/>
          </w:rPr>
          <m:t xml:space="preserve">t</m:t>
        </m:r>
        <m:r>
          <w:rPr>
            <w:sz w:val="30"/>
            <w:szCs w:val="30"/>
          </w:rPr>
          <m:t xml:space="preserve">)</m:t>
        </m:r>
        <m:r>
          <w:rPr>
            <w:sz w:val="30"/>
            <w:szCs w:val="30"/>
          </w:rPr>
          <m:t xml:space="preserve">=</m:t>
        </m:r>
        <m:r>
          <w:rPr>
            <w:sz w:val="30"/>
            <w:szCs w:val="30"/>
          </w:rPr>
          <m:t xml:space="preserve">ζ</m:t>
        </m:r>
        <m:r>
          <w:rPr>
            <w:sz w:val="30"/>
            <w:szCs w:val="30"/>
          </w:rPr>
          <m:t xml:space="preserve">‖</m:t>
        </m:r>
        <m:sSub>
          <m:e>
            <m:r>
              <w:rPr>
                <w:sz w:val="30"/>
                <w:szCs w:val="30"/>
              </w:rPr>
              <m:t xml:space="preserve">𝐯</m:t>
            </m:r>
          </m:e>
          <m:sub>
            <m:r>
              <w:rPr>
                <w:sz w:val="30"/>
                <w:szCs w:val="30"/>
              </w:rPr>
              <m:t xml:space="preserve">m</m:t>
            </m:r>
          </m:sub>
        </m:sSub>
        <m:r>
          <w:rPr>
            <w:sz w:val="30"/>
            <w:szCs w:val="30"/>
          </w:rPr>
          <m:t xml:space="preserve">(</m:t>
        </m:r>
        <m:r>
          <w:rPr>
            <w:sz w:val="30"/>
            <w:szCs w:val="30"/>
          </w:rPr>
          <m:t xml:space="preserve">t</m:t>
        </m:r>
        <m:r>
          <w:rPr>
            <w:sz w:val="30"/>
            <w:szCs w:val="30"/>
          </w:rPr>
          <m:t xml:space="preserve">)</m:t>
        </m:r>
        <m:sSup>
          <m:e>
            <m:r>
              <w:rPr>
                <w:sz w:val="30"/>
                <w:szCs w:val="30"/>
              </w:rPr>
              <m:t xml:space="preserve">‖</m:t>
            </m:r>
          </m:e>
          <m:sup>
            <m:r>
              <w:rPr>
                <w:sz w:val="30"/>
                <w:szCs w:val="30"/>
              </w:rPr>
              <m:t xml:space="preserve">2</m:t>
            </m:r>
          </m:sup>
        </m:sSup>
        <m:r>
          <w:rPr>
            <w:sz w:val="30"/>
            <w:szCs w:val="30"/>
          </w:rPr>
          <m:t xml:space="preserve">Δ</m:t>
        </m:r>
        <m:r>
          <w:rPr>
            <w:sz w:val="30"/>
            <w:szCs w:val="30"/>
          </w:rPr>
          <m:t xml:space="preserve">,</m:t>
        </m:r>
      </m:oMath>
      <w:r>
        <w:rPr>
          <w:rFonts w:ascii="Times New Roman" w:hAnsi="Times New Roman"/>
          <w:sz w:val="24"/>
        </w:rPr>
        <w:tab/>
        <w:t>(19)</w:t>
      </w:r>
    </w:p>
    <w:p>
      <w:pPr>
        <w:spacing w:line="276" w:lineRule="auto"/>
      </w:pPr>
      <w:r>
        <w:rPr>
          <w:rFonts w:ascii="Times New Roman" w:hAnsi="Times New Roman"/>
          <w:b w:val="0"/>
          <w:i w:val="0"/>
          <w:sz w:val="24"/>
        </w:rPr>
        <w:t>where v_m is UAV velocity from long-timescale action and ζ absorbs propulsion coefficient. Frame-level propulsion E_t^prop = Σ_m E_m^prop(t) is penalized in long-scale reward.</w:t>
      </w:r>
    </w:p>
    <w:p>
      <w:pPr>
        <w:spacing w:line="276" w:lineRule="auto"/>
      </w:pPr>
      <w:r>
        <w:rPr>
          <w:rFonts w:ascii="Times New Roman" w:hAnsi="Times New Roman"/>
          <w:b/>
          <w:i w:val="0"/>
          <w:sz w:val="24"/>
        </w:rPr>
        <w:t>G. Two-Timescale Decision Structure</w:t>
      </w:r>
    </w:p>
    <w:p>
      <w:pPr>
        <w:spacing w:line="276" w:lineRule="auto"/>
      </w:pPr>
      <w:r>
        <w:rPr>
          <w:rFonts w:ascii="Times New Roman" w:hAnsi="Times New Roman"/>
          <w:b w:val="0"/>
          <w:i w:val="0"/>
          <w:sz w:val="24"/>
        </w:rPr>
        <w:t>• Short action a_k^s: per-terminal offload encoding, μ_i, bandwidth request, CPU request;</w:t>
      </w:r>
    </w:p>
    <w:p>
      <w:pPr>
        <w:spacing w:line="276" w:lineRule="auto"/>
      </w:pPr>
      <w:r>
        <w:rPr>
          <w:rFonts w:ascii="Times New Roman" w:hAnsi="Times New Roman"/>
          <w:b w:val="0"/>
          <w:i w:val="0"/>
          <w:sz w:val="24"/>
        </w:rPr>
        <w:t>• Long action a_t^l: UAV 3D displacement per frame (DDPG output in [-1,1] scaled by v_max).</w:t>
      </w:r>
    </w:p>
    <w:p>
      <w:pPr>
        <w:spacing w:line="276" w:lineRule="auto"/>
      </w:pPr>
      <w:r>
        <w:rPr>
          <w:rFonts w:ascii="Times New Roman" w:hAnsi="Times New Roman"/>
          <w:b/>
          <w:i w:val="0"/>
          <w:sz w:val="24"/>
        </w:rPr>
        <w:t>IV. PROBLEM FORMULATION</w:t>
      </w:r>
    </w:p>
    <w:p>
      <w:pPr>
        <w:spacing w:line="276" w:lineRule="auto"/>
      </w:pPr>
      <w:r>
        <w:rPr>
          <w:rFonts w:ascii="Times New Roman" w:hAnsi="Times New Roman"/>
          <w:b/>
          <w:i w:val="0"/>
          <w:sz w:val="24"/>
        </w:rPr>
        <w:t>A. Per-Tier Constrained CMDP</w:t>
      </w:r>
    </w:p>
    <w:p>
      <w:pPr>
        <w:spacing w:line="276" w:lineRule="auto"/>
      </w:pPr>
      <w:r>
        <w:rPr>
          <w:rFonts w:ascii="Times New Roman" w:hAnsi="Times New Roman"/>
          <w:b w:val="0"/>
          <w:i w:val="0"/>
          <w:sz w:val="24"/>
        </w:rPr>
        <w:t>Define short-scale state s_k (global queue/energy loads, terminal local observations) and long-scale frame state s_t^f (aggregated SLA rates, UAV positions, tier weights).</w:t>
      </w:r>
    </w:p>
    <w:p>
      <w:pPr>
        <w:spacing w:line="276" w:lineRule="auto"/>
      </w:pPr>
      <w:r>
        <w:rPr>
          <w:rFonts w:ascii="Times New Roman" w:hAnsi="Times New Roman"/>
          <w:b w:val="0"/>
          <w:i w:val="0"/>
          <w:sz w:val="24"/>
        </w:rPr>
        <w:t>Unconstrained objective: maximize expected discounted sum of SLA quality minus energy.</w:t>
      </w:r>
    </w:p>
    <w:p>
      <w:pPr>
        <w:spacing w:line="276" w:lineRule="auto"/>
      </w:pPr>
      <w:r>
        <w:rPr>
          <w:rFonts w:ascii="Times New Roman" w:hAnsi="Times New Roman"/>
          <w:b w:val="0"/>
          <w:i w:val="0"/>
          <w:sz w:val="24"/>
        </w:rPr>
        <w:t>Per-tier SLA constraints: for each κ ∈ K_SLA,</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lim inf</m:t>
            </m:r>
          </m:e>
          <m:sub>
            <m:r>
              <w:rPr>
                <w:sz w:val="30"/>
                <w:szCs w:val="30"/>
              </w:rPr>
              <m:t xml:space="preserve">T</m:t>
            </m:r>
            <m:r>
              <w:rPr>
                <w:sz w:val="30"/>
                <w:szCs w:val="30"/>
              </w:rPr>
              <m:t xml:space="preserve">→</m:t>
            </m:r>
            <m:r>
              <w:rPr>
                <w:sz w:val="30"/>
                <w:szCs w:val="30"/>
              </w:rPr>
              <m:t xml:space="preserve">∞</m:t>
            </m:r>
          </m:sub>
        </m:sSub>
        <m:f>
          <m:num>
            <m:r>
              <w:rPr>
                <w:sz w:val="30"/>
                <w:szCs w:val="30"/>
              </w:rPr>
              <m:t xml:space="preserve">1</m:t>
            </m:r>
          </m:num>
          <m:den>
            <m:r>
              <w:rPr>
                <w:sz w:val="30"/>
                <w:szCs w:val="30"/>
              </w:rPr>
              <m:t xml:space="preserve">T</m:t>
            </m:r>
          </m:den>
        </m:f>
        <m:nary>
          <m:naryPr>
            <m:chr m:val="∑"/>
            <m:limLoc m:val="undOvr"/>
          </m:naryPr>
          <m:sub>
            <m:r>
              <w:rPr>
                <w:sz w:val="30"/>
                <w:szCs w:val="30"/>
              </w:rPr>
              <m:t xml:space="preserve">t</m:t>
            </m:r>
            <m:r>
              <w:rPr>
                <w:sz w:val="30"/>
                <w:szCs w:val="30"/>
              </w:rPr>
              <m:t xml:space="preserve">=</m:t>
            </m:r>
            <m:r>
              <w:rPr>
                <w:sz w:val="30"/>
                <w:szCs w:val="30"/>
              </w:rPr>
              <m:t xml:space="preserve">1</m:t>
            </m:r>
          </m:sub>
          <m:sup>
            <m:r>
              <w:rPr>
                <w:sz w:val="30"/>
                <w:szCs w:val="30"/>
              </w:rPr>
              <m:t xml:space="preserve">T</m:t>
            </m:r>
          </m:sup>
          <m:e/>
        </m:nary>
        <m:r>
          <w:rPr>
            <w:sz w:val="30"/>
            <w:szCs w:val="30"/>
          </w:rPr>
          <m:t xml:space="preserve">𝔼</m:t>
        </m:r>
        <m:r>
          <w:rPr>
            <w:sz w:val="30"/>
            <w:szCs w:val="30"/>
          </w:rPr>
          <m:t xml:space="preserve">[</m:t>
        </m:r>
        <m:sSubSup>
          <m:e>
            <m:r>
              <w:rPr>
                <w:sz w:val="30"/>
                <w:szCs w:val="30"/>
              </w:rPr>
              <m:t xml:space="preserve">ρ</m:t>
            </m:r>
          </m:e>
          <m:sub>
            <m:r>
              <w:rPr>
                <w:sz w:val="30"/>
                <w:szCs w:val="30"/>
              </w:rPr>
              <m:t xml:space="preserve">κ</m:t>
            </m:r>
          </m:sub>
          <m:sup>
            <m:r>
              <w:rPr>
                <w:sz w:val="30"/>
                <w:szCs w:val="30"/>
              </w:rPr>
              <m:t xml:space="preserve">(</m:t>
            </m:r>
            <m:r>
              <w:rPr>
                <w:sz w:val="30"/>
                <w:szCs w:val="30"/>
              </w:rPr>
              <m:t xml:space="preserve">t</m:t>
            </m:r>
            <m:r>
              <w:rPr>
                <w:sz w:val="30"/>
                <w:szCs w:val="30"/>
              </w:rPr>
              <m:t xml:space="preserve">)</m:t>
            </m:r>
          </m:sup>
        </m:sSubSup>
        <m:r>
          <w:rPr>
            <w:sz w:val="30"/>
            <w:szCs w:val="30"/>
          </w:rPr>
          <m:t xml:space="preserve">]</m:t>
        </m:r>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oMath>
      <w:r>
        <w:rPr>
          <w:rFonts w:ascii="Times New Roman" w:hAnsi="Times New Roman"/>
          <w:sz w:val="24"/>
        </w:rPr>
        <w:tab/>
        <w:t>(20)</w:t>
      </w:r>
    </w:p>
    <w:p>
      <w:pPr>
        <w:spacing w:line="276" w:lineRule="auto"/>
      </w:pPr>
      <w:r>
        <w:rPr>
          <w:rFonts w:ascii="Times New Roman" w:hAnsi="Times New Roman"/>
          <w:b w:val="0"/>
          <w:i w:val="0"/>
          <w:sz w:val="24"/>
        </w:rPr>
        <w:t>where ρ_κ^(t) is the empirical tier-κ SLA rate in frame t and η_κ is the training target (e.g., η_critical=0.70, η_interactive=0.85). These targets are minimum long-run satisfaction rates for dual ascent, not deployment SLA requirements (T_κ^max, S_κ^min in Section III-A). Setting η_critical=0.70 below greedy's observed 91.6% critical SLA (Table II) reflects a soft floor for Lagrangian updates under mixed-tier load, not a claim that 70% critical satisfaction is operationally sufficient.</w:t>
      </w:r>
    </w:p>
    <w:p>
      <w:pPr>
        <w:spacing w:line="276" w:lineRule="auto"/>
      </w:pPr>
      <w:r>
        <w:rPr>
          <w:rFonts w:ascii="Times New Roman" w:hAnsi="Times New Roman"/>
          <w:b w:val="0"/>
          <w:i w:val="0"/>
          <w:sz w:val="24"/>
        </w:rPr>
        <w:t>Lagrangian short-slot reward (standard CMDP form—bounded violation cost):</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q</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e</m:t>
            </m:r>
          </m:sub>
        </m:sSub>
        <m:sSub>
          <m:e>
            <m:r>
              <w:rPr>
                <w:sz w:val="30"/>
                <w:szCs w:val="30"/>
              </w:rPr>
              <m:t xml:space="preserve">E</m:t>
            </m:r>
          </m:e>
          <m:sub>
            <m:r>
              <w:rPr>
                <w:sz w:val="30"/>
                <w:szCs w:val="30"/>
              </w:rPr>
              <m:t xml:space="preserve">k</m:t>
            </m:r>
          </m:sub>
        </m:sSub>
        <m:r>
          <w:rPr>
            <w:sz w:val="30"/>
            <w:szCs w:val="30"/>
          </w:rPr>
          <m:t xml:space="preserve">−</m:t>
        </m:r>
        <m:nary>
          <m:naryPr>
            <m:chr m:val="∑"/>
            <m:limLoc m:val="undOvr"/>
            <m:supHide m:val="1"/>
          </m:naryPr>
          <m:sub>
            <m:r>
              <w:rPr>
                <w:sz w:val="30"/>
                <w:szCs w:val="30"/>
              </w:rPr>
              <m:t xml:space="preserve">κ</m:t>
            </m:r>
            <m:r>
              <w:rPr>
                <w:sz w:val="30"/>
                <w:szCs w:val="30"/>
              </w:rPr>
              <m:t xml:space="preserve">∈</m:t>
            </m:r>
            <m:sSub>
              <m:e>
                <m:r>
                  <w:rPr>
                    <w:sz w:val="30"/>
                    <w:szCs w:val="30"/>
                  </w:rPr>
                  <m:t xml:space="preserve">𝒦</m:t>
                </m:r>
              </m:e>
              <m:sub>
                <m:r>
                  <w:rPr>
                    <w:sz w:val="30"/>
                    <w:szCs w:val="30"/>
                  </w:rPr>
                  <m:t xml:space="preserve">S</m:t>
                </m:r>
                <m:r>
                  <w:rPr>
                    <w:sz w:val="30"/>
                    <w:szCs w:val="30"/>
                  </w:rPr>
                  <m:t xml:space="preserve">L</m:t>
                </m:r>
                <m:r>
                  <w:rPr>
                    <w:sz w:val="30"/>
                    <w:szCs w:val="30"/>
                  </w:rPr>
                  <m:t xml:space="preserve">A</m:t>
                </m:r>
              </m:sub>
            </m:sSub>
          </m:sub>
          <m:sup/>
          <m:e/>
        </m:nary>
        <m:sSub>
          <m:e>
            <m:r>
              <w:rPr>
                <w:sz w:val="30"/>
                <w:szCs w:val="30"/>
              </w:rPr>
              <m:t xml:space="preserve">λ</m:t>
            </m:r>
          </m:e>
          <m:sub>
            <m:r>
              <w:rPr>
                <w:sz w:val="30"/>
                <w:szCs w:val="30"/>
              </w:rPr>
              <m:t xml:space="preserve">κ</m:t>
            </m:r>
          </m:sub>
        </m:sSub>
        <m:d>
          <m:dPr>
            <m:begChr m:val="("/>
            <m:endChr m:val=")"/>
          </m:dPr>
          <m:e>
            <m:r>
              <w:rPr>
                <w:sz w:val="30"/>
                <w:szCs w:val="30"/>
              </w:rPr>
              <m:t xml:space="preserve">1</m:t>
            </m:r>
            <m:r>
              <w:rPr>
                <w:sz w:val="30"/>
                <w:szCs w:val="30"/>
              </w:rPr>
              <m:t xml:space="preserve">−</m:t>
            </m:r>
            <m:sSubSup>
              <m:e>
                <m:r>
                  <w:rPr>
                    <w:sz w:val="30"/>
                    <w:szCs w:val="30"/>
                  </w:rPr>
                  <m:t xml:space="preserve">h</m:t>
                </m:r>
                <m:r>
                  <w:rPr>
                    <w:sz w:val="30"/>
                    <w:szCs w:val="30"/>
                  </w:rPr>
                  <m:t xml:space="preserve">i</m:t>
                </m:r>
                <m:r>
                  <w:rPr>
                    <w:sz w:val="30"/>
                    <w:szCs w:val="30"/>
                  </w:rPr>
                  <m:t xml:space="preserve">t</m:t>
                </m:r>
              </m:e>
              <m:sub>
                <m:r>
                  <w:rPr>
                    <w:sz w:val="30"/>
                    <w:szCs w:val="30"/>
                  </w:rPr>
                  <m:t xml:space="preserve">i</m:t>
                </m:r>
                <m:r>
                  <w:rPr>
                    <w:sz w:val="30"/>
                    <w:szCs w:val="30"/>
                  </w:rPr>
                  <m:t xml:space="preserve">,</m:t>
                </m:r>
                <m:r>
                  <w:rPr>
                    <w:sz w:val="30"/>
                    <w:szCs w:val="30"/>
                  </w:rPr>
                  <m:t xml:space="preserve">k</m:t>
                </m:r>
              </m:sub>
              <m:sup>
                <m:r>
                  <w:rPr>
                    <w:sz w:val="30"/>
                    <w:szCs w:val="30"/>
                  </w:rPr>
                  <m:t xml:space="preserve">(</m:t>
                </m:r>
                <m:r>
                  <w:rPr>
                    <w:sz w:val="30"/>
                    <w:szCs w:val="30"/>
                  </w:rPr>
                  <m:t xml:space="preserve">κ</m:t>
                </m:r>
                <m:r>
                  <w:rPr>
                    <w:sz w:val="30"/>
                    <w:szCs w:val="30"/>
                  </w:rPr>
                  <m:t xml:space="preserve">)</m:t>
                </m:r>
              </m:sup>
            </m:sSubSup>
          </m:e>
        </m:d>
        <m:r>
          <w:rPr>
            <w:sz w:val="30"/>
            <w:szCs w:val="30"/>
          </w:rPr>
          <m:t xml:space="preserve">,</m:t>
        </m:r>
      </m:oMath>
      <w:r>
        <w:rPr>
          <w:rFonts w:ascii="Times New Roman" w:hAnsi="Times New Roman"/>
          <w:sz w:val="24"/>
        </w:rPr>
        <w:tab/>
        <w:t>(21)</w:t>
      </w:r>
    </w:p>
    <w:p>
      <w:pPr>
        <w:spacing w:line="276" w:lineRule="auto"/>
      </w:pPr>
      <w:r>
        <w:rPr>
          <w:rFonts w:ascii="Times New Roman" w:hAnsi="Times New Roman"/>
          <w:b w:val="0"/>
          <w:i w:val="0"/>
          <w:sz w:val="24"/>
        </w:rPr>
        <w:t>where hit_i,k^(κ) is 1 only if the served task belongs to tier κ and satisfies (16); otherwise the indicator for non-matching tiers is treated as vacuous in implementation via tier tag of task i.</w:t>
      </w:r>
    </w:p>
    <w:p>
      <w:pPr>
        <w:spacing w:line="276" w:lineRule="auto"/>
      </w:pPr>
      <w:r>
        <w:rPr>
          <w:rFonts w:ascii="Times New Roman" w:hAnsi="Times New Roman"/>
          <w:b w:val="0"/>
          <w:i w:val="0"/>
          <w:sz w:val="24"/>
        </w:rPr>
        <w:t>Dual ascent after each training episode (or frame window):</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λ</m:t>
            </m:r>
          </m:e>
          <m:sub>
            <m:r>
              <w:rPr>
                <w:sz w:val="30"/>
                <w:szCs w:val="30"/>
              </w:rPr>
              <m:t xml:space="preserve">κ</m:t>
            </m:r>
          </m:sub>
        </m:sSub>
        <m:r>
          <w:rPr>
            <w:sz w:val="30"/>
            <w:szCs w:val="30"/>
          </w:rPr>
          <m:t xml:space="preserve">←</m:t>
        </m:r>
        <m:r>
          <w:rPr>
            <w:sz w:val="30"/>
            <w:szCs w:val="30"/>
          </w:rPr>
          <m:t xml:space="preserve">c</m:t>
        </m:r>
        <m:r>
          <w:rPr>
            <w:sz w:val="30"/>
            <w:szCs w:val="30"/>
          </w:rPr>
          <m:t xml:space="preserve">l</m:t>
        </m:r>
        <m:r>
          <w:rPr>
            <w:sz w:val="30"/>
            <w:szCs w:val="30"/>
          </w:rPr>
          <m:t xml:space="preserve">i</m:t>
        </m:r>
        <m:r>
          <w:rPr>
            <w:sz w:val="30"/>
            <w:szCs w:val="30"/>
          </w:rPr>
          <m:t xml:space="preserve">p</m:t>
        </m:r>
        <m:d>
          <m:dPr>
            <m:begChr m:val="("/>
            <m:endChr m:val=")"/>
          </m:dPr>
          <m:e>
            <m:sSub>
              <m:e>
                <m:r>
                  <w:rPr>
                    <w:sz w:val="30"/>
                    <w:szCs w:val="30"/>
                  </w:rPr>
                  <m:t xml:space="preserve">λ</m:t>
                </m:r>
              </m:e>
              <m:sub>
                <m:r>
                  <w:rPr>
                    <w:sz w:val="30"/>
                    <w:szCs w:val="30"/>
                  </w:rPr>
                  <m:t xml:space="preserve">κ</m:t>
                </m:r>
              </m:sub>
            </m:sSub>
            <m:r>
              <w:rPr>
                <w:sz w:val="30"/>
                <w:szCs w:val="30"/>
              </w:rPr>
              <m:t xml:space="preserve">+</m:t>
            </m:r>
            <m:sSub>
              <m:e>
                <m:r>
                  <w:rPr>
                    <w:sz w:val="30"/>
                    <w:szCs w:val="30"/>
                  </w:rPr>
                  <m:t xml:space="preserve">η</m:t>
                </m:r>
              </m:e>
              <m:sub>
                <m:r>
                  <w:rPr>
                    <w:sz w:val="30"/>
                    <w:szCs w:val="30"/>
                  </w:rPr>
                  <m:t xml:space="preserve">λ</m:t>
                </m:r>
              </m:sub>
            </m:sSub>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sSub>
              <m:e>
                <m:acc>
                  <m:accPr>
                    <m:chr m:val="̄"/>
                  </m:accPr>
                  <m:e>
                    <m:r>
                      <w:rPr>
                        <w:sz w:val="30"/>
                        <w:szCs w:val="30"/>
                      </w:rPr>
                      <m:t xml:space="preserve">ρ</m:t>
                    </m:r>
                  </m:e>
                </m:acc>
              </m:e>
              <m:sub>
                <m:r>
                  <w:rPr>
                    <w:sz w:val="30"/>
                    <w:szCs w:val="30"/>
                  </w:rPr>
                  <m:t xml:space="preserve">κ</m:t>
                </m:r>
              </m:sub>
            </m:sSub>
            <m:r>
              <w:rPr>
                <w:sz w:val="30"/>
                <w:szCs w:val="30"/>
              </w:rPr>
              <m:t xml:space="preserve">)</m:t>
            </m:r>
            <m:r>
              <w:rPr>
                <w:sz w:val="30"/>
                <w:szCs w:val="30"/>
              </w:rPr>
              <m:t xml:space="preserve">,</m:t>
            </m:r>
            <m:r>
              <w:rPr>
                <w:sz w:val="30"/>
                <w:szCs w:val="30"/>
              </w:rPr>
              <m:t xml:space="preserve"> </m:t>
            </m:r>
            <m:r>
              <w:rPr>
                <w:sz w:val="30"/>
                <w:szCs w:val="30"/>
              </w:rPr>
              <m:t xml:space="preserve">[</m:t>
            </m:r>
            <m:sSub>
              <m:e>
                <m:r>
                  <w:rPr>
                    <w:sz w:val="30"/>
                    <w:szCs w:val="30"/>
                  </w:rPr>
                  <m:t xml:space="preserve">λ</m:t>
                </m:r>
              </m:e>
              <m:sub>
                <m:r>
                  <w:rPr>
                    <w:sz w:val="30"/>
                    <w:szCs w:val="30"/>
                  </w:rPr>
                  <m:t xml:space="preserve">min</m:t>
                </m:r>
              </m:sub>
            </m:sSub>
            <m:r>
              <w:rPr>
                <w:sz w:val="30"/>
                <w:szCs w:val="30"/>
              </w:rPr>
              <m:t xml:space="preserve">,</m:t>
            </m:r>
            <m:sSub>
              <m:e>
                <m:r>
                  <w:rPr>
                    <w:sz w:val="30"/>
                    <w:szCs w:val="30"/>
                  </w:rPr>
                  <m:t xml:space="preserve">λ</m:t>
                </m:r>
              </m:e>
              <m:sub>
                <m:r>
                  <w:rPr>
                    <w:sz w:val="30"/>
                    <w:szCs w:val="30"/>
                  </w:rPr>
                  <m:t xml:space="preserve">max</m:t>
                </m:r>
              </m:sub>
            </m:sSub>
            <m:r>
              <w:rPr>
                <w:sz w:val="30"/>
                <w:szCs w:val="30"/>
              </w:rPr>
              <m:t xml:space="preserve">]</m:t>
            </m:r>
          </m:e>
        </m:d>
        <m:r>
          <w:rPr>
            <w:sz w:val="30"/>
            <w:szCs w:val="30"/>
          </w:rPr>
          <m:t xml:space="preserve">.</m:t>
        </m:r>
      </m:oMath>
      <w:r>
        <w:rPr>
          <w:rFonts w:ascii="Times New Roman" w:hAnsi="Times New Roman"/>
          <w:sz w:val="24"/>
        </w:rPr>
        <w:tab/>
        <w:t>(22)</w:t>
      </w:r>
    </w:p>
    <w:p>
      <w:pPr>
        <w:spacing w:line="276" w:lineRule="auto"/>
      </w:pPr>
      <w:r>
        <w:rPr>
          <w:rFonts w:ascii="Times New Roman" w:hAnsi="Times New Roman"/>
          <w:b w:val="0"/>
          <w:i w:val="0"/>
          <w:sz w:val="24"/>
        </w:rPr>
        <w:t>Remark 1 (Stability). Unlike λ · q_k scaling, (21) keeps q_k unscaled so PPO advantage estimates remain bounded when λ_κ grows—critical for training stability (cf. v3 collapse with λ · q_k).</w:t>
      </w:r>
    </w:p>
    <w:p>
      <w:pPr>
        <w:spacing w:line="276" w:lineRule="auto"/>
      </w:pPr>
      <w:r>
        <w:rPr>
          <w:rFonts w:ascii="Times New Roman" w:hAnsi="Times New Roman"/>
          <w:b w:val="0"/>
          <w:i w:val="0"/>
          <w:sz w:val="24"/>
        </w:rPr>
        <w:t>Remark 2 (vs. single λ). Single-λ CMDP enforces weighted average SLA only; per-tier deficits can hide in aggregate (Table II: single-λ ablation retains high overall SLA but tier bias persists in greedy baselines).</w:t>
      </w:r>
    </w:p>
    <w:p>
      <w:pPr>
        <w:spacing w:line="276" w:lineRule="auto"/>
      </w:pPr>
      <w:r>
        <w:rPr>
          <w:rFonts w:ascii="Times New Roman" w:hAnsi="Times New Roman"/>
          <w:b/>
          <w:i w:val="0"/>
          <w:sz w:val="24"/>
        </w:rPr>
        <w:t>B. Model-Informed Feasibility Region</w:t>
      </w:r>
    </w:p>
    <w:p>
      <w:pPr>
        <w:spacing w:line="276" w:lineRule="auto"/>
      </w:pPr>
      <w:r>
        <w:rPr>
          <w:rFonts w:ascii="Times New Roman" w:hAnsi="Times New Roman"/>
          <w:b w:val="0"/>
          <w:i w:val="0"/>
          <w:sz w:val="24"/>
        </w:rPr>
        <w:t>Before executing parsed short action a_k^s, the environment projects it to a_k^s ∈ F_k.</w:t>
      </w:r>
    </w:p>
    <w:p>
      <w:pPr>
        <w:spacing w:line="276" w:lineRule="auto"/>
      </w:pPr>
      <w:r>
        <w:rPr>
          <w:rFonts w:ascii="Times New Roman" w:hAnsi="Times New Roman"/>
          <w:b w:val="0"/>
          <w:i w:val="0"/>
          <w:sz w:val="24"/>
        </w:rPr>
        <w:t>Step 1 — Similarity clamp:</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μ</m:t>
            </m:r>
          </m:e>
          <m:sub>
            <m:r>
              <w:rPr>
                <w:sz w:val="30"/>
                <w:szCs w:val="30"/>
              </w:rPr>
              <m:t xml:space="preserve">i</m:t>
            </m:r>
          </m:sub>
        </m:sSub>
        <m:r>
          <w:rPr>
            <w:sz w:val="30"/>
            <w:szCs w:val="30"/>
          </w:rPr>
          <m:t xml:space="preserve">←</m:t>
        </m:r>
        <m:r>
          <w:rPr>
            <w:sz w:val="30"/>
            <w:szCs w:val="30"/>
          </w:rPr>
          <m:t xml:space="preserve">max</m:t>
        </m:r>
        <m:d>
          <m:dPr>
            <m:begChr m:val="{"/>
            <m:endChr m:val="}"/>
          </m:dPr>
          <m:e>
            <m:sSub>
              <m:e>
                <m:acc>
                  <m:accPr>
                    <m:chr m:val="̃"/>
                  </m:accPr>
                  <m:e>
                    <m:r>
                      <w:rPr>
                        <w:sz w:val="30"/>
                        <w:szCs w:val="30"/>
                      </w:rPr>
                      <m:t xml:space="preserve">μ</m:t>
                    </m:r>
                  </m:e>
                </m:acc>
              </m:e>
              <m:sub>
                <m:r>
                  <w:rPr>
                    <w:sz w:val="30"/>
                    <w:szCs w:val="30"/>
                  </w:rPr>
                  <m:t xml:space="preserve">i</m:t>
                </m:r>
              </m:sub>
            </m:sSub>
            <m:r>
              <w:rPr>
                <w:sz w:val="30"/>
                <w:szCs w:val="30"/>
              </w:rPr>
              <m:t xml:space="preserve">,</m:t>
            </m:r>
            <m:r>
              <w:rPr>
                <w:sz w:val="30"/>
                <w:szCs w:val="30"/>
              </w:rPr>
              <m:t xml:space="preserve"> </m:t>
            </m:r>
            <m:sSubSup>
              <m:e>
                <m:r>
                  <w:rPr>
                    <w:sz w:val="30"/>
                    <w:szCs w:val="30"/>
                  </w:rPr>
                  <m:t xml:space="preserve">μ</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s</m:t>
                </m:r>
                <m:r>
                  <w:rPr>
                    <w:sz w:val="30"/>
                    <w:szCs w:val="30"/>
                  </w:rPr>
                  <m:t xml:space="preserve">i</m:t>
                </m:r>
                <m:r>
                  <w:rPr>
                    <w:sz w:val="30"/>
                    <w:szCs w:val="30"/>
                  </w:rPr>
                  <m:t xml:space="preserve">m</m:t>
                </m:r>
              </m:sup>
            </m:sSubSup>
          </m:e>
        </m:d>
        <m:r>
          <w:rPr>
            <w:sz w:val="30"/>
            <w:szCs w:val="30"/>
          </w:rPr>
          <m:t xml:space="preserve">.</m:t>
        </m:r>
      </m:oMath>
      <w:r>
        <w:rPr>
          <w:rFonts w:ascii="Times New Roman" w:hAnsi="Times New Roman"/>
          <w:sz w:val="24"/>
        </w:rPr>
        <w:tab/>
        <w:t>(23)</w:t>
      </w:r>
    </w:p>
    <w:p>
      <w:pPr>
        <w:spacing w:line="276" w:lineRule="auto"/>
      </w:pPr>
      <w:r>
        <w:rPr>
          <w:rFonts w:ascii="Times New Roman" w:hAnsi="Times New Roman"/>
          <w:b w:val="0"/>
          <w:i w:val="0"/>
          <w:sz w:val="24"/>
        </w:rPr>
        <w:t>Step 2 — Candidate offload set O_i = local∪M∪K (HAP disabled flag optionally removes K).</w:t>
      </w:r>
    </w:p>
    <w:p>
      <w:pPr>
        <w:spacing w:line="276" w:lineRule="auto"/>
      </w:pPr>
      <w:r>
        <w:rPr>
          <w:rFonts w:ascii="Times New Roman" w:hAnsi="Times New Roman"/>
          <w:b w:val="0"/>
          <w:i w:val="0"/>
          <w:sz w:val="24"/>
        </w:rPr>
        <w:t>Step 3 — Deterministic delay estimate for candidate o using expected gain g (11), nominal (D_i,C_i), and resource estimates B_i,f_o from action:</w:t>
      </w:r>
    </w:p>
    <w:p>
      <w:pPr>
        <w:tabs>
          <w:tab w:pos="4896" w:val="center"/>
          <w:tab w:pos="9936" w:val="right"/>
        </w:tabs>
        <w:spacing w:line="276" w:lineRule="auto" w:before="160" w:after="160"/>
      </w:pPr>
      <w:r>
        <w:rPr>
          <w:rFonts w:ascii="Times New Roman" w:hAnsi="Times New Roman"/>
          <w:sz w:val="24"/>
        </w:rPr>
        <w:tab/>
      </w:r>
      <m:oMath>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r>
          <w:rPr>
            <w:sz w:val="30"/>
            <w:szCs w:val="30"/>
          </w:rPr>
          <m:t xml:space="preserve">o</m:t>
        </m:r>
        <m:r>
          <w:rPr>
            <w:sz w:val="30"/>
            <w:szCs w:val="30"/>
          </w:rPr>
          <m:t xml:space="preserve">)</m:t>
        </m:r>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r>
          <w:rPr>
            <w:sz w:val="30"/>
            <w:szCs w:val="30"/>
          </w:rPr>
          <m:t xml:space="preserve">o</m:t>
        </m:r>
        <m:r>
          <w:rPr>
            <w:sz w:val="30"/>
            <w:szCs w:val="30"/>
          </w:rPr>
          <m:t xml:space="preserve">)</m:t>
        </m:r>
        <m:r>
          <w:rPr>
            <w:sz w:val="30"/>
            <w:szCs w:val="30"/>
          </w:rPr>
          <m:t xml:space="preserve">.</m:t>
        </m:r>
      </m:oMath>
      <w:r>
        <w:rPr>
          <w:rFonts w:ascii="Times New Roman" w:hAnsi="Times New Roman"/>
          <w:sz w:val="24"/>
        </w:rPr>
        <w:tab/>
        <w:t>(24)</w:t>
      </w:r>
    </w:p>
    <w:p>
      <w:pPr>
        <w:spacing w:line="276" w:lineRule="auto"/>
      </w:pPr>
      <w:r>
        <w:rPr>
          <w:rFonts w:ascii="Times New Roman" w:hAnsi="Times New Roman"/>
          <w:b w:val="0"/>
          <w:i w:val="0"/>
          <w:sz w:val="24"/>
        </w:rPr>
        <w:t>Step 4 — Delay-feasible set:</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𝒪</m:t>
            </m:r>
          </m:e>
          <m:sub>
            <m:r>
              <w:rPr>
                <w:sz w:val="30"/>
                <w:szCs w:val="30"/>
              </w:rPr>
              <m:t xml:space="preserve">i</m:t>
            </m:r>
          </m:sub>
          <m:sup>
            <m:r>
              <w:rPr>
                <w:sz w:val="30"/>
                <w:szCs w:val="30"/>
              </w:rPr>
              <m:t xml:space="preserve">f</m:t>
            </m:r>
            <m:r>
              <w:rPr>
                <w:sz w:val="30"/>
                <w:szCs w:val="30"/>
              </w:rPr>
              <m:t xml:space="preserve">e</m:t>
            </m:r>
            <m:r>
              <w:rPr>
                <w:sz w:val="30"/>
                <w:szCs w:val="30"/>
              </w:rPr>
              <m:t xml:space="preserve">a</m:t>
            </m:r>
            <m:r>
              <w:rPr>
                <w:sz w:val="30"/>
                <w:szCs w:val="30"/>
              </w:rPr>
              <m:t xml:space="preserve">s</m:t>
            </m:r>
          </m:sup>
        </m:sSubSup>
        <m:r>
          <w:rPr>
            <w:sz w:val="30"/>
            <w:szCs w:val="30"/>
          </w:rPr>
          <m:t xml:space="preserve">=</m:t>
        </m:r>
        <m:d>
          <m:dPr>
            <m:begChr m:val="{"/>
            <m:endChr m:val="}"/>
          </m:dPr>
          <m:e>
            <m:r>
              <w:rPr>
                <w:sz w:val="30"/>
                <w:szCs w:val="30"/>
              </w:rPr>
              <m:t xml:space="preserve">o</m:t>
            </m:r>
            <m:r>
              <w:rPr>
                <w:sz w:val="30"/>
                <w:szCs w:val="30"/>
              </w:rPr>
              <m:t xml:space="preserve">∈</m:t>
            </m:r>
            <m:sSub>
              <m:e>
                <m:r>
                  <w:rPr>
                    <w:sz w:val="30"/>
                    <w:szCs w:val="30"/>
                  </w:rPr>
                  <m:t xml:space="preserve">𝒪</m:t>
                </m:r>
              </m:e>
              <m:sub>
                <m:r>
                  <w:rPr>
                    <w:sz w:val="30"/>
                    <w:szCs w:val="30"/>
                  </w:rPr>
                  <m:t xml:space="preserve">i</m:t>
                </m:r>
              </m:sub>
            </m:sSub>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r>
              <w:rPr>
                <w:sz w:val="30"/>
                <w:szCs w:val="30"/>
              </w:rPr>
              <m:t xml:space="preserve">α</m:t>
            </m:r>
            <m:r>
              <w:rPr>
                <w:sz w:val="30"/>
                <w:szCs w:val="30"/>
              </w:rPr>
              <m:t xml:space="preserve"> </m:t>
            </m:r>
            <m:sSubSup>
              <m:e>
                <m:r>
                  <w:rPr>
                    <w:sz w:val="30"/>
                    <w:szCs w:val="30"/>
                  </w:rPr>
                  <m:t xml:space="preserve">T</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max</m:t>
                </m:r>
              </m:sup>
            </m:sSubSup>
          </m:e>
        </m:d>
        <m:r>
          <w:rPr>
            <w:sz w:val="30"/>
            <w:szCs w:val="30"/>
          </w:rPr>
          <m:t xml:space="preserve">,</m:t>
        </m:r>
      </m:oMath>
      <w:r>
        <w:rPr>
          <w:rFonts w:ascii="Times New Roman" w:hAnsi="Times New Roman"/>
          <w:sz w:val="24"/>
        </w:rPr>
        <w:tab/>
        <w:t>(25)</w:t>
      </w:r>
    </w:p>
    <w:p>
      <w:pPr>
        <w:spacing w:line="276" w:lineRule="auto"/>
      </w:pPr>
      <w:r>
        <w:rPr>
          <w:rFonts w:ascii="Times New Roman" w:hAnsi="Times New Roman"/>
          <w:b w:val="0"/>
          <w:i w:val="0"/>
          <w:sz w:val="24"/>
        </w:rPr>
        <w:t>with delay margin α ∈ (0,1] (default 0.8) reserving headroom for task-size jitter (± 20\%) and NLoS samples.</w:t>
      </w:r>
    </w:p>
    <w:p>
      <w:pPr>
        <w:spacing w:line="276" w:lineRule="auto"/>
      </w:pPr>
      <w:r>
        <w:rPr>
          <w:rFonts w:ascii="Times New Roman" w:hAnsi="Times New Roman"/>
          <w:b w:val="0"/>
          <w:i w:val="0"/>
          <w:sz w:val="24"/>
        </w:rPr>
        <w:t>Step 5 — Target selection: Map offload preference u_i ∈ [0,1] to index j = ⌊ u_i · |O_i^feas| ⌋ and select the j-th feasible target. If O_i^feas=∅, select argmin_o T_i^e2e(o,μ_i).</w:t>
      </w:r>
    </w:p>
    <w:p>
      <w:pPr>
        <w:spacing w:line="276" w:lineRule="auto"/>
      </w:pPr>
      <w:r>
        <w:rPr>
          <w:rFonts w:ascii="Times New Roman" w:hAnsi="Times New Roman"/>
          <w:b w:val="0"/>
          <w:i w:val="0"/>
          <w:sz w:val="24"/>
        </w:rPr>
        <w:t>Property 1. F is a system-level action interface: any policy (DRL or heuristic) operates on the same feasible set, ensuring fair comparison under masked baselines (Section VII-A).</w:t>
      </w:r>
    </w:p>
    <w:p>
      <w:pPr>
        <w:spacing w:line="276" w:lineRule="auto"/>
      </w:pPr>
      <w:r>
        <w:rPr>
          <w:rFonts w:ascii="Times New Roman" w:hAnsi="Times New Roman"/>
          <w:b w:val="0"/>
          <w:i w:val="0"/>
          <w:sz w:val="24"/>
        </w:rPr>
        <w:t>Property 2 (Decoupling). If O_i^feas is non-empty and dominated by HAP routes independent of UAV position, SLA satisfaction becomes less sensitive to q_m at moderate load—explaining why the single-timescale ablation remains competitive (90.7% SLA at 4.0 kJ, Table IV).</w:t>
      </w:r>
    </w:p>
    <w:p>
      <w:pPr>
        <w:spacing w:line="276" w:lineRule="auto"/>
      </w:pPr>
      <w:r>
        <w:rPr>
          <w:rFonts w:ascii="Times New Roman" w:hAnsi="Times New Roman"/>
          <w:b/>
          <w:i w:val="0"/>
          <w:sz w:val="24"/>
        </w:rPr>
        <w:t>V. T2SEM-DRL ALGORITHM</w:t>
      </w:r>
    </w:p>
    <w:p>
      <w:pPr>
        <w:spacing w:line="276" w:lineRule="auto"/>
      </w:pPr>
      <w:r>
        <w:rPr>
          <w:rFonts w:ascii="Times New Roman" w:hAnsi="Times New Roman"/>
          <w:b/>
          <w:i w:val="0"/>
          <w:sz w:val="24"/>
        </w:rPr>
        <w:t>A. Overview</w:t>
      </w:r>
    </w:p>
    <w:p>
      <w:pPr>
        <w:spacing w:line="276" w:lineRule="auto"/>
      </w:pPr>
      <w:r>
        <w:rPr>
          <w:rFonts w:ascii="Times New Roman" w:hAnsi="Times New Roman"/>
          <w:b w:val="0"/>
          <w:i w:val="0"/>
          <w:sz w:val="24"/>
        </w:rPr>
        <w:t>T2Sem-DRL (Fig. 1) orchestrates three modules: (M1) short-timescale shared PPO; (M2) long-timescale DDPG; (M3) per-tier dual updater. Feasibility projection F is applied inside the environment step.</w:t>
      </w:r>
    </w:p>
    <w:p>
      <w:pPr>
        <w:spacing w:line="276" w:lineRule="auto"/>
      </w:pPr>
      <w:r>
        <w:rPr>
          <w:rFonts w:ascii="Times New Roman" w:hAnsi="Times New Roman"/>
          <w:b/>
          <w:i w:val="0"/>
          <w:sz w:val="24"/>
        </w:rPr>
        <w:t>B. Short-Timescale Shared PPO (M1)</w:t>
      </w:r>
    </w:p>
    <w:p>
      <w:pPr>
        <w:spacing w:line="276" w:lineRule="auto"/>
      </w:pPr>
      <w:r>
        <w:rPr>
          <w:rFonts w:ascii="Times New Roman" w:hAnsi="Times New Roman"/>
          <w:b w:val="0"/>
          <w:i w:val="0"/>
          <w:sz w:val="24"/>
        </w:rPr>
        <w:t>Motivation. Terminals share similar local structure (queue, tier one-hot, distances); parameter sharing improves sample efficiency.</w:t>
      </w:r>
    </w:p>
    <w:p>
      <w:pPr>
        <w:spacing w:line="276" w:lineRule="auto"/>
      </w:pPr>
      <w:r>
        <w:rPr>
          <w:rFonts w:ascii="Times New Roman" w:hAnsi="Times New Roman"/>
          <w:b w:val="0"/>
          <w:i w:val="0"/>
          <w:sz w:val="24"/>
        </w:rPr>
        <w:t>Observation. Global state s_k for critic; local batch o_k,i per terminal for actor.</w:t>
      </w:r>
    </w:p>
    <w:p>
      <w:pPr>
        <w:spacing w:line="276" w:lineRule="auto"/>
      </w:pPr>
      <w:r>
        <w:rPr>
          <w:rFonts w:ascii="Times New Roman" w:hAnsi="Times New Roman"/>
          <w:b w:val="0"/>
          <w:i w:val="0"/>
          <w:sz w:val="24"/>
        </w:rPr>
        <w:t>Action. Gaussian policy π_θ(a_k,i|o_k,i) with learnable log-std bounds [σ_min,σ_max] and entropy bonus β_ent.</w:t>
      </w:r>
    </w:p>
    <w:p>
      <w:pPr>
        <w:spacing w:line="276" w:lineRule="auto"/>
      </w:pPr>
      <w:r>
        <w:rPr>
          <w:rFonts w:ascii="Times New Roman" w:hAnsi="Times New Roman"/>
          <w:b w:val="0"/>
          <w:i w:val="0"/>
          <w:sz w:val="24"/>
        </w:rPr>
        <w:t>PPO update with clip ε, GAE(λ) advantages, N_epoch epochs, gradient clip g_max:</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𝔼</m:t>
        </m:r>
        <m:d>
          <m:dPr>
            <m:begChr m:val="["/>
            <m:endChr m:val="]"/>
          </m:dPr>
          <m:e>
            <m:r>
              <w:rPr>
                <w:sz w:val="30"/>
                <w:szCs w:val="30"/>
              </w:rPr>
              <m:t xml:space="preserve">min</m:t>
            </m:r>
            <m:d>
              <m:dPr>
                <m:begChr m:val="("/>
                <m:endChr m:val=")"/>
              </m:dPr>
              <m:e>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sSub>
                  <m:e>
                    <m:acc>
                      <m:accPr>
                        <m:chr m:val="̂"/>
                      </m:accPr>
                      <m:e>
                        <m:r>
                          <w:rPr>
                            <w:sz w:val="30"/>
                            <w:szCs w:val="30"/>
                          </w:rPr>
                          <m:t xml:space="preserve">A</m:t>
                        </m:r>
                      </m:e>
                    </m:acc>
                  </m:e>
                  <m:sub>
                    <m:r>
                      <w:rPr>
                        <w:sz w:val="30"/>
                        <w:szCs w:val="30"/>
                      </w:rPr>
                      <m:t xml:space="preserve">t</m:t>
                    </m:r>
                  </m:sub>
                </m:sSub>
                <m:r>
                  <w:rPr>
                    <w:sz w:val="30"/>
                    <w:szCs w:val="30"/>
                  </w:rPr>
                  <m:t xml:space="preserve">,</m:t>
                </m:r>
                <m:r>
                  <w:rPr>
                    <w:sz w:val="30"/>
                    <w:szCs w:val="30"/>
                  </w:rPr>
                  <m:t xml:space="preserve"> </m:t>
                </m:r>
                <m:r>
                  <w:rPr>
                    <w:sz w:val="30"/>
                    <w:szCs w:val="30"/>
                  </w:rPr>
                  <m:t xml:space="preserve">c</m:t>
                </m:r>
                <m:r>
                  <w:rPr>
                    <w:sz w:val="30"/>
                    <w:szCs w:val="30"/>
                  </w:rPr>
                  <m:t xml:space="preserve">l</m:t>
                </m:r>
                <m:r>
                  <w:rPr>
                    <w:sz w:val="30"/>
                    <w:szCs w:val="30"/>
                  </w:rPr>
                  <m:t xml:space="preserve">i</m:t>
                </m:r>
                <m:r>
                  <w:rPr>
                    <w:sz w:val="30"/>
                    <w:szCs w:val="30"/>
                  </w:rPr>
                  <m:t xml:space="preserve">p</m:t>
                </m:r>
                <m:r>
                  <w:rPr>
                    <w:sz w:val="30"/>
                    <w:szCs w:val="30"/>
                  </w:rPr>
                  <m:t xml:space="preserve">(</m:t>
                </m:r>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sSub>
                  <m:e>
                    <m:acc>
                      <m:accPr>
                        <m:chr m:val="̂"/>
                      </m:accPr>
                      <m:e>
                        <m:r>
                          <w:rPr>
                            <w:sz w:val="30"/>
                            <w:szCs w:val="30"/>
                          </w:rPr>
                          <m:t xml:space="preserve">A</m:t>
                        </m:r>
                      </m:e>
                    </m:acc>
                  </m:e>
                  <m:sub>
                    <m:r>
                      <w:rPr>
                        <w:sz w:val="30"/>
                        <w:szCs w:val="30"/>
                      </w:rPr>
                      <m:t xml:space="preserve">t</m:t>
                    </m:r>
                  </m:sub>
                </m:sSub>
              </m:e>
            </m:d>
          </m:e>
        </m:d>
        <m:r>
          <w:rPr>
            <w:sz w:val="30"/>
            <w:szCs w:val="30"/>
          </w:rPr>
          <m:t xml:space="preserve">,</m:t>
        </m:r>
      </m:oMath>
      <w:r>
        <w:rPr>
          <w:rFonts w:ascii="Times New Roman" w:hAnsi="Times New Roman"/>
          <w:sz w:val="24"/>
        </w:rPr>
        <w:tab/>
        <w:t>(26)</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L</m:t>
        </m:r>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m:t>
        </m:r>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sSub>
          <m:e>
            <m:r>
              <w:rPr>
                <w:sz w:val="30"/>
                <w:szCs w:val="30"/>
              </w:rPr>
              <m:t xml:space="preserve">c</m:t>
            </m:r>
          </m:e>
          <m:sub>
            <m:r>
              <w:rPr>
                <w:sz w:val="30"/>
                <w:szCs w:val="30"/>
              </w:rPr>
              <m:t xml:space="preserve">v</m:t>
            </m:r>
          </m:sub>
        </m:sSub>
        <m:sSup>
          <m:e>
            <m:r>
              <w:rPr>
                <w:sz w:val="30"/>
                <w:szCs w:val="30"/>
              </w:rPr>
              <m:t xml:space="preserve">L</m:t>
            </m:r>
          </m:e>
          <m:sup>
            <m:r>
              <w:rPr>
                <w:sz w:val="30"/>
                <w:szCs w:val="30"/>
              </w:rPr>
              <m:t xml:space="preserve">V</m:t>
            </m:r>
            <m:r>
              <w:rPr>
                <w:sz w:val="30"/>
                <w:szCs w:val="30"/>
              </w:rPr>
              <m:t xml:space="preserve">F</m:t>
            </m:r>
          </m:sup>
        </m:sSup>
        <m:r>
          <w:rPr>
            <w:sz w:val="30"/>
            <w:szCs w:val="30"/>
          </w:rPr>
          <m:t xml:space="preserve">−</m:t>
        </m:r>
        <m:sSub>
          <m:e>
            <m:r>
              <w:rPr>
                <w:sz w:val="30"/>
                <w:szCs w:val="30"/>
              </w:rPr>
              <m:t xml:space="preserve">β</m:t>
            </m:r>
          </m:e>
          <m:sub>
            <m:r>
              <w:rPr>
                <w:sz w:val="30"/>
                <w:szCs w:val="30"/>
              </w:rPr>
              <m:t xml:space="preserve">e</m:t>
            </m:r>
            <m:r>
              <w:rPr>
                <w:sz w:val="30"/>
                <w:szCs w:val="30"/>
              </w:rPr>
              <m:t xml:space="preserve">n</m:t>
            </m:r>
            <m:r>
              <w:rPr>
                <w:sz w:val="30"/>
                <w:szCs w:val="30"/>
              </w:rPr>
              <m:t xml:space="preserve">t</m:t>
            </m:r>
          </m:sub>
        </m:sSub>
        <m:r>
          <w:rPr>
            <w:sz w:val="30"/>
            <w:szCs w:val="30"/>
          </w:rPr>
          <m:t xml:space="preserve">H</m:t>
        </m:r>
        <m:r>
          <w:rPr>
            <w:sz w:val="30"/>
            <w:szCs w:val="30"/>
          </w:rPr>
          <m:t xml:space="preserve">[</m:t>
        </m:r>
        <m:sSub>
          <m:e>
            <m:r>
              <w:rPr>
                <w:sz w:val="30"/>
                <w:szCs w:val="30"/>
              </w:rPr>
              <m:t xml:space="preserve">π</m:t>
            </m:r>
          </m:e>
          <m:sub>
            <m:r>
              <w:rPr>
                <w:sz w:val="30"/>
                <w:szCs w:val="30"/>
              </w:rPr>
              <m:t xml:space="preserve">θ</m:t>
            </m:r>
          </m:sub>
        </m:sSub>
        <m:r>
          <w:rPr>
            <w:sz w:val="30"/>
            <w:szCs w:val="30"/>
          </w:rPr>
          <m:t xml:space="preserve">]</m:t>
        </m:r>
        <m:r>
          <w:rPr>
            <w:sz w:val="30"/>
            <w:szCs w:val="30"/>
          </w:rPr>
          <m:t xml:space="preserve">.</m:t>
        </m:r>
      </m:oMath>
      <w:r>
        <w:rPr>
          <w:rFonts w:ascii="Times New Roman" w:hAnsi="Times New Roman"/>
          <w:sz w:val="24"/>
        </w:rPr>
        <w:tab/>
        <w:t>(27)</w:t>
      </w:r>
    </w:p>
    <w:p>
      <w:pPr>
        <w:spacing w:line="276" w:lineRule="auto"/>
      </w:pPr>
      <w:r>
        <w:rPr>
          <w:rFonts w:ascii="Times New Roman" w:hAnsi="Times New Roman"/>
          <w:b/>
          <w:i w:val="0"/>
          <w:sz w:val="24"/>
        </w:rPr>
        <w:t>C. Long-Timescale DDPG (M2)</w:t>
      </w:r>
    </w:p>
    <w:p>
      <w:pPr>
        <w:spacing w:line="276" w:lineRule="auto"/>
      </w:pPr>
      <w:r>
        <w:rPr>
          <w:rFonts w:ascii="Times New Roman" w:hAnsi="Times New Roman"/>
          <w:b w:val="0"/>
          <w:i w:val="0"/>
          <w:sz w:val="24"/>
        </w:rPr>
        <w:t>Frame state s_t^f includes UAV positions, loads, recent mean reward, SLA rates.</w:t>
      </w:r>
    </w:p>
    <w:p>
      <w:pPr>
        <w:spacing w:line="276" w:lineRule="auto"/>
      </w:pPr>
      <w:r>
        <w:rPr>
          <w:rFonts w:ascii="Times New Roman" w:hAnsi="Times New Roman"/>
          <w:b w:val="0"/>
          <w:i w:val="0"/>
          <w:sz w:val="24"/>
        </w:rPr>
        <w:t>Actor μ_φ(s_t^f)arrow a_t^l; critic Q_ψ with target networks (φ',ψ').</w:t>
      </w:r>
    </w:p>
    <w:p>
      <w:pPr>
        <w:spacing w:line="276" w:lineRule="auto"/>
      </w:pPr>
      <w:r>
        <w:rPr>
          <w:rFonts w:ascii="Times New Roman" w:hAnsi="Times New Roman"/>
          <w:b w:val="0"/>
          <w:i w:val="0"/>
          <w:sz w:val="24"/>
        </w:rPr>
        <w:t>Regularization (energy–SLA decoupling exploitation):</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a</m:t>
            </m:r>
            <m:r>
              <w:rPr>
                <w:sz w:val="30"/>
                <w:szCs w:val="30"/>
              </w:rPr>
              <m:t xml:space="preserve">c</m:t>
            </m:r>
            <m:r>
              <w:rPr>
                <w:sz w:val="30"/>
                <w:szCs w:val="30"/>
              </w:rPr>
              <m:t xml:space="preserve">t</m:t>
            </m:r>
            <m:r>
              <w:rPr>
                <w:sz w:val="30"/>
                <w:szCs w:val="30"/>
              </w:rPr>
              <m:t xml:space="preserve">o</m:t>
            </m:r>
            <m:r>
              <w:rPr>
                <w:sz w:val="30"/>
                <w:szCs w:val="30"/>
              </w:rPr>
              <m:t xml:space="preserve">r</m:t>
            </m:r>
          </m:sup>
        </m:sSup>
        <m:r>
          <w:rPr>
            <w:sz w:val="30"/>
            <w:szCs w:val="30"/>
          </w:rPr>
          <m:t xml:space="preserve">=</m:t>
        </m:r>
        <m:r>
          <w:rPr>
            <w:sz w:val="30"/>
            <w:szCs w:val="30"/>
          </w:rPr>
          <m:t xml:space="preserve">−</m:t>
        </m:r>
        <m:r>
          <w:rPr>
            <w:sz w:val="30"/>
            <w:szCs w:val="30"/>
          </w:rPr>
          <m:t xml:space="preserve">𝔼</m:t>
        </m:r>
        <m:r>
          <w:rPr>
            <w:sz w:val="30"/>
            <w:szCs w:val="30"/>
          </w:rPr>
          <m:t xml:space="preserve">[</m:t>
        </m:r>
        <m:sSub>
          <m:e>
            <m:r>
              <w:rPr>
                <w:sz w:val="30"/>
                <w:szCs w:val="30"/>
              </w:rPr>
              <m:t xml:space="preserve">Q</m:t>
            </m:r>
          </m:e>
          <m:sub>
            <m:r>
              <w:rPr>
                <w:sz w:val="30"/>
                <w:szCs w:val="30"/>
              </w:rPr>
              <m:t xml:space="preserve">ψ</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sSub>
          <m:e>
            <m:r>
              <w:rPr>
                <w:sz w:val="30"/>
                <w:szCs w:val="30"/>
              </w:rPr>
              <m:t xml:space="preserve">μ</m:t>
            </m:r>
          </m:e>
          <m:sub>
            <m:r>
              <w:rPr>
                <w:sz w:val="30"/>
                <w:szCs w:val="30"/>
              </w:rPr>
              <m:t xml:space="preserve">ϕ</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r>
          <w:rPr>
            <w:sz w:val="30"/>
            <w:szCs w:val="30"/>
          </w:rPr>
          <m:t xml:space="preserve">)</m:t>
        </m:r>
        <m:r>
          <w:rPr>
            <w:sz w:val="30"/>
            <w:szCs w:val="30"/>
          </w:rPr>
          <m:t xml:space="preserve">]</m:t>
        </m:r>
        <m:r>
          <w:rPr>
            <w:sz w:val="30"/>
            <w:szCs w:val="30"/>
          </w:rPr>
          <m:t xml:space="preserve">+</m:t>
        </m:r>
        <m:sSub>
          <m:e>
            <m:r>
              <w:rPr>
                <w:sz w:val="30"/>
                <w:szCs w:val="30"/>
              </w:rPr>
              <m:t xml:space="preserve">β</m:t>
            </m:r>
          </m:e>
          <m:sub>
            <m:r>
              <w:rPr>
                <w:sz w:val="30"/>
                <w:szCs w:val="30"/>
              </w:rPr>
              <m:t xml:space="preserve">L</m:t>
            </m:r>
            <m:r>
              <w:rPr>
                <w:sz w:val="30"/>
                <w:szCs w:val="30"/>
              </w:rPr>
              <m:t xml:space="preserve">2</m:t>
            </m:r>
          </m:sub>
        </m:sSub>
        <m:r>
          <w:rPr>
            <w:sz w:val="30"/>
            <w:szCs w:val="30"/>
          </w:rPr>
          <m:t xml:space="preserve">‖</m:t>
        </m:r>
        <m:sSub>
          <m:e>
            <m:r>
              <w:rPr>
                <w:sz w:val="30"/>
                <w:szCs w:val="30"/>
              </w:rPr>
              <m:t xml:space="preserve">μ</m:t>
            </m:r>
          </m:e>
          <m:sub>
            <m:r>
              <w:rPr>
                <w:sz w:val="30"/>
                <w:szCs w:val="30"/>
              </w:rPr>
              <m:t xml:space="preserve">ϕ</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sSubSup>
          <m:e>
            <m:r>
              <w:rPr>
                <w:sz w:val="30"/>
                <w:szCs w:val="30"/>
              </w:rPr>
              <m:t xml:space="preserve">‖</m:t>
            </m:r>
          </m:e>
          <m:sub>
            <m:r>
              <w:rPr>
                <w:sz w:val="30"/>
                <w:szCs w:val="30"/>
              </w:rPr>
              <m:t xml:space="preserve">2</m:t>
            </m:r>
          </m:sub>
          <m:sup>
            <m:r>
              <w:rPr>
                <w:sz w:val="30"/>
                <w:szCs w:val="30"/>
              </w:rPr>
              <m:t xml:space="preserve">2</m:t>
            </m:r>
          </m:sup>
        </m:sSubSup>
        <m:r>
          <w:rPr>
            <w:sz w:val="30"/>
            <w:szCs w:val="30"/>
          </w:rPr>
          <m:t xml:space="preserve">+</m:t>
        </m:r>
        <m:sSub>
          <m:e>
            <m:r>
              <w:rPr>
                <w:sz w:val="30"/>
                <w:szCs w:val="30"/>
              </w:rPr>
              <m:t xml:space="preserve">β</m:t>
            </m:r>
          </m:e>
          <m:sub>
            <m:r>
              <w:rPr>
                <w:sz w:val="30"/>
                <w:szCs w:val="30"/>
              </w:rPr>
              <m:t xml:space="preserve">s</m:t>
            </m:r>
            <m:r>
              <w:rPr>
                <w:sz w:val="30"/>
                <w:szCs w:val="30"/>
              </w:rPr>
              <m:t xml:space="preserve">m</m:t>
            </m:r>
          </m:sub>
        </m:sSub>
        <m:r>
          <w:rPr>
            <w:sz w:val="30"/>
            <w:szCs w:val="30"/>
          </w:rPr>
          <m:t xml:space="preserve">‖</m:t>
        </m:r>
        <m:sSubSup>
          <m:e>
            <m:r>
              <w:rPr>
                <w:sz w:val="30"/>
                <w:szCs w:val="30"/>
              </w:rPr>
              <m:t xml:space="preserve">𝐚</m:t>
            </m:r>
          </m:e>
          <m:sub>
            <m:r>
              <w:rPr>
                <w:sz w:val="30"/>
                <w:szCs w:val="30"/>
              </w:rPr>
              <m:t xml:space="preserve">t</m:t>
            </m:r>
          </m:sub>
          <m:sup>
            <m:r>
              <w:rPr>
                <w:sz w:val="30"/>
                <w:szCs w:val="30"/>
              </w:rPr>
              <m:t xml:space="preserve">l</m:t>
            </m:r>
          </m:sup>
        </m:sSubSup>
        <m:r>
          <w:rPr>
            <w:sz w:val="30"/>
            <w:szCs w:val="30"/>
          </w:rPr>
          <m:t xml:space="preserve">−</m:t>
        </m:r>
        <m:sSubSup>
          <m:e>
            <m:r>
              <w:rPr>
                <w:sz w:val="30"/>
                <w:szCs w:val="30"/>
              </w:rPr>
              <m:t xml:space="preserve">𝐚</m:t>
            </m:r>
          </m:e>
          <m:sub>
            <m:r>
              <w:rPr>
                <w:sz w:val="30"/>
                <w:szCs w:val="30"/>
              </w:rPr>
              <m:t xml:space="preserve">t</m:t>
            </m:r>
            <m:r>
              <w:rPr>
                <w:sz w:val="30"/>
                <w:szCs w:val="30"/>
              </w:rPr>
              <m:t xml:space="preserve">−</m:t>
            </m:r>
            <m:r>
              <w:rPr>
                <w:sz w:val="30"/>
                <w:szCs w:val="30"/>
              </w:rPr>
              <m:t xml:space="preserve">1</m:t>
            </m:r>
          </m:sub>
          <m:sup>
            <m:r>
              <w:rPr>
                <w:sz w:val="30"/>
                <w:szCs w:val="30"/>
              </w:rPr>
              <m:t xml:space="preserve">l</m:t>
            </m:r>
          </m:sup>
        </m:sSubSup>
        <m:sSubSup>
          <m:e>
            <m:r>
              <w:rPr>
                <w:sz w:val="30"/>
                <w:szCs w:val="30"/>
              </w:rPr>
              <m:t xml:space="preserve">‖</m:t>
            </m:r>
          </m:e>
          <m:sub>
            <m:r>
              <w:rPr>
                <w:sz w:val="30"/>
                <w:szCs w:val="30"/>
              </w:rPr>
              <m:t xml:space="preserve">2</m:t>
            </m:r>
          </m:sub>
          <m:sup>
            <m:r>
              <w:rPr>
                <w:sz w:val="30"/>
                <w:szCs w:val="30"/>
              </w:rPr>
              <m:t xml:space="preserve">2</m:t>
            </m:r>
          </m:sup>
        </m:sSubSup>
        <m:r>
          <w:rPr>
            <w:sz w:val="30"/>
            <w:szCs w:val="30"/>
          </w:rPr>
          <m:t xml:space="preserve">.</m:t>
        </m:r>
      </m:oMath>
      <w:r>
        <w:rPr>
          <w:rFonts w:ascii="Times New Roman" w:hAnsi="Times New Roman"/>
          <w:sz w:val="24"/>
        </w:rPr>
        <w:tab/>
        <w:t>(28)</w:t>
      </w:r>
    </w:p>
    <w:p>
      <w:pPr>
        <w:spacing w:line="276" w:lineRule="auto"/>
      </w:pPr>
      <w:r>
        <w:rPr>
          <w:rFonts w:ascii="Times New Roman" w:hAnsi="Times New Roman"/>
          <w:b w:val="0"/>
          <w:i w:val="0"/>
          <w:sz w:val="24"/>
        </w:rPr>
        <w:t>Frame reward:</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t</m:t>
            </m:r>
          </m:sub>
        </m:sSub>
        <m:r>
          <w:rPr>
            <w:sz w:val="30"/>
            <w:szCs w:val="30"/>
          </w:rPr>
          <m:t xml:space="preserve">=</m:t>
        </m:r>
        <m:f>
          <m:num>
            <m:r>
              <w:rPr>
                <w:sz w:val="30"/>
                <w:szCs w:val="30"/>
              </w:rPr>
              <m:t xml:space="preserve">1</m:t>
            </m:r>
          </m:num>
          <m:den>
            <m:sSub>
              <m:e>
                <m:r>
                  <w:rPr>
                    <w:sz w:val="30"/>
                    <w:szCs w:val="30"/>
                  </w:rPr>
                  <m:t xml:space="preserve">K</m:t>
                </m:r>
              </m:e>
              <m:sub>
                <m:r>
                  <w:rPr>
                    <w:sz w:val="30"/>
                    <w:szCs w:val="30"/>
                  </w:rPr>
                  <m:t xml:space="preserve">s</m:t>
                </m:r>
              </m:sub>
            </m:sSub>
          </m:den>
        </m:f>
        <m:nary>
          <m:naryPr>
            <m:chr m:val="∑"/>
            <m:limLoc m:val="undOvr"/>
            <m:supHide m:val="1"/>
          </m:naryPr>
          <m:sub>
            <m:r>
              <w:rPr>
                <w:sz w:val="30"/>
                <w:szCs w:val="30"/>
              </w:rPr>
              <m:t xml:space="preserve">k</m:t>
            </m:r>
            <m:r>
              <w:rPr>
                <w:sz w:val="30"/>
                <w:szCs w:val="30"/>
              </w:rPr>
              <m:t xml:space="preserve">∈</m:t>
            </m:r>
            <m:r>
              <w:rPr>
                <w:sz w:val="30"/>
                <w:szCs w:val="30"/>
              </w:rPr>
              <m:t xml:space="preserve">f</m:t>
            </m:r>
            <m:r>
              <w:rPr>
                <w:sz w:val="30"/>
                <w:szCs w:val="30"/>
              </w:rPr>
              <m:t xml:space="preserve">r</m:t>
            </m:r>
            <m:r>
              <w:rPr>
                <w:sz w:val="30"/>
                <w:szCs w:val="30"/>
              </w:rPr>
              <m:t xml:space="preserve">a</m:t>
            </m:r>
            <m:r>
              <w:rPr>
                <w:sz w:val="30"/>
                <w:szCs w:val="30"/>
              </w:rPr>
              <m:t xml:space="preserve">m</m:t>
            </m:r>
            <m:r>
              <w:rPr>
                <w:sz w:val="30"/>
                <w:szCs w:val="30"/>
              </w:rPr>
              <m:t xml:space="preserve">e</m:t>
            </m:r>
            <m:r>
              <w:rPr>
                <w:sz w:val="30"/>
                <w:szCs w:val="30"/>
              </w:rPr>
              <m:t xml:space="preserve"> </m:t>
            </m:r>
            <m:r>
              <w:rPr>
                <w:sz w:val="30"/>
                <w:szCs w:val="30"/>
              </w:rPr>
              <m:t xml:space="preserve">t</m:t>
            </m:r>
          </m:sub>
          <m:sup/>
          <m:e/>
        </m:nary>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t</m:t>
            </m:r>
            <m:r>
              <w:rPr>
                <w:sz w:val="30"/>
                <w:szCs w:val="30"/>
              </w:rPr>
              <m:t xml:space="preserve">r</m:t>
            </m:r>
            <m:r>
              <w:rPr>
                <w:sz w:val="30"/>
                <w:szCs w:val="30"/>
              </w:rPr>
              <m:t xml:space="preserve">a</m:t>
            </m:r>
            <m:r>
              <w:rPr>
                <w:sz w:val="30"/>
                <w:szCs w:val="30"/>
              </w:rPr>
              <m:t xml:space="preserve">j</m:t>
            </m:r>
          </m:sub>
        </m:sSub>
        <m:sSubSup>
          <m:e>
            <m:r>
              <w:rPr>
                <w:sz w:val="30"/>
                <w:szCs w:val="30"/>
              </w:rPr>
              <m:t xml:space="preserve">E</m:t>
            </m:r>
          </m:e>
          <m:sub>
            <m:r>
              <w:rPr>
                <w:sz w:val="30"/>
                <w:szCs w:val="30"/>
              </w:rPr>
              <m:t xml:space="preserve">t</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oMath>
      <w:r>
        <w:rPr>
          <w:rFonts w:ascii="Times New Roman" w:hAnsi="Times New Roman"/>
          <w:sz w:val="24"/>
        </w:rPr>
        <w:tab/>
        <w:t>(29)</w:t>
      </w:r>
    </w:p>
    <w:p>
      <w:pPr>
        <w:spacing w:line="276" w:lineRule="auto"/>
      </w:pPr>
      <w:r>
        <w:rPr>
          <w:rFonts w:ascii="Times New Roman" w:hAnsi="Times New Roman"/>
          <w:b/>
          <w:i w:val="0"/>
          <w:sz w:val="24"/>
        </w:rPr>
        <w:t>D. Filtered Behavioral Cloning Warm-Start</w:t>
      </w:r>
    </w:p>
    <w:p>
      <w:pPr>
        <w:spacing w:line="276" w:lineRule="auto"/>
      </w:pPr>
      <w:r>
        <w:rPr>
          <w:rFonts w:ascii="Times New Roman" w:hAnsi="Times New Roman"/>
          <w:b w:val="0"/>
          <w:i w:val="0"/>
          <w:sz w:val="24"/>
        </w:rPr>
        <w:t>Greedy demonstrations without mask achieve 0% SLA; filtered BC collects per-terminal (o,a) pairs only from episodes with hit=1, mixing random and greedy explorers. Pretrain actor with MSE loss for E_BC epochs before RL.</w:t>
      </w:r>
    </w:p>
    <w:p>
      <w:pPr>
        <w:spacing w:line="276" w:lineRule="auto"/>
      </w:pPr>
      <w:r>
        <w:rPr>
          <w:rFonts w:ascii="Times New Roman" w:hAnsi="Times New Roman"/>
          <w:b/>
          <w:i w:val="0"/>
          <w:sz w:val="24"/>
        </w:rPr>
        <w:t>E. Training Procedure</w:t>
      </w:r>
    </w:p>
    <w:p>
      <w:pPr>
        <w:spacing w:line="276" w:lineRule="auto"/>
      </w:pPr>
      <w:r>
        <w:rPr>
          <w:rFonts w:ascii="Times New Roman" w:hAnsi="Times New Roman"/>
          <w:b w:val="0"/>
          <w:i w:val="0"/>
          <w:sz w:val="24"/>
        </w:rPr>
        <w:t>Algorithm 1 T2Sem-DRL v4 Training 1: Collect filtered demonstrations D; BC-pretrain π_θ 2: Initialize λ_κ arrow λ_init for all tiers 3: for frame t=1 to T_max do 4: a_t^l arrow DDPG(s_t^f); apply UAV motion 5: for slot k=1 to K_s do 6: Sample a_k^s ~ π_θ(·|o_k) 7: a_k^s arrow Π_F(a_k^s) 8: Execute; observe r_k from (21) 9: end for 10: PPO update; DDPG update; dual ascent (22) 11: end for</w:t>
      </w:r>
    </w:p>
    <w:p>
      <w:pPr>
        <w:spacing w:line="276" w:lineRule="auto"/>
      </w:pPr>
      <w:r>
        <w:rPr>
          <w:rFonts w:ascii="Times New Roman" w:hAnsi="Times New Roman"/>
          <w:b/>
          <w:i w:val="0"/>
          <w:sz w:val="24"/>
        </w:rPr>
        <w:t>VI. IMPLEMENTATION DETAILS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Hyperparameter</w:t>
            </w:r>
          </w:p>
        </w:tc>
        <w:tc>
          <w:tcPr>
            <w:tcW w:type="dxa" w:w="5040"/>
          </w:tcPr>
          <w:p>
            <w:pPr>
              <w:spacing w:line="276" w:lineRule="auto"/>
            </w:pPr>
            <w:r>
              <w:rPr>
                <w:rFonts w:ascii="Times New Roman" w:hAnsi="Times New Roman"/>
                <w:b/>
                <w:sz w:val="24"/>
              </w:rPr>
              <w:t>Value</w:t>
            </w:r>
          </w:p>
        </w:tc>
      </w:tr>
      <w:tr>
        <w:tc>
          <w:tcPr>
            <w:tcW w:type="dxa" w:w="5040"/>
          </w:tcPr>
          <w:p>
            <w:pPr>
              <w:spacing w:line="276" w:lineRule="auto"/>
            </w:pPr>
            <w:r>
              <w:rPr>
                <w:rFonts w:ascii="Times New Roman" w:hAnsi="Times New Roman"/>
                <w:sz w:val="24"/>
              </w:rPr>
              <w:t>Users / terminals / UAVs / HAPs</w:t>
            </w:r>
          </w:p>
        </w:tc>
        <w:tc>
          <w:tcPr>
            <w:tcW w:type="dxa" w:w="5040"/>
          </w:tcPr>
          <w:p>
            <w:pPr>
              <w:spacing w:line="276" w:lineRule="auto"/>
            </w:pPr>
            <w:r>
              <w:rPr>
                <w:rFonts w:ascii="Times New Roman" w:hAnsi="Times New Roman"/>
                <w:sz w:val="24"/>
              </w:rPr>
              <w:t>8 / 16 / 3 / 2</w:t>
            </w:r>
          </w:p>
        </w:tc>
      </w:tr>
      <w:tr>
        <w:tc>
          <w:tcPr>
            <w:tcW w:type="dxa" w:w="5040"/>
          </w:tcPr>
          <w:p>
            <w:pPr>
              <w:spacing w:line="276" w:lineRule="auto"/>
            </w:pPr>
            <w:r>
              <w:rPr>
                <w:rFonts w:ascii="Times New Roman" w:hAnsi="Times New Roman"/>
                <w:sz w:val="24"/>
              </w:rPr>
              <w:t>Area L</w:t>
            </w:r>
          </w:p>
        </w:tc>
        <w:tc>
          <w:tcPr>
            <w:tcW w:type="dxa" w:w="5040"/>
          </w:tcPr>
          <w:p>
            <w:pPr>
              <w:spacing w:line="276" w:lineRule="auto"/>
            </w:pPr>
            <w:r>
              <w:rPr>
                <w:rFonts w:ascii="Times New Roman" w:hAnsi="Times New Roman"/>
                <w:sz w:val="24"/>
              </w:rPr>
              <w:t>500 m</w:t>
            </w:r>
          </w:p>
        </w:tc>
      </w:tr>
      <w:tr>
        <w:tc>
          <w:tcPr>
            <w:tcW w:type="dxa" w:w="5040"/>
          </w:tcPr>
          <w:p>
            <w:pPr>
              <w:spacing w:line="276" w:lineRule="auto"/>
            </w:pPr>
            <w:r>
              <w:rPr>
                <w:rFonts w:ascii="Times New Roman" w:hAnsi="Times New Roman"/>
                <w:sz w:val="24"/>
              </w:rPr>
              <w:t>Slots per frame K_s</w:t>
            </w:r>
          </w:p>
        </w:tc>
        <w:tc>
          <w:tcPr>
            <w:tcW w:type="dxa" w:w="5040"/>
          </w:tcPr>
          <w:p>
            <w:pPr>
              <w:spacing w:line="276" w:lineRule="auto"/>
            </w:pPr>
            <w:r>
              <w:rPr>
                <w:rFonts w:ascii="Times New Roman" w:hAnsi="Times New Roman"/>
                <w:sz w:val="24"/>
              </w:rPr>
              <w:t>10</w:t>
            </w:r>
          </w:p>
        </w:tc>
      </w:tr>
      <w:tr>
        <w:tc>
          <w:tcPr>
            <w:tcW w:type="dxa" w:w="5040"/>
          </w:tcPr>
          <w:p>
            <w:pPr>
              <w:spacing w:line="276" w:lineRule="auto"/>
            </w:pPr>
            <w:r>
              <w:rPr>
                <w:rFonts w:ascii="Times New Roman" w:hAnsi="Times New Roman"/>
                <w:sz w:val="24"/>
              </w:rPr>
              <w:t>Frames per episode</w:t>
            </w:r>
          </w:p>
        </w:tc>
        <w:tc>
          <w:tcPr>
            <w:tcW w:type="dxa" w:w="5040"/>
          </w:tcPr>
          <w:p>
            <w:pPr>
              <w:spacing w:line="276" w:lineRule="auto"/>
            </w:pPr>
            <w:r>
              <w:rPr>
                <w:rFonts w:ascii="Times New Roman" w:hAnsi="Times New Roman"/>
                <w:sz w:val="24"/>
              </w:rPr>
              <w:t>200</w:t>
            </w:r>
          </w:p>
        </w:tc>
      </w:tr>
      <w:tr>
        <w:tc>
          <w:tcPr>
            <w:tcW w:type="dxa" w:w="5040"/>
          </w:tcPr>
          <w:p>
            <w:pPr>
              <w:spacing w:line="276" w:lineRule="auto"/>
            </w:pPr>
            <w:r>
              <w:rPr>
                <w:rFonts w:ascii="Times New Roman" w:hAnsi="Times New Roman"/>
                <w:sz w:val="24"/>
              </w:rPr>
              <w:t>Task arrival rate</w:t>
            </w:r>
          </w:p>
        </w:tc>
        <w:tc>
          <w:tcPr>
            <w:tcW w:type="dxa" w:w="5040"/>
          </w:tcPr>
          <w:p>
            <w:pPr>
              <w:spacing w:line="276" w:lineRule="auto"/>
            </w:pPr>
            <w:r>
              <w:rPr>
                <w:rFonts w:ascii="Times New Roman" w:hAnsi="Times New Roman"/>
                <w:sz w:val="24"/>
              </w:rPr>
              <w:t>0.25 / terminal / slot</w:t>
            </w:r>
          </w:p>
        </w:tc>
      </w:tr>
      <w:tr>
        <w:tc>
          <w:tcPr>
            <w:tcW w:type="dxa" w:w="5040"/>
          </w:tcPr>
          <w:p>
            <w:pPr>
              <w:spacing w:line="276" w:lineRule="auto"/>
            </w:pPr>
            <w:r>
              <w:rPr>
                <w:rFonts w:ascii="Times New Roman" w:hAnsi="Times New Roman"/>
                <w:sz w:val="24"/>
              </w:rPr>
              <w:t>D_i, C_i</w:t>
            </w:r>
          </w:p>
        </w:tc>
        <w:tc>
          <w:tcPr>
            <w:tcW w:type="dxa" w:w="5040"/>
          </w:tcPr>
          <w:p>
            <w:pPr>
              <w:spacing w:line="276" w:lineRule="auto"/>
            </w:pPr>
            <w:r>
              <w:rPr>
                <w:rFonts w:ascii="Times New Roman" w:hAnsi="Times New Roman"/>
                <w:sz w:val="24"/>
              </w:rPr>
              <w:t>2 Mb, 1 G cycles</w:t>
            </w:r>
          </w:p>
        </w:tc>
      </w:tr>
      <w:tr>
        <w:tc>
          <w:tcPr>
            <w:tcW w:type="dxa" w:w="5040"/>
          </w:tcPr>
          <w:p>
            <w:pPr>
              <w:spacing w:line="276" w:lineRule="auto"/>
            </w:pPr>
            <w:r>
              <w:rPr>
                <w:rFonts w:ascii="Times New Roman" w:hAnsi="Times New Roman"/>
                <w:sz w:val="24"/>
              </w:rPr>
              <w:t>PPO hidden dim</w:t>
            </w:r>
          </w:p>
        </w:tc>
        <w:tc>
          <w:tcPr>
            <w:tcW w:type="dxa" w:w="5040"/>
          </w:tcPr>
          <w:p>
            <w:pPr>
              <w:spacing w:line="276" w:lineRule="auto"/>
            </w:pPr>
            <w:r>
              <w:rPr>
                <w:rFonts w:ascii="Times New Roman" w:hAnsi="Times New Roman"/>
                <w:sz w:val="24"/>
              </w:rPr>
              <w:t>256</w:t>
            </w:r>
          </w:p>
        </w:tc>
      </w:tr>
      <w:tr>
        <w:tc>
          <w:tcPr>
            <w:tcW w:type="dxa" w:w="5040"/>
          </w:tcPr>
          <w:p>
            <w:pPr>
              <w:spacing w:line="276" w:lineRule="auto"/>
            </w:pPr>
            <w:r>
              <w:rPr>
                <w:rFonts w:ascii="Times New Roman" w:hAnsi="Times New Roman"/>
                <w:sz w:val="24"/>
              </w:rPr>
              <w:t>PPO lr, clip, epochs</w:t>
            </w:r>
          </w:p>
        </w:tc>
        <w:tc>
          <w:tcPr>
            <w:tcW w:type="dxa" w:w="5040"/>
          </w:tcPr>
          <w:p>
            <w:pPr>
              <w:spacing w:line="276" w:lineRule="auto"/>
            </w:pPr>
            <w:r>
              <w:rPr>
                <w:rFonts w:ascii="Times New Roman" w:hAnsi="Times New Roman"/>
                <w:sz w:val="24"/>
              </w:rPr>
              <w:t>3×10^-4, 0.2, 10</w:t>
            </w:r>
          </w:p>
        </w:tc>
      </w:tr>
      <w:tr>
        <w:tc>
          <w:tcPr>
            <w:tcW w:type="dxa" w:w="5040"/>
          </w:tcPr>
          <w:p>
            <w:pPr>
              <w:spacing w:line="276" w:lineRule="auto"/>
            </w:pPr>
            <w:r>
              <w:rPr>
                <w:rFonts w:ascii="Times New Roman" w:hAnsi="Times New Roman"/>
                <w:sz w:val="24"/>
              </w:rPr>
              <w:t>Entropy coef.</w:t>
            </w:r>
          </w:p>
        </w:tc>
        <w:tc>
          <w:tcPr>
            <w:tcW w:type="dxa" w:w="5040"/>
          </w:tcPr>
          <w:p>
            <w:pPr>
              <w:spacing w:line="276" w:lineRule="auto"/>
            </w:pPr>
            <w:r>
              <w:rPr>
                <w:rFonts w:ascii="Times New Roman" w:hAnsi="Times New Roman"/>
                <w:sz w:val="24"/>
              </w:rPr>
              <w:t>0.01</w:t>
            </w:r>
          </w:p>
        </w:tc>
      </w:tr>
      <w:tr>
        <w:tc>
          <w:tcPr>
            <w:tcW w:type="dxa" w:w="5040"/>
          </w:tcPr>
          <w:p>
            <w:pPr>
              <w:spacing w:line="276" w:lineRule="auto"/>
            </w:pPr>
            <w:r>
              <w:rPr>
                <w:rFonts w:ascii="Times New Roman" w:hAnsi="Times New Roman"/>
                <w:sz w:val="24"/>
              </w:rPr>
              <w:t>DDPG actor/critic lr</w:t>
            </w:r>
          </w:p>
        </w:tc>
        <w:tc>
          <w:tcPr>
            <w:tcW w:type="dxa" w:w="5040"/>
          </w:tcPr>
          <w:p>
            <w:pPr>
              <w:spacing w:line="276" w:lineRule="auto"/>
            </w:pPr>
            <w:r>
              <w:rPr>
                <w:rFonts w:ascii="Times New Roman" w:hAnsi="Times New Roman"/>
                <w:sz w:val="24"/>
              </w:rPr>
              <w:t>10^-4 / 10^-3</w:t>
            </w:r>
          </w:p>
        </w:tc>
      </w:tr>
      <w:tr>
        <w:tc>
          <w:tcPr>
            <w:tcW w:type="dxa" w:w="5040"/>
          </w:tcPr>
          <w:p>
            <w:pPr>
              <w:spacing w:line="276" w:lineRule="auto"/>
            </w:pPr>
            <w:r>
              <w:rPr>
                <w:rFonts w:ascii="Times New Roman" w:hAnsi="Times New Roman"/>
                <w:sz w:val="24"/>
              </w:rPr>
              <w:t>BC demos / epochs</w:t>
            </w:r>
          </w:p>
        </w:tc>
        <w:tc>
          <w:tcPr>
            <w:tcW w:type="dxa" w:w="5040"/>
          </w:tcPr>
          <w:p>
            <w:pPr>
              <w:spacing w:line="276" w:lineRule="auto"/>
            </w:pPr>
            <w:r>
              <w:rPr>
                <w:rFonts w:ascii="Times New Roman" w:hAnsi="Times New Roman"/>
                <w:sz w:val="24"/>
              </w:rPr>
              <w:t>30 / 150</w:t>
            </w:r>
          </w:p>
        </w:tc>
      </w:tr>
      <w:tr>
        <w:tc>
          <w:tcPr>
            <w:tcW w:type="dxa" w:w="5040"/>
          </w:tcPr>
          <w:p>
            <w:pPr>
              <w:spacing w:line="276" w:lineRule="auto"/>
            </w:pPr>
            <w:r>
              <w:rPr>
                <w:rFonts w:ascii="Times New Roman" w:hAnsi="Times New Roman"/>
                <w:sz w:val="24"/>
              </w:rPr>
              <w:t>Training episodes</w:t>
            </w:r>
          </w:p>
        </w:tc>
        <w:tc>
          <w:tcPr>
            <w:tcW w:type="dxa" w:w="5040"/>
          </w:tcPr>
          <w:p>
            <w:pPr>
              <w:spacing w:line="276" w:lineRule="auto"/>
            </w:pPr>
            <w:r>
              <w:rPr>
                <w:rFonts w:ascii="Times New Roman" w:hAnsi="Times New Roman"/>
                <w:sz w:val="24"/>
              </w:rPr>
              <w:t>300</w:t>
            </w:r>
          </w:p>
        </w:tc>
      </w:tr>
      <w:tr>
        <w:tc>
          <w:tcPr>
            <w:tcW w:type="dxa" w:w="5040"/>
          </w:tcPr>
          <w:p>
            <w:pPr>
              <w:spacing w:line="276" w:lineRule="auto"/>
            </w:pPr>
            <w:r>
              <w:rPr>
                <w:rFonts w:ascii="Times New Roman" w:hAnsi="Times New Roman"/>
                <w:sz w:val="24"/>
              </w:rPr>
              <w:t>Eval episodes × seeds</w:t>
            </w:r>
          </w:p>
        </w:tc>
        <w:tc>
          <w:tcPr>
            <w:tcW w:type="dxa" w:w="5040"/>
          </w:tcPr>
          <w:p>
            <w:pPr>
              <w:spacing w:line="276" w:lineRule="auto"/>
            </w:pPr>
            <w:r>
              <w:rPr>
                <w:rFonts w:ascii="Times New Roman" w:hAnsi="Times New Roman"/>
                <w:sz w:val="24"/>
              </w:rPr>
              <w:t>30 × 42,123,456</w:t>
            </w:r>
          </w:p>
        </w:tc>
      </w:tr>
      <w:tr>
        <w:tc>
          <w:tcPr>
            <w:tcW w:type="dxa" w:w="5040"/>
          </w:tcPr>
          <w:p>
            <w:pPr>
              <w:spacing w:line="276" w:lineRule="auto"/>
            </w:pPr>
            <w:r>
              <w:rPr>
                <w:rFonts w:ascii="Times New Roman" w:hAnsi="Times New Roman"/>
                <w:sz w:val="24"/>
              </w:rPr>
              <w:t>α, δ_s, channel est.</w:t>
            </w:r>
          </w:p>
        </w:tc>
        <w:tc>
          <w:tcPr>
            <w:tcW w:type="dxa" w:w="5040"/>
          </w:tcPr>
          <w:p>
            <w:pPr>
              <w:spacing w:line="276" w:lineRule="auto"/>
            </w:pPr>
            <w:r>
              <w:rPr>
                <w:rFonts w:ascii="Times New Roman" w:hAnsi="Times New Roman"/>
                <w:sz w:val="24"/>
              </w:rPr>
              <w:t>0.8, 0.05, expected</w:t>
            </w:r>
          </w:p>
        </w:tc>
      </w:tr>
      <w:tr>
        <w:tc>
          <w:tcPr>
            <w:tcW w:type="dxa" w:w="5040"/>
          </w:tcPr>
          <w:p>
            <w:pPr>
              <w:spacing w:line="276" w:lineRule="auto"/>
            </w:pPr>
            <w:r>
              <w:rPr>
                <w:rFonts w:ascii="Times New Roman" w:hAnsi="Times New Roman"/>
                <w:sz w:val="24"/>
              </w:rPr>
              <w:t>η_κ</w:t>
            </w:r>
          </w:p>
        </w:tc>
        <w:tc>
          <w:tcPr>
            <w:tcW w:type="dxa" w:w="5040"/>
          </w:tcPr>
          <w:p>
            <w:pPr>
              <w:spacing w:line="276" w:lineRule="auto"/>
            </w:pPr>
            <w:r>
              <w:rPr>
                <w:rFonts w:ascii="Times New Roman" w:hAnsi="Times New Roman"/>
                <w:sz w:val="24"/>
              </w:rPr>
              <w:t>(0.70, 0.85, 0.85)</w:t>
            </w:r>
          </w:p>
        </w:tc>
      </w:tr>
      <w:tr>
        <w:tc>
          <w:tcPr>
            <w:tcW w:type="dxa" w:w="5040"/>
          </w:tcPr>
          <w:p>
            <w:pPr>
              <w:spacing w:line="276" w:lineRule="auto"/>
            </w:pPr>
            <w:r>
              <w:rPr>
                <w:rFonts w:ascii="Times New Roman" w:hAnsi="Times New Roman"/>
                <w:sz w:val="24"/>
              </w:rPr>
              <w:t>η_λ, λ_max</w:t>
            </w:r>
          </w:p>
        </w:tc>
        <w:tc>
          <w:tcPr>
            <w:tcW w:type="dxa" w:w="5040"/>
          </w:tcPr>
          <w:p>
            <w:pPr>
              <w:spacing w:line="276" w:lineRule="auto"/>
            </w:pPr>
            <w:r>
              <w:rPr>
                <w:rFonts w:ascii="Times New Roman" w:hAnsi="Times New Roman"/>
                <w:sz w:val="24"/>
              </w:rPr>
              <w:t>0.1, 8.0</w:t>
            </w:r>
          </w:p>
        </w:tc>
      </w:tr>
      <w:tr>
        <w:tc>
          <w:tcPr>
            <w:tcW w:type="dxa" w:w="5040"/>
          </w:tcPr>
          <w:p>
            <w:pPr>
              <w:spacing w:line="276" w:lineRule="auto"/>
            </w:pPr>
            <w:r>
              <w:rPr>
                <w:rFonts w:ascii="Times New Roman" w:hAnsi="Times New Roman"/>
                <w:sz w:val="24"/>
              </w:rPr>
              <w:t>Device</w:t>
            </w:r>
          </w:p>
        </w:tc>
        <w:tc>
          <w:tcPr>
            <w:tcW w:type="dxa" w:w="5040"/>
          </w:tcPr>
          <w:p>
            <w:pPr>
              <w:spacing w:line="276" w:lineRule="auto"/>
            </w:pPr>
            <w:r>
              <w:rPr>
                <w:rFonts w:ascii="Times New Roman" w:hAnsi="Times New Roman"/>
                <w:sz w:val="24"/>
              </w:rPr>
              <w:t>CPU (default)</w:t>
            </w:r>
          </w:p>
        </w:tc>
      </w:tr>
    </w:tbl>
    <w:p/>
    <w:p>
      <w:pPr>
        <w:spacing w:line="276" w:lineRule="auto"/>
      </w:pPr>
      <w:r>
        <w:rPr>
          <w:rFonts w:ascii="Times New Roman" w:hAnsi="Times New Roman"/>
          <w:b w:val="0"/>
          <w:i w:val="0"/>
          <w:sz w:val="24"/>
        </w:rPr>
        <w:t>Checkpoint selection uses periodic eval SLA (not noisy last-episode training metric).</w:t>
      </w:r>
    </w:p>
    <w:p>
      <w:pPr>
        <w:spacing w:line="276" w:lineRule="auto"/>
      </w:pPr>
      <w:r>
        <w:rPr>
          <w:rFonts w:ascii="Times New Roman" w:hAnsi="Times New Roman"/>
          <w:b/>
          <w:i w:val="0"/>
          <w:sz w:val="24"/>
        </w:rPr>
        <w:t>VII. PERFORMANCE EVALUATION</w:t>
      </w:r>
    </w:p>
    <w:p>
      <w:pPr>
        <w:spacing w:line="276" w:lineRule="auto"/>
      </w:pPr>
      <w:r>
        <w:rPr>
          <w:rFonts w:ascii="Times New Roman" w:hAnsi="Times New Roman"/>
          <w:b/>
          <w:i w:val="0"/>
          <w:sz w:val="24"/>
        </w:rPr>
        <w:t>A. Experimental Protocol</w:t>
      </w:r>
    </w:p>
    <w:p>
      <w:pPr>
        <w:spacing w:line="276" w:lineRule="auto"/>
      </w:pPr>
      <w:r>
        <w:rPr>
          <w:rFonts w:ascii="Times New Roman" w:hAnsi="Times New Roman"/>
          <w:b w:val="0"/>
          <w:i w:val="0"/>
          <w:sz w:val="24"/>
        </w:rPr>
        <w:t>All methods—including Random, Greedy, TJCCT-Lite, Local-only—share the same feasibility mask F as a system action interface (Property 1). Vanilla mask-off baselines appear in Appendix A only.</w:t>
      </w:r>
    </w:p>
    <w:p>
      <w:pPr>
        <w:spacing w:line="276" w:lineRule="auto"/>
      </w:pPr>
      <w:r>
        <w:rPr>
          <w:rFonts w:ascii="Times New Roman" w:hAnsi="Times New Roman"/>
          <w:b w:val="0"/>
          <w:i w:val="0"/>
          <w:sz w:val="24"/>
        </w:rPr>
        <w:t>Two reporting protocols (do not mix without label):</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Protocol</w:t>
            </w:r>
          </w:p>
        </w:tc>
        <w:tc>
          <w:tcPr>
            <w:tcW w:type="dxa" w:w="2016"/>
          </w:tcPr>
          <w:p>
            <w:pPr>
              <w:spacing w:line="276" w:lineRule="auto"/>
            </w:pPr>
            <w:r>
              <w:rPr>
                <w:rFonts w:ascii="Times New Roman" w:hAnsi="Times New Roman"/>
                <w:b/>
                <w:sz w:val="24"/>
              </w:rPr>
              <w:t>Purpose</w:t>
            </w:r>
          </w:p>
        </w:tc>
        <w:tc>
          <w:tcPr>
            <w:tcW w:type="dxa" w:w="2016"/>
          </w:tcPr>
          <w:p>
            <w:pPr>
              <w:spacing w:line="276" w:lineRule="auto"/>
            </w:pPr>
            <w:r>
              <w:rPr>
                <w:rFonts w:ascii="Times New Roman" w:hAnsi="Times New Roman"/>
                <w:b/>
                <w:sz w:val="24"/>
              </w:rPr>
              <w:t>Training</w:t>
            </w:r>
          </w:p>
        </w:tc>
        <w:tc>
          <w:tcPr>
            <w:tcW w:type="dxa" w:w="2016"/>
          </w:tcPr>
          <w:p>
            <w:pPr>
              <w:spacing w:line="276" w:lineRule="auto"/>
            </w:pPr>
            <w:r>
              <w:rPr>
                <w:rFonts w:ascii="Times New Roman" w:hAnsi="Times New Roman"/>
                <w:b/>
                <w:sz w:val="24"/>
              </w:rPr>
              <w:t>Evaluation</w:t>
            </w:r>
          </w:p>
        </w:tc>
        <w:tc>
          <w:tcPr>
            <w:tcW w:type="dxa" w:w="2016"/>
          </w:tcPr>
          <w:p>
            <w:pPr>
              <w:spacing w:line="276" w:lineRule="auto"/>
            </w:pPr>
            <w:r>
              <w:rPr>
                <w:rFonts w:ascii="Times New Roman" w:hAnsi="Times New Roman"/>
                <w:b/>
                <w:sz w:val="24"/>
              </w:rPr>
              <w:t>Primary tables</w:t>
            </w:r>
          </w:p>
        </w:tc>
      </w:tr>
      <w:tr>
        <w:tc>
          <w:tcPr>
            <w:tcW w:type="dxa" w:w="2016"/>
          </w:tcPr>
          <w:p>
            <w:pPr>
              <w:spacing w:line="276" w:lineRule="auto"/>
            </w:pPr>
            <w:r>
              <w:rPr>
                <w:rFonts w:ascii="Times New Roman" w:hAnsi="Times New Roman"/>
                <w:sz w:val="24"/>
              </w:rPr>
              <w:t>P1 Canonical</w:t>
            </w:r>
          </w:p>
        </w:tc>
        <w:tc>
          <w:tcPr>
            <w:tcW w:type="dxa" w:w="2016"/>
          </w:tcPr>
          <w:p>
            <w:pPr>
              <w:spacing w:line="276" w:lineRule="auto"/>
            </w:pPr>
            <w:r>
              <w:rPr>
                <w:rFonts w:ascii="Times New Roman" w:hAnsi="Times New Roman"/>
                <w:sz w:val="24"/>
              </w:rPr>
              <w:t>Headline SLA/delay comparisons</w:t>
            </w:r>
          </w:p>
        </w:tc>
        <w:tc>
          <w:tcPr>
            <w:tcW w:type="dxa" w:w="2016"/>
          </w:tcPr>
          <w:p>
            <w:pPr>
              <w:spacing w:line="276" w:lineRule="auto"/>
            </w:pPr>
            <w:r>
              <w:rPr>
                <w:rFonts w:ascii="Times New Roman" w:hAnsi="Times New Roman"/>
                <w:sz w:val="24"/>
              </w:rPr>
              <w:t>300 ep × 3 seeds</w:t>
            </w:r>
          </w:p>
        </w:tc>
        <w:tc>
          <w:tcPr>
            <w:tcW w:type="dxa" w:w="2016"/>
          </w:tcPr>
          <w:p>
            <w:pPr>
              <w:spacing w:line="276" w:lineRule="auto"/>
            </w:pPr>
            <w:r>
              <w:rPr>
                <w:rFonts w:ascii="Times New Roman" w:hAnsi="Times New Roman"/>
                <w:sz w:val="24"/>
              </w:rPr>
              <w:t>30 deterministic eval ep × 3 seeds</w:t>
            </w:r>
          </w:p>
        </w:tc>
        <w:tc>
          <w:tcPr>
            <w:tcW w:type="dxa" w:w="2016"/>
          </w:tcPr>
          <w:p>
            <w:pPr>
              <w:spacing w:line="276" w:lineRule="auto"/>
            </w:pPr>
            <w:r>
              <w:rPr>
                <w:rFonts w:ascii="Times New Roman" w:hAnsi="Times New Roman"/>
                <w:sz w:val="24"/>
              </w:rPr>
              <w:t>Table I, I-b, VI</w:t>
            </w:r>
          </w:p>
        </w:tc>
      </w:tr>
      <w:tr>
        <w:tc>
          <w:tcPr>
            <w:tcW w:type="dxa" w:w="2016"/>
          </w:tcPr>
          <w:p>
            <w:pPr>
              <w:spacing w:line="276" w:lineRule="auto"/>
            </w:pPr>
            <w:r>
              <w:rPr>
                <w:rFonts w:ascii="Times New Roman" w:hAnsi="Times New Roman"/>
                <w:sz w:val="24"/>
              </w:rPr>
              <w:t>P2 Ablation</w:t>
            </w:r>
          </w:p>
        </w:tc>
        <w:tc>
          <w:tcPr>
            <w:tcW w:type="dxa" w:w="2016"/>
          </w:tcPr>
          <w:p>
            <w:pPr>
              <w:spacing w:line="276" w:lineRule="auto"/>
            </w:pPr>
            <w:r>
              <w:rPr>
                <w:rFonts w:ascii="Times New Roman" w:hAnsi="Times New Roman"/>
                <w:sz w:val="24"/>
              </w:rPr>
              <w:t>Component lever isolation</w:t>
            </w:r>
          </w:p>
        </w:tc>
        <w:tc>
          <w:tcPr>
            <w:tcW w:type="dxa" w:w="2016"/>
          </w:tcPr>
          <w:p>
            <w:pPr>
              <w:spacing w:line="276" w:lineRule="auto"/>
            </w:pPr>
            <w:r>
              <w:rPr>
                <w:rFonts w:ascii="Times New Roman" w:hAnsi="Times New Roman"/>
                <w:sz w:val="24"/>
              </w:rPr>
              <w:t>300 ep × 3 seeds</w:t>
            </w:r>
          </w:p>
        </w:tc>
        <w:tc>
          <w:tcPr>
            <w:tcW w:type="dxa" w:w="2016"/>
          </w:tcPr>
          <w:p>
            <w:pPr>
              <w:spacing w:line="276" w:lineRule="auto"/>
            </w:pPr>
            <w:r>
              <w:rPr>
                <w:rFonts w:ascii="Times New Roman" w:hAnsi="Times New Roman"/>
                <w:sz w:val="24"/>
              </w:rPr>
              <w:t>Last-episode / ablation-scale aggregate</w:t>
            </w:r>
          </w:p>
        </w:tc>
        <w:tc>
          <w:tcPr>
            <w:tcW w:type="dxa" w:w="2016"/>
          </w:tcPr>
          <w:p>
            <w:pPr>
              <w:spacing w:line="276" w:lineRule="auto"/>
            </w:pPr>
            <w:r>
              <w:rPr>
                <w:rFonts w:ascii="Times New Roman" w:hAnsi="Times New Roman"/>
                <w:sz w:val="24"/>
              </w:rPr>
              <w:t>Table II†, IV, V</w:t>
            </w:r>
          </w:p>
        </w:tc>
      </w:tr>
      <w:tr>
        <w:tc>
          <w:tcPr>
            <w:tcW w:type="dxa" w:w="2016"/>
          </w:tcPr>
          <w:p>
            <w:pPr>
              <w:spacing w:line="276" w:lineRule="auto"/>
            </w:pPr>
            <w:r>
              <w:rPr>
                <w:rFonts w:ascii="Times New Roman" w:hAnsi="Times New Roman"/>
                <w:sz w:val="24"/>
              </w:rPr>
              <w:t>P3 Pareto sweep</w:t>
            </w:r>
          </w:p>
        </w:tc>
        <w:tc>
          <w:tcPr>
            <w:tcW w:type="dxa" w:w="2016"/>
          </w:tcPr>
          <w:p>
            <w:pPr>
              <w:spacing w:line="276" w:lineRule="auto"/>
            </w:pPr>
            <w:r>
              <w:rPr>
                <w:rFonts w:ascii="Times New Roman" w:hAnsi="Times New Roman"/>
                <w:sz w:val="24"/>
              </w:rPr>
              <w:t>Energy–SLA operating points</w:t>
            </w:r>
          </w:p>
        </w:tc>
        <w:tc>
          <w:tcPr>
            <w:tcW w:type="dxa" w:w="2016"/>
          </w:tcPr>
          <w:p>
            <w:pPr>
              <w:spacing w:line="276" w:lineRule="auto"/>
            </w:pPr>
            <w:r>
              <w:rPr>
                <w:rFonts w:ascii="Times New Roman" w:hAnsi="Times New Roman"/>
                <w:sz w:val="24"/>
              </w:rPr>
              <w:t>150 ep × 2 seeds</w:t>
            </w:r>
          </w:p>
        </w:tc>
        <w:tc>
          <w:tcPr>
            <w:tcW w:type="dxa" w:w="2016"/>
          </w:tcPr>
          <w:p>
            <w:pPr>
              <w:spacing w:line="276" w:lineRule="auto"/>
            </w:pPr>
            <w:r>
              <w:rPr>
                <w:rFonts w:ascii="Times New Roman" w:hAnsi="Times New Roman"/>
                <w:sz w:val="24"/>
              </w:rPr>
              <w:t>Pareto checkpoint eval</w:t>
            </w:r>
          </w:p>
        </w:tc>
        <w:tc>
          <w:tcPr>
            <w:tcW w:type="dxa" w:w="2016"/>
          </w:tcPr>
          <w:p>
            <w:pPr>
              <w:spacing w:line="276" w:lineRule="auto"/>
            </w:pPr>
            <w:r>
              <w:rPr>
                <w:rFonts w:ascii="Times New Roman" w:hAnsi="Times New Roman"/>
                <w:sz w:val="24"/>
              </w:rPr>
              <w:t>Table III</w:t>
            </w:r>
          </w:p>
        </w:tc>
      </w:tr>
    </w:tbl>
    <w:p/>
    <w:p>
      <w:pPr>
        <w:spacing w:line="276" w:lineRule="auto"/>
      </w:pPr>
      <w:r>
        <w:rPr>
          <w:rFonts w:ascii="Times New Roman" w:hAnsi="Times New Roman"/>
          <w:b w:val="0"/>
          <w:i w:val="0"/>
          <w:sz w:val="24"/>
        </w:rPr>
        <w:t>†Table II per-tier rows for T2Sem-DRL and single-λ use P2; greedy/TJCCT per-tier baselines use a separate masked diagnostic (footnote). All abstract and introduction headline numbers refer to P1 unless explicitly labeled as ablation (P2).</w:t>
      </w:r>
    </w:p>
    <w:p>
      <w:pPr>
        <w:spacing w:line="276" w:lineRule="auto"/>
      </w:pPr>
      <w:r>
        <w:rPr>
          <w:rFonts w:ascii="Times New Roman" w:hAnsi="Times New Roman"/>
          <w:b w:val="0"/>
          <w:i w:val="0"/>
          <w:sz w:val="24"/>
        </w:rPr>
        <w:t>Training config: improved_v4_pertier.yaml, seeds 42,123,456. Checkpoint selection uses periodic eval SLA (not noisy last-episode training metric).</w:t>
      </w:r>
    </w:p>
    <w:p>
      <w:pPr>
        <w:spacing w:line="276" w:lineRule="auto"/>
      </w:pPr>
      <w:r>
        <w:rPr>
          <w:rFonts w:ascii="Times New Roman" w:hAnsi="Times New Roman"/>
          <w:b w:val="0"/>
          <w:i w:val="0"/>
          <w:sz w:val="24"/>
        </w:rPr>
        <w:t>Statistical note. Under P1, seed-level SLA gains of T2Sem-DRL over masked greedy are +4.5, +6.0, and +8.1 pp for seeds 42,123,456 (paired differences). The gap is consistent in direction across seeds; formal hypothesis tests with n=3 seeds are underpowered and deferred to a larger-seed study (Section VII-H).</w:t>
      </w:r>
    </w:p>
    <w:p>
      <w:pPr>
        <w:spacing w:line="276" w:lineRule="auto"/>
      </w:pPr>
      <w:r>
        <w:rPr>
          <w:rFonts w:ascii="Times New Roman" w:hAnsi="Times New Roman"/>
          <w:b w:val="0"/>
          <w:i w:val="0"/>
          <w:sz w:val="24"/>
        </w:rPr>
        <w:t>Independent PPO baseline. Uses the same F, per-tier CMDP rewards, and two-timescale stack as T2Sem-DRL, but replaces the shared terminal actor with independent per-terminal PPO actors (independent_ppo variant). It reaches 91.41% SLA (Table I)—between masked greedy and full shared-actor T2Sem-DRL—showing that parameter sharing is not the dominant gain source; the interface and semantic model are.</w:t>
      </w:r>
    </w:p>
    <w:p>
      <w:pPr>
        <w:spacing w:line="276" w:lineRule="auto"/>
      </w:pPr>
      <w:r>
        <w:rPr>
          <w:rFonts w:ascii="Times New Roman" w:hAnsi="Times New Roman"/>
          <w:b/>
          <w:i w:val="0"/>
          <w:sz w:val="24"/>
        </w:rPr>
        <w:t>B. Main Comparison (Table I)</w:t>
      </w:r>
    </w:p>
    <w:p>
      <w:pPr>
        <w:spacing w:line="276" w:lineRule="auto"/>
      </w:pPr>
      <w:r>
        <w:rPr>
          <w:rFonts w:ascii="Times New Roman" w:hAnsi="Times New Roman"/>
          <w:b w:val="0"/>
          <w:i w:val="0"/>
          <w:sz w:val="24"/>
        </w:rPr>
        <w:t>TABLE I OVERALL PERFORMANCE (MASKED BASELINES). Mean over 3 seeds × 30 eval episodes. Bold: best per column. SLA↑, Delay↓. Energy reported separately in Table I-b to avoid mixing exploration-inflated trajectory cost with heuristic static policies.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Method</w:t>
            </w:r>
          </w:p>
        </w:tc>
        <w:tc>
          <w:tcPr>
            <w:tcW w:type="dxa" w:w="3360"/>
          </w:tcPr>
          <w:p>
            <w:pPr>
              <w:spacing w:line="276" w:lineRule="auto"/>
            </w:pPr>
            <w:r>
              <w:rPr>
                <w:rFonts w:ascii="Times New Roman" w:hAnsi="Times New Roman"/>
                <w:b/>
                <w:sz w:val="24"/>
              </w:rPr>
              <w:t>SLA Rate (%)</w:t>
            </w:r>
          </w:p>
        </w:tc>
        <w:tc>
          <w:tcPr>
            <w:tcW w:type="dxa" w:w="3360"/>
          </w:tcPr>
          <w:p>
            <w:pPr>
              <w:spacing w:line="276" w:lineRule="auto"/>
            </w:pPr>
            <w:r>
              <w:rPr>
                <w:rFonts w:ascii="Times New Roman" w:hAnsi="Times New Roman"/>
                <w:b/>
                <w:sz w:val="24"/>
              </w:rPr>
              <w:t>Avg. Delay (s)</w:t>
            </w:r>
          </w:p>
        </w:tc>
      </w:tr>
      <w:tr>
        <w:tc>
          <w:tcPr>
            <w:tcW w:type="dxa" w:w="3360"/>
          </w:tcPr>
          <w:p>
            <w:pPr>
              <w:spacing w:line="276" w:lineRule="auto"/>
            </w:pPr>
            <w:r>
              <w:rPr>
                <w:rFonts w:ascii="Times New Roman" w:hAnsi="Times New Roman"/>
                <w:sz w:val="24"/>
              </w:rPr>
              <w:t>Random</w:t>
            </w:r>
          </w:p>
        </w:tc>
        <w:tc>
          <w:tcPr>
            <w:tcW w:type="dxa" w:w="3360"/>
          </w:tcPr>
          <w:p>
            <w:pPr>
              <w:spacing w:line="276" w:lineRule="auto"/>
            </w:pPr>
            <w:r>
              <w:rPr>
                <w:rFonts w:ascii="Times New Roman" w:hAnsi="Times New Roman"/>
                <w:sz w:val="24"/>
              </w:rPr>
              <w:t>78.47 ± 0.06</w:t>
            </w:r>
          </w:p>
        </w:tc>
        <w:tc>
          <w:tcPr>
            <w:tcW w:type="dxa" w:w="3360"/>
          </w:tcPr>
          <w:p>
            <w:pPr>
              <w:spacing w:line="276" w:lineRule="auto"/>
            </w:pPr>
            <w:r>
              <w:rPr>
                <w:rFonts w:ascii="Times New Roman" w:hAnsi="Times New Roman"/>
                <w:sz w:val="24"/>
              </w:rPr>
              <w:t>0.159</w:t>
            </w:r>
          </w:p>
        </w:tc>
      </w:tr>
      <w:tr>
        <w:tc>
          <w:tcPr>
            <w:tcW w:type="dxa" w:w="3360"/>
          </w:tcPr>
          <w:p>
            <w:pPr>
              <w:spacing w:line="276" w:lineRule="auto"/>
            </w:pPr>
            <w:r>
              <w:rPr>
                <w:rFonts w:ascii="Times New Roman" w:hAnsi="Times New Roman"/>
                <w:sz w:val="24"/>
              </w:rPr>
              <w:t>Greedy</w:t>
            </w:r>
          </w:p>
        </w:tc>
        <w:tc>
          <w:tcPr>
            <w:tcW w:type="dxa" w:w="3360"/>
          </w:tcPr>
          <w:p>
            <w:pPr>
              <w:spacing w:line="276" w:lineRule="auto"/>
            </w:pPr>
            <w:r>
              <w:rPr>
                <w:rFonts w:ascii="Times New Roman" w:hAnsi="Times New Roman"/>
                <w:sz w:val="24"/>
              </w:rPr>
              <w:t>87.77 ± 0.07</w:t>
            </w:r>
          </w:p>
        </w:tc>
        <w:tc>
          <w:tcPr>
            <w:tcW w:type="dxa" w:w="3360"/>
          </w:tcPr>
          <w:p>
            <w:pPr>
              <w:spacing w:line="276" w:lineRule="auto"/>
            </w:pPr>
            <w:r>
              <w:rPr>
                <w:rFonts w:ascii="Times New Roman" w:hAnsi="Times New Roman"/>
                <w:sz w:val="24"/>
              </w:rPr>
              <w:t>0.122</w:t>
            </w:r>
          </w:p>
        </w:tc>
      </w:tr>
      <w:tr>
        <w:tc>
          <w:tcPr>
            <w:tcW w:type="dxa" w:w="3360"/>
          </w:tcPr>
          <w:p>
            <w:pPr>
              <w:spacing w:line="276" w:lineRule="auto"/>
            </w:pPr>
            <w:r>
              <w:rPr>
                <w:rFonts w:ascii="Times New Roman" w:hAnsi="Times New Roman"/>
                <w:sz w:val="24"/>
              </w:rPr>
              <w:t>TJCCT-Lite</w:t>
            </w:r>
          </w:p>
        </w:tc>
        <w:tc>
          <w:tcPr>
            <w:tcW w:type="dxa" w:w="3360"/>
          </w:tcPr>
          <w:p>
            <w:pPr>
              <w:spacing w:line="276" w:lineRule="auto"/>
            </w:pPr>
            <w:r>
              <w:rPr>
                <w:rFonts w:ascii="Times New Roman" w:hAnsi="Times New Roman"/>
                <w:sz w:val="24"/>
              </w:rPr>
              <w:t>86.64 ± 0.07</w:t>
            </w:r>
          </w:p>
        </w:tc>
        <w:tc>
          <w:tcPr>
            <w:tcW w:type="dxa" w:w="3360"/>
          </w:tcPr>
          <w:p>
            <w:pPr>
              <w:spacing w:line="276" w:lineRule="auto"/>
            </w:pPr>
            <w:r>
              <w:rPr>
                <w:rFonts w:ascii="Times New Roman" w:hAnsi="Times New Roman"/>
                <w:sz w:val="24"/>
              </w:rPr>
              <w:t>0.266</w:t>
            </w:r>
          </w:p>
        </w:tc>
      </w:tr>
      <w:tr>
        <w:tc>
          <w:tcPr>
            <w:tcW w:type="dxa" w:w="3360"/>
          </w:tcPr>
          <w:p>
            <w:pPr>
              <w:spacing w:line="276" w:lineRule="auto"/>
            </w:pPr>
            <w:r>
              <w:rPr>
                <w:rFonts w:ascii="Times New Roman" w:hAnsi="Times New Roman"/>
                <w:sz w:val="24"/>
              </w:rPr>
              <w:t>Local-only</w:t>
            </w:r>
          </w:p>
        </w:tc>
        <w:tc>
          <w:tcPr>
            <w:tcW w:type="dxa" w:w="3360"/>
          </w:tcPr>
          <w:p>
            <w:pPr>
              <w:spacing w:line="276" w:lineRule="auto"/>
            </w:pPr>
            <w:r>
              <w:rPr>
                <w:rFonts w:ascii="Times New Roman" w:hAnsi="Times New Roman"/>
                <w:sz w:val="24"/>
              </w:rPr>
              <w:t>86.05 ± 0.37</w:t>
            </w:r>
          </w:p>
        </w:tc>
        <w:tc>
          <w:tcPr>
            <w:tcW w:type="dxa" w:w="3360"/>
          </w:tcPr>
          <w:p>
            <w:pPr>
              <w:spacing w:line="276" w:lineRule="auto"/>
            </w:pPr>
            <w:r>
              <w:rPr>
                <w:rFonts w:ascii="Times New Roman" w:hAnsi="Times New Roman"/>
                <w:sz w:val="24"/>
              </w:rPr>
              <w:t>0.209</w:t>
            </w:r>
          </w:p>
        </w:tc>
      </w:tr>
      <w:tr>
        <w:tc>
          <w:tcPr>
            <w:tcW w:type="dxa" w:w="3360"/>
          </w:tcPr>
          <w:p>
            <w:pPr>
              <w:spacing w:line="276" w:lineRule="auto"/>
            </w:pPr>
            <w:r>
              <w:rPr>
                <w:rFonts w:ascii="Times New Roman" w:hAnsi="Times New Roman"/>
                <w:sz w:val="24"/>
              </w:rPr>
              <w:t>Independent PPO</w:t>
            </w:r>
          </w:p>
        </w:tc>
        <w:tc>
          <w:tcPr>
            <w:tcW w:type="dxa" w:w="3360"/>
          </w:tcPr>
          <w:p>
            <w:pPr>
              <w:spacing w:line="276" w:lineRule="auto"/>
            </w:pPr>
            <w:r>
              <w:rPr>
                <w:rFonts w:ascii="Times New Roman" w:hAnsi="Times New Roman"/>
                <w:sz w:val="24"/>
              </w:rPr>
              <w:t>91.41 ± 0.25</w:t>
            </w:r>
          </w:p>
        </w:tc>
        <w:tc>
          <w:tcPr>
            <w:tcW w:type="dxa" w:w="3360"/>
          </w:tcPr>
          <w:p>
            <w:pPr>
              <w:spacing w:line="276" w:lineRule="auto"/>
            </w:pPr>
            <w:r>
              <w:rPr>
                <w:rFonts w:ascii="Times New Roman" w:hAnsi="Times New Roman"/>
                <w:sz w:val="24"/>
              </w:rPr>
              <w:t>0.145</w:t>
            </w:r>
          </w:p>
        </w:tc>
      </w:tr>
      <w:tr>
        <w:tc>
          <w:tcPr>
            <w:tcW w:type="dxa" w:w="3360"/>
          </w:tcPr>
          <w:p>
            <w:pPr>
              <w:spacing w:line="276" w:lineRule="auto"/>
            </w:pPr>
            <w:r>
              <w:rPr>
                <w:rFonts w:ascii="Times New Roman" w:hAnsi="Times New Roman"/>
                <w:sz w:val="24"/>
              </w:rPr>
              <w:t>Single-timescale</w:t>
            </w:r>
          </w:p>
        </w:tc>
        <w:tc>
          <w:tcPr>
            <w:tcW w:type="dxa" w:w="3360"/>
          </w:tcPr>
          <w:p>
            <w:pPr>
              <w:spacing w:line="276" w:lineRule="auto"/>
            </w:pPr>
            <w:r>
              <w:rPr>
                <w:rFonts w:ascii="Times New Roman" w:hAnsi="Times New Roman"/>
                <w:sz w:val="24"/>
              </w:rPr>
              <w:t>88.85 ± 0.43</w:t>
            </w:r>
          </w:p>
        </w:tc>
        <w:tc>
          <w:tcPr>
            <w:tcW w:type="dxa" w:w="3360"/>
          </w:tcPr>
          <w:p>
            <w:pPr>
              <w:spacing w:line="276" w:lineRule="auto"/>
            </w:pPr>
            <w:r>
              <w:rPr>
                <w:rFonts w:ascii="Times New Roman" w:hAnsi="Times New Roman"/>
                <w:sz w:val="24"/>
              </w:rPr>
              <w:t>0.145</w:t>
            </w:r>
          </w:p>
        </w:tc>
      </w:tr>
      <w:tr>
        <w:tc>
          <w:tcPr>
            <w:tcW w:type="dxa" w:w="3360"/>
          </w:tcPr>
          <w:p>
            <w:pPr>
              <w:spacing w:line="276" w:lineRule="auto"/>
            </w:pPr>
            <w:r>
              <w:rPr>
                <w:rFonts w:ascii="Times New Roman" w:hAnsi="Times New Roman"/>
                <w:sz w:val="24"/>
              </w:rPr>
              <w:t>T2Sem-DRL</w:t>
            </w:r>
          </w:p>
        </w:tc>
        <w:tc>
          <w:tcPr>
            <w:tcW w:type="dxa" w:w="3360"/>
          </w:tcPr>
          <w:p>
            <w:pPr>
              <w:spacing w:line="276" w:lineRule="auto"/>
            </w:pPr>
            <w:r>
              <w:rPr>
                <w:rFonts w:ascii="Times New Roman" w:hAnsi="Times New Roman"/>
                <w:sz w:val="24"/>
              </w:rPr>
              <w:t>93.99 ± 1.74</w:t>
            </w:r>
          </w:p>
        </w:tc>
        <w:tc>
          <w:tcPr>
            <w:tcW w:type="dxa" w:w="3360"/>
          </w:tcPr>
          <w:p>
            <w:pPr>
              <w:spacing w:line="276" w:lineRule="auto"/>
            </w:pPr>
            <w:r>
              <w:rPr>
                <w:rFonts w:ascii="Times New Roman" w:hAnsi="Times New Roman"/>
                <w:sz w:val="24"/>
              </w:rPr>
              <w:t>0.100</w:t>
            </w:r>
          </w:p>
        </w:tc>
      </w:tr>
    </w:tbl>
    <w:p/>
    <w:p>
      <w:pPr>
        <w:spacing w:line="276" w:lineRule="auto"/>
      </w:pPr>
      <w:r>
        <w:rPr>
          <w:rFonts w:ascii="Times New Roman" w:hAnsi="Times New Roman"/>
          <w:b w:val="0"/>
          <w:i w:val="0"/>
          <w:sz w:val="24"/>
        </w:rPr>
        <w:t>TJCCT-Lite uses K-means long-scale placement and priority water-filling short-scale allocation; it is no longer identical to greedy. Single-λ CMDP is reported in Table IV because its final evidence comes from the ablation protocol.</w:t>
      </w:r>
    </w:p>
    <w:p>
      <w:pPr>
        <w:spacing w:line="276" w:lineRule="auto"/>
      </w:pPr>
      <w:r>
        <w:rPr>
          <w:rFonts w:ascii="Times New Roman" w:hAnsi="Times New Roman"/>
          <w:b w:val="0"/>
          <w:i w:val="0"/>
          <w:sz w:val="24"/>
        </w:rPr>
        <w:t>T2Sem-DRL improves SLA by +6.22 pp over masked greedy and by +7.35 pp over TJCCT-Lite under P1. This RL refinement is secondary to feasibility projection and semantic modeling, which are quantified under P2 (Table IV). We do not compare propulsion energy in this table; see Table I-b.</w:t>
      </w:r>
    </w:p>
    <w:p>
      <w:pPr>
        <w:jc w:val="center"/>
      </w:pPr>
      <w:r>
        <w:drawing>
          <wp:inline xmlns:a="http://schemas.openxmlformats.org/drawingml/2006/main" xmlns:pic="http://schemas.openxmlformats.org/drawingml/2006/picture">
            <wp:extent cx="5303520" cy="4224281"/>
            <wp:docPr id="2" name="Picture 2"/>
            <wp:cNvGraphicFramePr>
              <a:graphicFrameLocks noChangeAspect="1"/>
            </wp:cNvGraphicFramePr>
            <a:graphic>
              <a:graphicData uri="http://schemas.openxmlformats.org/drawingml/2006/picture">
                <pic:pic>
                  <pic:nvPicPr>
                    <pic:cNvPr id="0" name="fig2_main_sla.png"/>
                    <pic:cNvPicPr/>
                  </pic:nvPicPr>
                  <pic:blipFill>
                    <a:blip r:embed="rId10"/>
                    <a:stretch>
                      <a:fillRect/>
                    </a:stretch>
                  </pic:blipFill>
                  <pic:spPr>
                    <a:xfrm>
                      <a:off x="0" y="0"/>
                      <a:ext cx="5303520" cy="4224281"/>
                    </a:xfrm>
                    <a:prstGeom prst="rect"/>
                  </pic:spPr>
                </pic:pic>
              </a:graphicData>
            </a:graphic>
          </wp:inline>
        </w:drawing>
      </w:r>
    </w:p>
    <w:p>
      <w:pPr>
        <w:spacing w:line="276" w:lineRule="auto"/>
        <w:jc w:val="center"/>
      </w:pPr>
      <w:r>
        <w:rPr>
          <w:rFonts w:ascii="Times New Roman" w:hAnsi="Times New Roman"/>
          <w:i/>
          <w:sz w:val="24"/>
        </w:rPr>
        <w:t>Fig. 2. Overall SLA comparison under the shared feasibility mask.</w:t>
      </w:r>
    </w:p>
    <w:p>
      <w:pPr>
        <w:spacing w:line="276" w:lineRule="auto"/>
      </w:pPr>
      <w:r>
        <w:rPr>
          <w:rFonts w:ascii="Times New Roman" w:hAnsi="Times New Roman"/>
          <w:b w:val="0"/>
          <w:i w:val="0"/>
          <w:sz w:val="24"/>
        </w:rPr>
        <w:t>TABLE I-b ENERGY OPERATING POINTS (UNIFIED REPORTING). E_SLA = E_total / (SLA rate) (J per satisfied-task fraction; lower is better only when SLA is held constant).</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spacing w:line="276" w:lineRule="auto"/>
            </w:pPr>
            <w:r>
              <w:rPr>
                <w:rFonts w:ascii="Times New Roman" w:hAnsi="Times New Roman"/>
                <w:b/>
                <w:sz w:val="24"/>
              </w:rPr>
              <w:t>Operating point</w:t>
            </w:r>
          </w:p>
        </w:tc>
        <w:tc>
          <w:tcPr>
            <w:tcW w:type="dxa" w:w="1680"/>
          </w:tcPr>
          <w:p>
            <w:pPr>
              <w:spacing w:line="276" w:lineRule="auto"/>
            </w:pPr>
            <w:r>
              <w:rPr>
                <w:rFonts w:ascii="Times New Roman" w:hAnsi="Times New Roman"/>
                <w:b/>
                <w:sz w:val="24"/>
              </w:rPr>
              <w:t>Config</w:t>
            </w:r>
          </w:p>
        </w:tc>
        <w:tc>
          <w:tcPr>
            <w:tcW w:type="dxa" w:w="1680"/>
          </w:tcPr>
          <w:p>
            <w:pPr>
              <w:spacing w:line="276" w:lineRule="auto"/>
            </w:pPr>
            <w:r>
              <w:rPr>
                <w:rFonts w:ascii="Times New Roman" w:hAnsi="Times New Roman"/>
                <w:b/>
                <w:sz w:val="24"/>
              </w:rPr>
              <w:t>SLA (%)</w:t>
            </w:r>
          </w:p>
        </w:tc>
        <w:tc>
          <w:tcPr>
            <w:tcW w:type="dxa" w:w="1680"/>
          </w:tcPr>
          <w:p>
            <w:pPr>
              <w:spacing w:line="276" w:lineRule="auto"/>
            </w:pPr>
            <w:r>
              <w:rPr>
                <w:rFonts w:ascii="Times New Roman" w:hAnsi="Times New Roman"/>
                <w:b/>
                <w:sz w:val="24"/>
              </w:rPr>
              <w:t>Energy (J)</w:t>
            </w:r>
          </w:p>
        </w:tc>
        <w:tc>
          <w:tcPr>
            <w:tcW w:type="dxa" w:w="1680"/>
          </w:tcPr>
          <w:p>
            <w:pPr>
              <w:spacing w:line="276" w:lineRule="auto"/>
            </w:pPr>
            <w:r>
              <w:rPr>
                <w:rFonts w:ascii="Times New Roman" w:hAnsi="Times New Roman"/>
                <w:b/>
                <w:sz w:val="24"/>
              </w:rPr>
              <w:t>E_SLA (kJ)</w:t>
            </w:r>
          </w:p>
        </w:tc>
        <w:tc>
          <w:tcPr>
            <w:tcW w:type="dxa" w:w="1680"/>
          </w:tcPr>
          <w:p>
            <w:pPr>
              <w:spacing w:line="276" w:lineRule="auto"/>
            </w:pPr>
            <w:r>
              <w:rPr>
                <w:rFonts w:ascii="Times New Roman" w:hAnsi="Times New Roman"/>
                <w:b/>
                <w:sz w:val="24"/>
              </w:rPr>
              <w:t>Role</w:t>
            </w:r>
          </w:p>
        </w:tc>
      </w:tr>
      <w:tr>
        <w:tc>
          <w:tcPr>
            <w:tcW w:type="dxa" w:w="1680"/>
          </w:tcPr>
          <w:p>
            <w:pPr>
              <w:spacing w:line="276" w:lineRule="auto"/>
            </w:pPr>
            <w:r>
              <w:rPr>
                <w:rFonts w:ascii="Times New Roman" w:hAnsi="Times New Roman"/>
                <w:sz w:val="24"/>
              </w:rPr>
              <w:t>R1 Service default</w:t>
            </w:r>
          </w:p>
        </w:tc>
        <w:tc>
          <w:tcPr>
            <w:tcW w:type="dxa" w:w="1680"/>
          </w:tcPr>
          <w:p>
            <w:pPr>
              <w:spacing w:line="276" w:lineRule="auto"/>
            </w:pPr>
            <w:r>
              <w:rPr>
                <w:rFonts w:ascii="Times New Roman" w:hAnsi="Times New Roman"/>
                <w:sz w:val="24"/>
              </w:rPr>
              <w:t>Full two-timescale checkpoint</w:t>
            </w:r>
          </w:p>
        </w:tc>
        <w:tc>
          <w:tcPr>
            <w:tcW w:type="dxa" w:w="1680"/>
          </w:tcPr>
          <w:p>
            <w:pPr>
              <w:spacing w:line="276" w:lineRule="auto"/>
            </w:pPr>
            <w:r>
              <w:rPr>
                <w:rFonts w:ascii="Times New Roman" w:hAnsi="Times New Roman"/>
                <w:sz w:val="24"/>
              </w:rPr>
              <w:t>93.99</w:t>
            </w:r>
          </w:p>
        </w:tc>
        <w:tc>
          <w:tcPr>
            <w:tcW w:type="dxa" w:w="1680"/>
          </w:tcPr>
          <w:p>
            <w:pPr>
              <w:spacing w:line="276" w:lineRule="auto"/>
            </w:pPr>
            <w:r>
              <w:rPr>
                <w:rFonts w:ascii="Times New Roman" w:hAnsi="Times New Roman"/>
                <w:sz w:val="24"/>
              </w:rPr>
              <w:t>7,856</w:t>
            </w:r>
          </w:p>
        </w:tc>
        <w:tc>
          <w:tcPr>
            <w:tcW w:type="dxa" w:w="1680"/>
          </w:tcPr>
          <w:p>
            <w:pPr>
              <w:spacing w:line="276" w:lineRule="auto"/>
            </w:pPr>
            <w:r>
              <w:rPr>
                <w:rFonts w:ascii="Times New Roman" w:hAnsi="Times New Roman"/>
                <w:sz w:val="24"/>
              </w:rPr>
              <w:t>8.4</w:t>
            </w:r>
          </w:p>
        </w:tc>
        <w:tc>
          <w:tcPr>
            <w:tcW w:type="dxa" w:w="1680"/>
          </w:tcPr>
          <w:p>
            <w:pPr>
              <w:spacing w:line="276" w:lineRule="auto"/>
            </w:pPr>
            <w:r>
              <w:rPr>
                <w:rFonts w:ascii="Times New Roman" w:hAnsi="Times New Roman"/>
                <w:sz w:val="24"/>
              </w:rPr>
              <w:t>Best SLA in main protocol</w:t>
            </w:r>
          </w:p>
        </w:tc>
      </w:tr>
      <w:tr>
        <w:tc>
          <w:tcPr>
            <w:tcW w:type="dxa" w:w="1680"/>
          </w:tcPr>
          <w:p>
            <w:pPr>
              <w:spacing w:line="276" w:lineRule="auto"/>
            </w:pPr>
            <w:r>
              <w:rPr>
                <w:rFonts w:ascii="Times New Roman" w:hAnsi="Times New Roman"/>
                <w:sz w:val="24"/>
              </w:rPr>
              <w:t>R2 Pareto P4</w:t>
            </w:r>
          </w:p>
        </w:tc>
        <w:tc>
          <w:tcPr>
            <w:tcW w:type="dxa" w:w="1680"/>
          </w:tcPr>
          <w:p>
            <w:pPr>
              <w:spacing w:line="276" w:lineRule="auto"/>
            </w:pPr>
            <w:r>
              <w:rPr>
                <w:rFonts w:ascii="Times New Roman" w:hAnsi="Times New Roman"/>
                <w:sz w:val="24"/>
              </w:rPr>
              <w:t>High w_traj, L2=0.12</w:t>
            </w:r>
          </w:p>
        </w:tc>
        <w:tc>
          <w:tcPr>
            <w:tcW w:type="dxa" w:w="1680"/>
          </w:tcPr>
          <w:p>
            <w:pPr>
              <w:spacing w:line="276" w:lineRule="auto"/>
            </w:pPr>
            <w:r>
              <w:rPr>
                <w:rFonts w:ascii="Times New Roman" w:hAnsi="Times New Roman"/>
                <w:sz w:val="24"/>
              </w:rPr>
              <w:t>91.1</w:t>
            </w:r>
          </w:p>
        </w:tc>
        <w:tc>
          <w:tcPr>
            <w:tcW w:type="dxa" w:w="1680"/>
          </w:tcPr>
          <w:p>
            <w:pPr>
              <w:spacing w:line="276" w:lineRule="auto"/>
            </w:pPr>
            <w:r>
              <w:rPr>
                <w:rFonts w:ascii="Times New Roman" w:hAnsi="Times New Roman"/>
                <w:sz w:val="24"/>
              </w:rPr>
              <w:t>16,181</w:t>
            </w:r>
          </w:p>
        </w:tc>
        <w:tc>
          <w:tcPr>
            <w:tcW w:type="dxa" w:w="1680"/>
          </w:tcPr>
          <w:p>
            <w:pPr>
              <w:spacing w:line="276" w:lineRule="auto"/>
            </w:pPr>
            <w:r>
              <w:rPr>
                <w:rFonts w:ascii="Times New Roman" w:hAnsi="Times New Roman"/>
                <w:sz w:val="24"/>
              </w:rPr>
              <w:t>17.8</w:t>
            </w:r>
          </w:p>
        </w:tc>
        <w:tc>
          <w:tcPr>
            <w:tcW w:type="dxa" w:w="1680"/>
          </w:tcPr>
          <w:p>
            <w:pPr>
              <w:spacing w:line="276" w:lineRule="auto"/>
            </w:pPr>
            <w:r>
              <w:rPr>
                <w:rFonts w:ascii="Times New Roman" w:hAnsi="Times New Roman"/>
                <w:sz w:val="24"/>
              </w:rPr>
              <w:t>Historical Pareto operating point</w:t>
            </w:r>
          </w:p>
        </w:tc>
      </w:tr>
      <w:tr>
        <w:tc>
          <w:tcPr>
            <w:tcW w:type="dxa" w:w="1680"/>
          </w:tcPr>
          <w:p>
            <w:pPr>
              <w:spacing w:line="276" w:lineRule="auto"/>
            </w:pPr>
            <w:r>
              <w:rPr>
                <w:rFonts w:ascii="Times New Roman" w:hAnsi="Times New Roman"/>
                <w:sz w:val="24"/>
              </w:rPr>
              <w:t>R3 No DDPG</w:t>
            </w:r>
          </w:p>
        </w:tc>
        <w:tc>
          <w:tcPr>
            <w:tcW w:type="dxa" w:w="1680"/>
          </w:tcPr>
          <w:p>
            <w:pPr>
              <w:spacing w:line="276" w:lineRule="auto"/>
            </w:pPr>
            <w:r>
              <w:rPr>
                <w:rFonts w:ascii="Times New Roman" w:hAnsi="Times New Roman"/>
                <w:sz w:val="24"/>
              </w:rPr>
              <w:t>Single-timescale</w:t>
            </w:r>
          </w:p>
        </w:tc>
        <w:tc>
          <w:tcPr>
            <w:tcW w:type="dxa" w:w="1680"/>
          </w:tcPr>
          <w:p>
            <w:pPr>
              <w:spacing w:line="276" w:lineRule="auto"/>
            </w:pPr>
            <w:r>
              <w:rPr>
                <w:rFonts w:ascii="Times New Roman" w:hAnsi="Times New Roman"/>
                <w:sz w:val="24"/>
              </w:rPr>
              <w:t>88.85</w:t>
            </w:r>
          </w:p>
        </w:tc>
        <w:tc>
          <w:tcPr>
            <w:tcW w:type="dxa" w:w="1680"/>
          </w:tcPr>
          <w:p>
            <w:pPr>
              <w:spacing w:line="276" w:lineRule="auto"/>
            </w:pPr>
            <w:r>
              <w:rPr>
                <w:rFonts w:ascii="Times New Roman" w:hAnsi="Times New Roman"/>
                <w:sz w:val="24"/>
              </w:rPr>
              <w:t>4,065</w:t>
            </w:r>
          </w:p>
        </w:tc>
        <w:tc>
          <w:tcPr>
            <w:tcW w:type="dxa" w:w="1680"/>
          </w:tcPr>
          <w:p>
            <w:pPr>
              <w:spacing w:line="276" w:lineRule="auto"/>
            </w:pPr>
            <w:r>
              <w:rPr>
                <w:rFonts w:ascii="Times New Roman" w:hAnsi="Times New Roman"/>
                <w:sz w:val="24"/>
              </w:rPr>
              <w:t>4.6</w:t>
            </w:r>
          </w:p>
        </w:tc>
        <w:tc>
          <w:tcPr>
            <w:tcW w:type="dxa" w:w="1680"/>
          </w:tcPr>
          <w:p>
            <w:pPr>
              <w:spacing w:line="276" w:lineRule="auto"/>
            </w:pPr>
            <w:r>
              <w:rPr>
                <w:rFonts w:ascii="Times New Roman" w:hAnsi="Times New Roman"/>
                <w:sz w:val="24"/>
              </w:rPr>
              <w:t>Low-energy learned policy</w:t>
            </w:r>
          </w:p>
        </w:tc>
      </w:tr>
      <w:tr>
        <w:tc>
          <w:tcPr>
            <w:tcW w:type="dxa" w:w="1680"/>
          </w:tcPr>
          <w:p>
            <w:pPr>
              <w:spacing w:line="276" w:lineRule="auto"/>
            </w:pPr>
            <w:r>
              <w:rPr>
                <w:rFonts w:ascii="Times New Roman" w:hAnsi="Times New Roman"/>
                <w:sz w:val="24"/>
              </w:rPr>
              <w:t>Masked greedy</w:t>
            </w:r>
          </w:p>
        </w:tc>
        <w:tc>
          <w:tcPr>
            <w:tcW w:type="dxa" w:w="1680"/>
          </w:tcPr>
          <w:p>
            <w:pPr>
              <w:spacing w:line="276" w:lineRule="auto"/>
            </w:pPr>
            <w:r>
              <w:rPr>
                <w:rFonts w:ascii="Times New Roman" w:hAnsi="Times New Roman"/>
                <w:sz w:val="24"/>
              </w:rPr>
              <w:t>Heuristic + F</w:t>
            </w:r>
          </w:p>
        </w:tc>
        <w:tc>
          <w:tcPr>
            <w:tcW w:type="dxa" w:w="1680"/>
          </w:tcPr>
          <w:p>
            <w:pPr>
              <w:spacing w:line="276" w:lineRule="auto"/>
            </w:pPr>
            <w:r>
              <w:rPr>
                <w:rFonts w:ascii="Times New Roman" w:hAnsi="Times New Roman"/>
                <w:sz w:val="24"/>
              </w:rPr>
              <w:t>87.77</w:t>
            </w:r>
          </w:p>
        </w:tc>
        <w:tc>
          <w:tcPr>
            <w:tcW w:type="dxa" w:w="1680"/>
          </w:tcPr>
          <w:p>
            <w:pPr>
              <w:spacing w:line="276" w:lineRule="auto"/>
            </w:pPr>
            <w:r>
              <w:rPr>
                <w:rFonts w:ascii="Times New Roman" w:hAnsi="Times New Roman"/>
                <w:sz w:val="24"/>
              </w:rPr>
              <w:t>3,630</w:t>
            </w:r>
          </w:p>
        </w:tc>
        <w:tc>
          <w:tcPr>
            <w:tcW w:type="dxa" w:w="1680"/>
          </w:tcPr>
          <w:p>
            <w:pPr>
              <w:spacing w:line="276" w:lineRule="auto"/>
            </w:pPr>
            <w:r>
              <w:rPr>
                <w:rFonts w:ascii="Times New Roman" w:hAnsi="Times New Roman"/>
                <w:sz w:val="24"/>
              </w:rPr>
              <w:t>4.1</w:t>
            </w:r>
          </w:p>
        </w:tc>
        <w:tc>
          <w:tcPr>
            <w:tcW w:type="dxa" w:w="1680"/>
          </w:tcPr>
          <w:p>
            <w:pPr>
              <w:spacing w:line="276" w:lineRule="auto"/>
            </w:pPr>
            <w:r>
              <w:rPr>
                <w:rFonts w:ascii="Times New Roman" w:hAnsi="Times New Roman"/>
                <w:sz w:val="24"/>
              </w:rPr>
              <w:t>Static baseline</w:t>
            </w:r>
          </w:p>
        </w:tc>
      </w:tr>
    </w:tbl>
    <w:p/>
    <w:p>
      <w:pPr>
        <w:spacing w:line="276" w:lineRule="auto"/>
      </w:pPr>
      <w:r>
        <w:rPr>
          <w:rFonts w:ascii="Times New Roman" w:hAnsi="Times New Roman"/>
          <w:b w:val="0"/>
          <w:i w:val="0"/>
          <w:sz w:val="24"/>
        </w:rPr>
        <w:t>At R1, the full model buys +6.22 pp SLA over greedy at higher energy. At R3, removing DDPG nearly matches greedy energy while retaining a small SLA gain. We therefore present energy as an operating-point trade-off, not as a universal dominance claim.</w:t>
      </w:r>
    </w:p>
    <w:p>
      <w:pPr>
        <w:jc w:val="center"/>
      </w:pPr>
      <w:r>
        <w:drawing>
          <wp:inline xmlns:a="http://schemas.openxmlformats.org/drawingml/2006/main" xmlns:pic="http://schemas.openxmlformats.org/drawingml/2006/picture">
            <wp:extent cx="5303520" cy="2505541"/>
            <wp:docPr id="3" name="Picture 3"/>
            <wp:cNvGraphicFramePr>
              <a:graphicFrameLocks noChangeAspect="1"/>
            </wp:cNvGraphicFramePr>
            <a:graphic>
              <a:graphicData uri="http://schemas.openxmlformats.org/drawingml/2006/picture">
                <pic:pic>
                  <pic:nvPicPr>
                    <pic:cNvPr id="0" name="fig7_delay_energy.png"/>
                    <pic:cNvPicPr/>
                  </pic:nvPicPr>
                  <pic:blipFill>
                    <a:blip r:embed="rId11"/>
                    <a:stretch>
                      <a:fillRect/>
                    </a:stretch>
                  </pic:blipFill>
                  <pic:spPr>
                    <a:xfrm>
                      <a:off x="0" y="0"/>
                      <a:ext cx="5303520" cy="2505541"/>
                    </a:xfrm>
                    <a:prstGeom prst="rect"/>
                  </pic:spPr>
                </pic:pic>
              </a:graphicData>
            </a:graphic>
          </wp:inline>
        </w:drawing>
      </w:r>
    </w:p>
    <w:p>
      <w:pPr>
        <w:spacing w:line="276" w:lineRule="auto"/>
        <w:jc w:val="center"/>
      </w:pPr>
      <w:r>
        <w:rPr>
          <w:rFonts w:ascii="Times New Roman" w:hAnsi="Times New Roman"/>
          <w:i/>
          <w:sz w:val="24"/>
        </w:rPr>
        <w:t>Fig. 3. Delay and energy comparison across representative methods.</w:t>
      </w:r>
    </w:p>
    <w:p>
      <w:pPr>
        <w:spacing w:line="276" w:lineRule="auto"/>
      </w:pPr>
      <w:r>
        <w:rPr>
          <w:rFonts w:ascii="Times New Roman" w:hAnsi="Times New Roman"/>
          <w:b/>
          <w:i w:val="0"/>
          <w:sz w:val="24"/>
        </w:rPr>
        <w:t>C. Per-Tier SLA (Table II, Fig. 4)</w:t>
      </w:r>
    </w:p>
    <w:p>
      <w:pPr>
        <w:spacing w:line="276" w:lineRule="auto"/>
      </w:pPr>
      <w:r>
        <w:rPr>
          <w:rFonts w:ascii="Times New Roman" w:hAnsi="Times New Roman"/>
          <w:b w:val="0"/>
          <w:i w:val="0"/>
          <w:sz w:val="24"/>
        </w:rPr>
        <w:t>TABLE II PER-TIER SLA SATISFACTION (%).</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Method</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c>
          <w:tcPr>
            <w:tcW w:type="dxa" w:w="2016"/>
          </w:tcPr>
          <w:p>
            <w:pPr>
              <w:spacing w:line="276" w:lineRule="auto"/>
            </w:pPr>
            <w:r>
              <w:rPr>
                <w:rFonts w:ascii="Times New Roman" w:hAnsi="Times New Roman"/>
                <w:b/>
                <w:sz w:val="24"/>
              </w:rPr>
              <w:t>Best-effort</w:t>
            </w:r>
          </w:p>
        </w:tc>
        <w:tc>
          <w:tcPr>
            <w:tcW w:type="dxa" w:w="2016"/>
          </w:tcPr>
          <w:p>
            <w:pPr>
              <w:spacing w:line="276" w:lineRule="auto"/>
            </w:pPr>
            <w:r>
              <w:rPr>
                <w:rFonts w:ascii="Times New Roman" w:hAnsi="Times New Roman"/>
                <w:b/>
                <w:sz w:val="24"/>
              </w:rPr>
              <w:t>Overall</w:t>
            </w:r>
          </w:p>
        </w:tc>
      </w:tr>
      <w:tr>
        <w:tc>
          <w:tcPr>
            <w:tcW w:type="dxa" w:w="2016"/>
          </w:tcPr>
          <w:p>
            <w:pPr>
              <w:spacing w:line="276" w:lineRule="auto"/>
            </w:pPr>
            <w:r>
              <w:rPr>
                <w:rFonts w:ascii="Times New Roman" w:hAnsi="Times New Roman"/>
                <w:sz w:val="24"/>
              </w:rPr>
              <w:t>Random</w:t>
            </w:r>
          </w:p>
        </w:tc>
        <w:tc>
          <w:tcPr>
            <w:tcW w:type="dxa" w:w="2016"/>
          </w:tcPr>
          <w:p>
            <w:pPr>
              <w:spacing w:line="276" w:lineRule="auto"/>
            </w:pPr>
            <w:r>
              <w:rPr>
                <w:rFonts w:ascii="Times New Roman" w:hAnsi="Times New Roman"/>
                <w:sz w:val="24"/>
              </w:rPr>
              <w:t>42.9</w:t>
            </w:r>
          </w:p>
        </w:tc>
        <w:tc>
          <w:tcPr>
            <w:tcW w:type="dxa" w:w="2016"/>
          </w:tcPr>
          <w:p>
            <w:pPr>
              <w:spacing w:line="276" w:lineRule="auto"/>
            </w:pPr>
            <w:r>
              <w:rPr>
                <w:rFonts w:ascii="Times New Roman" w:hAnsi="Times New Roman"/>
                <w:sz w:val="24"/>
              </w:rPr>
              <w:t>91.5</w:t>
            </w:r>
          </w:p>
        </w:tc>
        <w:tc>
          <w:tcPr>
            <w:tcW w:type="dxa" w:w="2016"/>
          </w:tcPr>
          <w:p>
            <w:pPr>
              <w:spacing w:line="276" w:lineRule="auto"/>
            </w:pPr>
            <w:r>
              <w:rPr>
                <w:rFonts w:ascii="Times New Roman" w:hAnsi="Times New Roman"/>
                <w:sz w:val="24"/>
              </w:rPr>
              <w:t>98.5</w:t>
            </w:r>
          </w:p>
        </w:tc>
        <w:tc>
          <w:tcPr>
            <w:tcW w:type="dxa" w:w="2016"/>
          </w:tcPr>
          <w:p>
            <w:pPr>
              <w:spacing w:line="276" w:lineRule="auto"/>
            </w:pPr>
            <w:r>
              <w:rPr>
                <w:rFonts w:ascii="Times New Roman" w:hAnsi="Times New Roman"/>
                <w:sz w:val="24"/>
              </w:rPr>
              <w:t>77.6</w:t>
            </w:r>
          </w:p>
        </w:tc>
      </w:tr>
      <w:tr>
        <w:tc>
          <w:tcPr>
            <w:tcW w:type="dxa" w:w="2016"/>
          </w:tcPr>
          <w:p>
            <w:pPr>
              <w:spacing w:line="276" w:lineRule="auto"/>
            </w:pPr>
            <w:r>
              <w:rPr>
                <w:rFonts w:ascii="Times New Roman" w:hAnsi="Times New Roman"/>
                <w:sz w:val="24"/>
              </w:rPr>
              <w:t>Greedy/TJCCT*</w:t>
            </w:r>
          </w:p>
        </w:tc>
        <w:tc>
          <w:tcPr>
            <w:tcW w:type="dxa" w:w="2016"/>
          </w:tcPr>
          <w:p>
            <w:pPr>
              <w:spacing w:line="276" w:lineRule="auto"/>
            </w:pPr>
            <w:r>
              <w:rPr>
                <w:rFonts w:ascii="Times New Roman" w:hAnsi="Times New Roman"/>
                <w:sz w:val="24"/>
              </w:rPr>
              <w:t>91.6</w:t>
            </w:r>
          </w:p>
        </w:tc>
        <w:tc>
          <w:tcPr>
            <w:tcW w:type="dxa" w:w="2016"/>
          </w:tcPr>
          <w:p>
            <w:pPr>
              <w:spacing w:line="276" w:lineRule="auto"/>
            </w:pPr>
            <w:r>
              <w:rPr>
                <w:rFonts w:ascii="Times New Roman" w:hAnsi="Times New Roman"/>
                <w:sz w:val="24"/>
              </w:rPr>
              <w:t>49.9</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80.5</w:t>
            </w:r>
          </w:p>
        </w:tc>
      </w:tr>
      <w:tr>
        <w:tc>
          <w:tcPr>
            <w:tcW w:type="dxa" w:w="2016"/>
          </w:tcPr>
          <w:p>
            <w:pPr>
              <w:spacing w:line="276" w:lineRule="auto"/>
            </w:pPr>
            <w:r>
              <w:rPr>
                <w:rFonts w:ascii="Times New Roman" w:hAnsi="Times New Roman"/>
                <w:sz w:val="24"/>
              </w:rPr>
              <w:t>Single-λ CMDP†</w:t>
            </w:r>
          </w:p>
        </w:tc>
        <w:tc>
          <w:tcPr>
            <w:tcW w:type="dxa" w:w="2016"/>
          </w:tcPr>
          <w:p>
            <w:pPr>
              <w:spacing w:line="276" w:lineRule="auto"/>
            </w:pPr>
            <w:r>
              <w:rPr>
                <w:rFonts w:ascii="Times New Roman" w:hAnsi="Times New Roman"/>
                <w:sz w:val="24"/>
              </w:rPr>
              <w:t>83.8</w:t>
            </w:r>
          </w:p>
        </w:tc>
        <w:tc>
          <w:tcPr>
            <w:tcW w:type="dxa" w:w="2016"/>
          </w:tcPr>
          <w:p>
            <w:pPr>
              <w:spacing w:line="276" w:lineRule="auto"/>
            </w:pPr>
            <w:r>
              <w:rPr>
                <w:rFonts w:ascii="Times New Roman" w:hAnsi="Times New Roman"/>
                <w:sz w:val="24"/>
              </w:rPr>
              <w:t>94.3</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92.8</w:t>
            </w:r>
          </w:p>
        </w:tc>
      </w:tr>
      <w:tr>
        <w:tc>
          <w:tcPr>
            <w:tcW w:type="dxa" w:w="2016"/>
          </w:tcPr>
          <w:p>
            <w:pPr>
              <w:spacing w:line="276" w:lineRule="auto"/>
            </w:pPr>
            <w:r>
              <w:rPr>
                <w:rFonts w:ascii="Times New Roman" w:hAnsi="Times New Roman"/>
                <w:sz w:val="24"/>
              </w:rPr>
              <w:t>Local-only</w:t>
            </w:r>
          </w:p>
        </w:tc>
        <w:tc>
          <w:tcPr>
            <w:tcW w:type="dxa" w:w="2016"/>
          </w:tcPr>
          <w:p>
            <w:pPr>
              <w:spacing w:line="276" w:lineRule="auto"/>
            </w:pPr>
            <w:r>
              <w:rPr>
                <w:rFonts w:ascii="Times New Roman" w:hAnsi="Times New Roman"/>
                <w:sz w:val="24"/>
              </w:rPr>
              <w:t>56.7</w:t>
            </w:r>
          </w:p>
        </w:tc>
        <w:tc>
          <w:tcPr>
            <w:tcW w:type="dxa" w:w="2016"/>
          </w:tcPr>
          <w:p>
            <w:pPr>
              <w:spacing w:line="276" w:lineRule="auto"/>
            </w:pPr>
            <w:r>
              <w:rPr>
                <w:rFonts w:ascii="Times New Roman" w:hAnsi="Times New Roman"/>
                <w:sz w:val="24"/>
              </w:rPr>
              <w:t>99.9</w:t>
            </w:r>
          </w:p>
        </w:tc>
        <w:tc>
          <w:tcPr>
            <w:tcW w:type="dxa" w:w="2016"/>
          </w:tcPr>
          <w:p>
            <w:pPr>
              <w:spacing w:line="276" w:lineRule="auto"/>
            </w:pPr>
            <w:r>
              <w:rPr>
                <w:rFonts w:ascii="Times New Roman" w:hAnsi="Times New Roman"/>
                <w:sz w:val="24"/>
              </w:rPr>
              <w:t>98.2</w:t>
            </w:r>
          </w:p>
        </w:tc>
        <w:tc>
          <w:tcPr>
            <w:tcW w:type="dxa" w:w="2016"/>
          </w:tcPr>
          <w:p>
            <w:pPr>
              <w:spacing w:line="276" w:lineRule="auto"/>
            </w:pPr>
            <w:r>
              <w:rPr>
                <w:rFonts w:ascii="Times New Roman" w:hAnsi="Times New Roman"/>
                <w:sz w:val="24"/>
              </w:rPr>
              <w:t>85.0</w:t>
            </w:r>
          </w:p>
        </w:tc>
      </w:tr>
      <w:tr>
        <w:tc>
          <w:tcPr>
            <w:tcW w:type="dxa" w:w="2016"/>
          </w:tcPr>
          <w:p>
            <w:pPr>
              <w:spacing w:line="276" w:lineRule="auto"/>
            </w:pPr>
            <w:r>
              <w:rPr>
                <w:rFonts w:ascii="Times New Roman" w:hAnsi="Times New Roman"/>
                <w:sz w:val="24"/>
              </w:rPr>
              <w:t>T2Sem-DRL†</w:t>
            </w:r>
          </w:p>
        </w:tc>
        <w:tc>
          <w:tcPr>
            <w:tcW w:type="dxa" w:w="2016"/>
          </w:tcPr>
          <w:p>
            <w:pPr>
              <w:spacing w:line="276" w:lineRule="auto"/>
            </w:pPr>
            <w:r>
              <w:rPr>
                <w:rFonts w:ascii="Times New Roman" w:hAnsi="Times New Roman"/>
                <w:sz w:val="24"/>
              </w:rPr>
              <w:t>76.0</w:t>
            </w:r>
          </w:p>
        </w:tc>
        <w:tc>
          <w:tcPr>
            <w:tcW w:type="dxa" w:w="2016"/>
          </w:tcPr>
          <w:p>
            <w:pPr>
              <w:spacing w:line="276" w:lineRule="auto"/>
            </w:pPr>
            <w:r>
              <w:rPr>
                <w:rFonts w:ascii="Times New Roman" w:hAnsi="Times New Roman"/>
                <w:sz w:val="24"/>
              </w:rPr>
              <w:t>99.2</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92.2</w:t>
            </w:r>
          </w:p>
        </w:tc>
      </w:tr>
    </w:tbl>
    <w:p/>
    <w:p>
      <w:pPr>
        <w:spacing w:line="276" w:lineRule="auto"/>
      </w:pPr>
      <w:r>
        <w:rPr>
          <w:rFonts w:ascii="Times New Roman" w:hAnsi="Times New Roman"/>
          <w:b w:val="0"/>
          <w:i w:val="0"/>
          <w:sz w:val="24"/>
        </w:rPr>
        <w:t>\*Per-tier baseline rows are from a separate masked per-tier diagnostic run; their overall column therefore differs from Table I, which uses the main 3-seed × 30-episode protocol. †Final v4.3 ablation-scale eval (3 seeds × 300 episodes).</w:t>
      </w:r>
    </w:p>
    <w:p>
      <w:pPr>
        <w:spacing w:line="276" w:lineRule="auto"/>
      </w:pPr>
      <w:r>
        <w:rPr>
          <w:rFonts w:ascii="Times New Roman" w:hAnsi="Times New Roman"/>
          <w:b w:val="0"/>
          <w:i w:val="0"/>
          <w:sz w:val="24"/>
        </w:rPr>
        <w:t>The final full model strongly protects interactive and best-effort tiers, while critical-tier SLA (76.0%) remains below masked greedy (91.6%) under the P2 per-tier diagnostic—a deliberate tier rebalancing, not a hidden failure. Operators prioritizing critical-only workloads should prefer masked greedy + F (91.6% critical) or tune tier weights / η_κ (single-λ ablation reaches 83.8% critical vs. 76.0% full; Table II). T2Sem-DRL targets mixed-tier deployments where interactive starvation (greedy: 49.9%) is unacceptable. Section VII-H discusses when this trade-off is acceptable and how to recover critical SLA.</w:t>
      </w:r>
    </w:p>
    <w:p>
      <w:pPr>
        <w:jc w:val="center"/>
      </w:pPr>
      <w:r>
        <w:drawing>
          <wp:inline xmlns:a="http://schemas.openxmlformats.org/drawingml/2006/main" xmlns:pic="http://schemas.openxmlformats.org/drawingml/2006/picture">
            <wp:extent cx="5303520" cy="1808588"/>
            <wp:docPr id="4" name="Picture 4"/>
            <wp:cNvGraphicFramePr>
              <a:graphicFrameLocks noChangeAspect="1"/>
            </wp:cNvGraphicFramePr>
            <a:graphic>
              <a:graphicData uri="http://schemas.openxmlformats.org/drawingml/2006/picture">
                <pic:pic>
                  <pic:nvPicPr>
                    <pic:cNvPr id="0" name="fig3_per_tier_sla.png"/>
                    <pic:cNvPicPr/>
                  </pic:nvPicPr>
                  <pic:blipFill>
                    <a:blip r:embed="rId12"/>
                    <a:stretch>
                      <a:fillRect/>
                    </a:stretch>
                  </pic:blipFill>
                  <pic:spPr>
                    <a:xfrm>
                      <a:off x="0" y="0"/>
                      <a:ext cx="5303520" cy="1808588"/>
                    </a:xfrm>
                    <a:prstGeom prst="rect"/>
                  </pic:spPr>
                </pic:pic>
              </a:graphicData>
            </a:graphic>
          </wp:inline>
        </w:drawing>
      </w:r>
    </w:p>
    <w:p>
      <w:pPr>
        <w:spacing w:line="276" w:lineRule="auto"/>
        <w:jc w:val="center"/>
      </w:pPr>
      <w:r>
        <w:rPr>
          <w:rFonts w:ascii="Times New Roman" w:hAnsi="Times New Roman"/>
          <w:i/>
          <w:sz w:val="24"/>
        </w:rPr>
        <w:t>Fig. 4. Per-tier SLA satisfaction for critical, interactive, and best-effort tasks.</w:t>
      </w:r>
    </w:p>
    <w:p>
      <w:pPr>
        <w:spacing w:line="276" w:lineRule="auto"/>
      </w:pPr>
      <w:r>
        <w:rPr>
          <w:rFonts w:ascii="Times New Roman" w:hAnsi="Times New Roman"/>
          <w:b/>
          <w:i w:val="0"/>
          <w:sz w:val="24"/>
        </w:rPr>
        <w:t>D. Energy–SLA Pareto (Table III, Fig. 5)</w:t>
      </w:r>
    </w:p>
    <w:p>
      <w:pPr>
        <w:spacing w:line="276" w:lineRule="auto"/>
      </w:pPr>
      <w:r>
        <w:rPr>
          <w:rFonts w:ascii="Times New Roman" w:hAnsi="Times New Roman"/>
          <w:b w:val="0"/>
          <w:i w:val="0"/>
          <w:sz w:val="24"/>
        </w:rPr>
        <w:t>TABLE III ENERGY–SLA PARETO (2 SEEDS × 150 TRAIN EP).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Point</w:t>
            </w:r>
          </w:p>
        </w:tc>
        <w:tc>
          <w:tcPr>
            <w:tcW w:type="dxa" w:w="2016"/>
          </w:tcPr>
          <w:p>
            <w:pPr>
              <w:spacing w:line="276" w:lineRule="auto"/>
            </w:pPr>
            <w:r>
              <w:rPr>
                <w:rFonts w:ascii="Times New Roman" w:hAnsi="Times New Roman"/>
                <w:b/>
                <w:sz w:val="24"/>
              </w:rPr>
              <w:t>w_traj</w:t>
            </w:r>
          </w:p>
        </w:tc>
        <w:tc>
          <w:tcPr>
            <w:tcW w:type="dxa" w:w="2016"/>
          </w:tcPr>
          <w:p>
            <w:pPr>
              <w:spacing w:line="276" w:lineRule="auto"/>
            </w:pPr>
            <w:r>
              <w:rPr>
                <w:rFonts w:ascii="Times New Roman" w:hAnsi="Times New Roman"/>
                <w:b/>
                <w:sz w:val="24"/>
              </w:rPr>
              <w:t>L2 coef.</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r>
      <w:tr>
        <w:tc>
          <w:tcPr>
            <w:tcW w:type="dxa" w:w="2016"/>
          </w:tcPr>
          <w:p>
            <w:pPr>
              <w:spacing w:line="276" w:lineRule="auto"/>
            </w:pPr>
            <w:r>
              <w:rPr>
                <w:rFonts w:ascii="Times New Roman" w:hAnsi="Times New Roman"/>
                <w:sz w:val="24"/>
              </w:rPr>
              <w:t>P1 min pressure</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0.00</w:t>
            </w:r>
          </w:p>
        </w:tc>
        <w:tc>
          <w:tcPr>
            <w:tcW w:type="dxa" w:w="2016"/>
          </w:tcPr>
          <w:p>
            <w:pPr>
              <w:spacing w:line="276" w:lineRule="auto"/>
            </w:pPr>
            <w:r>
              <w:rPr>
                <w:rFonts w:ascii="Times New Roman" w:hAnsi="Times New Roman"/>
                <w:sz w:val="24"/>
              </w:rPr>
              <w:t>87.9</w:t>
            </w:r>
          </w:p>
        </w:tc>
        <w:tc>
          <w:tcPr>
            <w:tcW w:type="dxa" w:w="2016"/>
          </w:tcPr>
          <w:p>
            <w:pPr>
              <w:spacing w:line="276" w:lineRule="auto"/>
            </w:pPr>
            <w:r>
              <w:rPr>
                <w:rFonts w:ascii="Times New Roman" w:hAnsi="Times New Roman"/>
                <w:sz w:val="24"/>
              </w:rPr>
              <w:t>687,653</w:t>
            </w:r>
          </w:p>
        </w:tc>
      </w:tr>
      <w:tr>
        <w:tc>
          <w:tcPr>
            <w:tcW w:type="dxa" w:w="2016"/>
          </w:tcPr>
          <w:p>
            <w:pPr>
              <w:spacing w:line="276" w:lineRule="auto"/>
            </w:pPr>
            <w:r>
              <w:rPr>
                <w:rFonts w:ascii="Times New Roman" w:hAnsi="Times New Roman"/>
                <w:sz w:val="24"/>
              </w:rPr>
              <w:t>P2 low</w:t>
            </w:r>
          </w:p>
        </w:tc>
        <w:tc>
          <w:tcPr>
            <w:tcW w:type="dxa" w:w="2016"/>
          </w:tcPr>
          <w:p>
            <w:pPr>
              <w:spacing w:line="276" w:lineRule="auto"/>
            </w:pPr>
            <w:r>
              <w:rPr>
                <w:rFonts w:ascii="Times New Roman" w:hAnsi="Times New Roman"/>
                <w:sz w:val="24"/>
              </w:rPr>
              <w:t>0.25</w:t>
            </w:r>
          </w:p>
        </w:tc>
        <w:tc>
          <w:tcPr>
            <w:tcW w:type="dxa" w:w="2016"/>
          </w:tcPr>
          <w:p>
            <w:pPr>
              <w:spacing w:line="276" w:lineRule="auto"/>
            </w:pPr>
            <w:r>
              <w:rPr>
                <w:rFonts w:ascii="Times New Roman" w:hAnsi="Times New Roman"/>
                <w:sz w:val="24"/>
              </w:rPr>
              <w:t>0.01</w:t>
            </w:r>
          </w:p>
        </w:tc>
        <w:tc>
          <w:tcPr>
            <w:tcW w:type="dxa" w:w="2016"/>
          </w:tcPr>
          <w:p>
            <w:pPr>
              <w:spacing w:line="276" w:lineRule="auto"/>
            </w:pPr>
            <w:r>
              <w:rPr>
                <w:rFonts w:ascii="Times New Roman" w:hAnsi="Times New Roman"/>
                <w:sz w:val="24"/>
              </w:rPr>
              <w:t>85.0</w:t>
            </w:r>
          </w:p>
        </w:tc>
        <w:tc>
          <w:tcPr>
            <w:tcW w:type="dxa" w:w="2016"/>
          </w:tcPr>
          <w:p>
            <w:pPr>
              <w:spacing w:line="276" w:lineRule="auto"/>
            </w:pPr>
            <w:r>
              <w:rPr>
                <w:rFonts w:ascii="Times New Roman" w:hAnsi="Times New Roman"/>
                <w:sz w:val="24"/>
              </w:rPr>
              <w:t>51,771</w:t>
            </w:r>
          </w:p>
        </w:tc>
      </w:tr>
      <w:tr>
        <w:tc>
          <w:tcPr>
            <w:tcW w:type="dxa" w:w="2016"/>
          </w:tcPr>
          <w:p>
            <w:pPr>
              <w:spacing w:line="276" w:lineRule="auto"/>
            </w:pPr>
            <w:r>
              <w:rPr>
                <w:rFonts w:ascii="Times New Roman" w:hAnsi="Times New Roman"/>
                <w:sz w:val="24"/>
              </w:rPr>
              <w:t>P3 v4 default</w:t>
            </w:r>
          </w:p>
        </w:tc>
        <w:tc>
          <w:tcPr>
            <w:tcW w:type="dxa" w:w="2016"/>
          </w:tcPr>
          <w:p>
            <w:pPr>
              <w:spacing w:line="276" w:lineRule="auto"/>
            </w:pPr>
            <w:r>
              <w:rPr>
                <w:rFonts w:ascii="Times New Roman" w:hAnsi="Times New Roman"/>
                <w:sz w:val="24"/>
              </w:rPr>
              <w:t>0.60</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90.6</w:t>
            </w:r>
          </w:p>
        </w:tc>
        <w:tc>
          <w:tcPr>
            <w:tcW w:type="dxa" w:w="2016"/>
          </w:tcPr>
          <w:p>
            <w:pPr>
              <w:spacing w:line="276" w:lineRule="auto"/>
            </w:pPr>
            <w:r>
              <w:rPr>
                <w:rFonts w:ascii="Times New Roman" w:hAnsi="Times New Roman"/>
                <w:sz w:val="24"/>
              </w:rPr>
              <w:t>21,094</w:t>
            </w:r>
          </w:p>
        </w:tc>
      </w:tr>
      <w:tr>
        <w:tc>
          <w:tcPr>
            <w:tcW w:type="dxa" w:w="2016"/>
          </w:tcPr>
          <w:p>
            <w:pPr>
              <w:spacing w:line="276" w:lineRule="auto"/>
            </w:pPr>
            <w:r>
              <w:rPr>
                <w:rFonts w:ascii="Times New Roman" w:hAnsi="Times New Roman"/>
                <w:sz w:val="24"/>
              </w:rPr>
              <w:t>P4 high pressure</w:t>
            </w:r>
          </w:p>
        </w:tc>
        <w:tc>
          <w:tcPr>
            <w:tcW w:type="dxa" w:w="2016"/>
          </w:tcPr>
          <w:p>
            <w:pPr>
              <w:spacing w:line="276" w:lineRule="auto"/>
            </w:pPr>
            <w:r>
              <w:rPr>
                <w:rFonts w:ascii="Times New Roman" w:hAnsi="Times New Roman"/>
                <w:sz w:val="24"/>
              </w:rPr>
              <w:t>1.20</w:t>
            </w:r>
          </w:p>
        </w:tc>
        <w:tc>
          <w:tcPr>
            <w:tcW w:type="dxa" w:w="2016"/>
          </w:tcPr>
          <w:p>
            <w:pPr>
              <w:spacing w:line="276" w:lineRule="auto"/>
            </w:pPr>
            <w:r>
              <w:rPr>
                <w:rFonts w:ascii="Times New Roman" w:hAnsi="Times New Roman"/>
                <w:sz w:val="24"/>
              </w:rPr>
              <w:t>0.12</w:t>
            </w:r>
          </w:p>
        </w:tc>
        <w:tc>
          <w:tcPr>
            <w:tcW w:type="dxa" w:w="2016"/>
          </w:tcPr>
          <w:p>
            <w:pPr>
              <w:spacing w:line="276" w:lineRule="auto"/>
            </w:pPr>
            <w:r>
              <w:rPr>
                <w:rFonts w:ascii="Times New Roman" w:hAnsi="Times New Roman"/>
                <w:sz w:val="24"/>
              </w:rPr>
              <w:t>91.1</w:t>
            </w:r>
          </w:p>
        </w:tc>
        <w:tc>
          <w:tcPr>
            <w:tcW w:type="dxa" w:w="2016"/>
          </w:tcPr>
          <w:p>
            <w:pPr>
              <w:spacing w:line="276" w:lineRule="auto"/>
            </w:pPr>
            <w:r>
              <w:rPr>
                <w:rFonts w:ascii="Times New Roman" w:hAnsi="Times New Roman"/>
                <w:sz w:val="24"/>
              </w:rPr>
              <w:t>16,181</w:t>
            </w:r>
          </w:p>
        </w:tc>
      </w:tr>
      <w:tr>
        <w:tc>
          <w:tcPr>
            <w:tcW w:type="dxa" w:w="2016"/>
          </w:tcPr>
          <w:p>
            <w:pPr>
              <w:spacing w:line="276" w:lineRule="auto"/>
            </w:pPr>
            <w:r>
              <w:rPr>
                <w:rFonts w:ascii="Times New Roman" w:hAnsi="Times New Roman"/>
                <w:sz w:val="24"/>
              </w:rPr>
              <w:t>Masked-random</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77.8</w:t>
            </w:r>
          </w:p>
        </w:tc>
        <w:tc>
          <w:tcPr>
            <w:tcW w:type="dxa" w:w="2016"/>
          </w:tcPr>
          <w:p>
            <w:pPr>
              <w:spacing w:line="276" w:lineRule="auto"/>
            </w:pPr>
            <w:r>
              <w:rPr>
                <w:rFonts w:ascii="Times New Roman" w:hAnsi="Times New Roman"/>
                <w:sz w:val="24"/>
              </w:rPr>
              <w:t>3,975</w:t>
            </w:r>
          </w:p>
        </w:tc>
      </w:tr>
    </w:tbl>
    <w:p/>
    <w:p>
      <w:pPr>
        <w:spacing w:line="276" w:lineRule="auto"/>
      </w:pPr>
      <w:r>
        <w:rPr>
          <w:rFonts w:ascii="Times New Roman" w:hAnsi="Times New Roman"/>
          <w:b w:val="0"/>
          <w:i w:val="0"/>
          <w:sz w:val="24"/>
        </w:rPr>
        <w:t>P1 uses minimal trajectory regularization (w_traj=0.05, L2=0), allowing near-free UAV exploration; the 687 kJ outlier reflects unconverged flight energy from exploratory trajectories, not the service operating point. P3–P4 and Table I-b report the practical energy range (4–16 kJ).</w:t>
      </w:r>
    </w:p>
    <w:p>
      <w:pPr>
        <w:spacing w:line="276" w:lineRule="auto"/>
      </w:pPr>
      <w:r>
        <w:rPr>
          <w:rFonts w:ascii="Times New Roman" w:hAnsi="Times New Roman"/>
          <w:b w:val="0"/>
          <w:i w:val="0"/>
          <w:sz w:val="24"/>
        </w:rPr>
        <w:t>Stronger trajectory regularization sharply reduces propulsion energy while maintaining high SLA after the low-pressure regime; the P2 dip shows that the relation is not a universal monotonic law but an operating-point trade-off once F handles short-timescale routing.</w:t>
      </w:r>
    </w:p>
    <w:p>
      <w:pPr>
        <w:jc w:val="center"/>
      </w:pPr>
      <w:r>
        <w:drawing>
          <wp:inline xmlns:a="http://schemas.openxmlformats.org/drawingml/2006/main" xmlns:pic="http://schemas.openxmlformats.org/drawingml/2006/picture">
            <wp:extent cx="5303520" cy="3145536"/>
            <wp:docPr id="5" name="Picture 5"/>
            <wp:cNvGraphicFramePr>
              <a:graphicFrameLocks noChangeAspect="1"/>
            </wp:cNvGraphicFramePr>
            <a:graphic>
              <a:graphicData uri="http://schemas.openxmlformats.org/drawingml/2006/picture">
                <pic:pic>
                  <pic:nvPicPr>
                    <pic:cNvPr id="0" name="fig4_pareto.png"/>
                    <pic:cNvPicPr/>
                  </pic:nvPicPr>
                  <pic:blipFill>
                    <a:blip r:embed="rId13"/>
                    <a:stretch>
                      <a:fillRect/>
                    </a:stretch>
                  </pic:blipFill>
                  <pic:spPr>
                    <a:xfrm>
                      <a:off x="0" y="0"/>
                      <a:ext cx="5303520" cy="3145536"/>
                    </a:xfrm>
                    <a:prstGeom prst="rect"/>
                  </pic:spPr>
                </pic:pic>
              </a:graphicData>
            </a:graphic>
          </wp:inline>
        </w:drawing>
      </w:r>
    </w:p>
    <w:p>
      <w:pPr>
        <w:spacing w:line="276" w:lineRule="auto"/>
        <w:jc w:val="center"/>
      </w:pPr>
      <w:r>
        <w:rPr>
          <w:rFonts w:ascii="Times New Roman" w:hAnsi="Times New Roman"/>
          <w:i/>
          <w:sz w:val="24"/>
        </w:rPr>
        <w:t>Fig. 5. Energy-SLA Pareto operating points and masked baselines.</w:t>
      </w:r>
    </w:p>
    <w:p>
      <w:pPr>
        <w:spacing w:line="276" w:lineRule="auto"/>
      </w:pPr>
      <w:r>
        <w:rPr>
          <w:rFonts w:ascii="Times New Roman" w:hAnsi="Times New Roman"/>
          <w:b/>
          <w:i w:val="0"/>
          <w:sz w:val="24"/>
        </w:rPr>
        <w:t>E. Ablation Study (Table IV, Fig. 6)</w:t>
      </w:r>
    </w:p>
    <w:p>
      <w:pPr>
        <w:spacing w:line="276" w:lineRule="auto"/>
      </w:pPr>
      <w:r>
        <w:rPr>
          <w:rFonts w:ascii="Times New Roman" w:hAnsi="Times New Roman"/>
          <w:b w:val="0"/>
          <w:i w:val="0"/>
          <w:sz w:val="24"/>
        </w:rPr>
        <w:t>TABLE IV COMPONENT ABLATION (3 SEEDS × 300 TRAIN EP). †Upper bound without contention.</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Variant</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r>
      <w:tr>
        <w:tc>
          <w:tcPr>
            <w:tcW w:type="dxa" w:w="2016"/>
          </w:tcPr>
          <w:p>
            <w:pPr>
              <w:spacing w:line="276" w:lineRule="auto"/>
            </w:pPr>
            <w:r>
              <w:rPr>
                <w:rFonts w:ascii="Times New Roman" w:hAnsi="Times New Roman"/>
                <w:sz w:val="24"/>
              </w:rPr>
              <w:t>Full</w:t>
            </w:r>
          </w:p>
        </w:tc>
        <w:tc>
          <w:tcPr>
            <w:tcW w:type="dxa" w:w="2016"/>
          </w:tcPr>
          <w:p>
            <w:pPr>
              <w:spacing w:line="276" w:lineRule="auto"/>
            </w:pPr>
            <w:r>
              <w:rPr>
                <w:rFonts w:ascii="Times New Roman" w:hAnsi="Times New Roman"/>
                <w:sz w:val="24"/>
              </w:rPr>
              <w:t>92.17</w:t>
            </w:r>
          </w:p>
        </w:tc>
        <w:tc>
          <w:tcPr>
            <w:tcW w:type="dxa" w:w="2016"/>
          </w:tcPr>
          <w:p>
            <w:pPr>
              <w:spacing w:line="276" w:lineRule="auto"/>
            </w:pPr>
            <w:r>
              <w:rPr>
                <w:rFonts w:ascii="Times New Roman" w:hAnsi="Times New Roman"/>
                <w:sz w:val="24"/>
              </w:rPr>
              <w:t>15,366</w:t>
            </w:r>
          </w:p>
        </w:tc>
        <w:tc>
          <w:tcPr>
            <w:tcW w:type="dxa" w:w="2016"/>
          </w:tcPr>
          <w:p>
            <w:pPr>
              <w:spacing w:line="276" w:lineRule="auto"/>
            </w:pPr>
            <w:r>
              <w:rPr>
                <w:rFonts w:ascii="Times New Roman" w:hAnsi="Times New Roman"/>
                <w:sz w:val="24"/>
              </w:rPr>
              <w:t>76.0</w:t>
            </w:r>
          </w:p>
        </w:tc>
        <w:tc>
          <w:tcPr>
            <w:tcW w:type="dxa" w:w="2016"/>
          </w:tcPr>
          <w:p>
            <w:pPr>
              <w:spacing w:line="276" w:lineRule="auto"/>
            </w:pPr>
            <w:r>
              <w:rPr>
                <w:rFonts w:ascii="Times New Roman" w:hAnsi="Times New Roman"/>
                <w:sz w:val="24"/>
              </w:rPr>
              <w:t>99.2</w:t>
            </w:r>
          </w:p>
        </w:tc>
      </w:tr>
      <w:tr>
        <w:tc>
          <w:tcPr>
            <w:tcW w:type="dxa" w:w="2016"/>
          </w:tcPr>
          <w:p>
            <w:pPr>
              <w:spacing w:line="276" w:lineRule="auto"/>
            </w:pPr>
            <w:r>
              <w:rPr>
                <w:rFonts w:ascii="Times New Roman" w:hAnsi="Times New Roman"/>
                <w:sz w:val="24"/>
              </w:rPr>
              <w:t>w/o mask</w:t>
            </w:r>
          </w:p>
        </w:tc>
        <w:tc>
          <w:tcPr>
            <w:tcW w:type="dxa" w:w="2016"/>
          </w:tcPr>
          <w:p>
            <w:pPr>
              <w:spacing w:line="276" w:lineRule="auto"/>
            </w:pPr>
            <w:r>
              <w:rPr>
                <w:rFonts w:ascii="Times New Roman" w:hAnsi="Times New Roman"/>
                <w:sz w:val="24"/>
              </w:rPr>
              <w:t>60.39</w:t>
            </w:r>
          </w:p>
        </w:tc>
        <w:tc>
          <w:tcPr>
            <w:tcW w:type="dxa" w:w="2016"/>
          </w:tcPr>
          <w:p>
            <w:pPr>
              <w:spacing w:line="276" w:lineRule="auto"/>
            </w:pPr>
            <w:r>
              <w:rPr>
                <w:rFonts w:ascii="Times New Roman" w:hAnsi="Times New Roman"/>
                <w:sz w:val="24"/>
              </w:rPr>
              <w:t>61,104</w:t>
            </w:r>
          </w:p>
        </w:tc>
        <w:tc>
          <w:tcPr>
            <w:tcW w:type="dxa" w:w="2016"/>
          </w:tcPr>
          <w:p>
            <w:pPr>
              <w:spacing w:line="276" w:lineRule="auto"/>
            </w:pPr>
            <w:r>
              <w:rPr>
                <w:rFonts w:ascii="Times New Roman" w:hAnsi="Times New Roman"/>
                <w:sz w:val="24"/>
              </w:rPr>
              <w:t>5.2</w:t>
            </w:r>
          </w:p>
        </w:tc>
        <w:tc>
          <w:tcPr>
            <w:tcW w:type="dxa" w:w="2016"/>
          </w:tcPr>
          <w:p>
            <w:pPr>
              <w:spacing w:line="276" w:lineRule="auto"/>
            </w:pPr>
            <w:r>
              <w:rPr>
                <w:rFonts w:ascii="Times New Roman" w:hAnsi="Times New Roman"/>
                <w:sz w:val="24"/>
              </w:rPr>
              <w:t>78.5</w:t>
            </w:r>
          </w:p>
        </w:tc>
      </w:tr>
      <w:tr>
        <w:tc>
          <w:tcPr>
            <w:tcW w:type="dxa" w:w="2016"/>
          </w:tcPr>
          <w:p>
            <w:pPr>
              <w:spacing w:line="276" w:lineRule="auto"/>
            </w:pPr>
            <w:r>
              <w:rPr>
                <w:rFonts w:ascii="Times New Roman" w:hAnsi="Times New Roman"/>
                <w:sz w:val="24"/>
              </w:rPr>
              <w:t>w/o per-tier λ</w:t>
            </w:r>
          </w:p>
        </w:tc>
        <w:tc>
          <w:tcPr>
            <w:tcW w:type="dxa" w:w="2016"/>
          </w:tcPr>
          <w:p>
            <w:pPr>
              <w:spacing w:line="276" w:lineRule="auto"/>
            </w:pPr>
            <w:r>
              <w:rPr>
                <w:rFonts w:ascii="Times New Roman" w:hAnsi="Times New Roman"/>
                <w:sz w:val="24"/>
              </w:rPr>
              <w:t>92.80</w:t>
            </w:r>
          </w:p>
        </w:tc>
        <w:tc>
          <w:tcPr>
            <w:tcW w:type="dxa" w:w="2016"/>
          </w:tcPr>
          <w:p>
            <w:pPr>
              <w:spacing w:line="276" w:lineRule="auto"/>
            </w:pPr>
            <w:r>
              <w:rPr>
                <w:rFonts w:ascii="Times New Roman" w:hAnsi="Times New Roman"/>
                <w:sz w:val="24"/>
              </w:rPr>
              <w:t>17,518</w:t>
            </w:r>
          </w:p>
        </w:tc>
        <w:tc>
          <w:tcPr>
            <w:tcW w:type="dxa" w:w="2016"/>
          </w:tcPr>
          <w:p>
            <w:pPr>
              <w:spacing w:line="276" w:lineRule="auto"/>
            </w:pPr>
            <w:r>
              <w:rPr>
                <w:rFonts w:ascii="Times New Roman" w:hAnsi="Times New Roman"/>
                <w:sz w:val="24"/>
              </w:rPr>
              <w:t>83.8</w:t>
            </w:r>
          </w:p>
        </w:tc>
        <w:tc>
          <w:tcPr>
            <w:tcW w:type="dxa" w:w="2016"/>
          </w:tcPr>
          <w:p>
            <w:pPr>
              <w:spacing w:line="276" w:lineRule="auto"/>
            </w:pPr>
            <w:r>
              <w:rPr>
                <w:rFonts w:ascii="Times New Roman" w:hAnsi="Times New Roman"/>
                <w:sz w:val="24"/>
              </w:rPr>
              <w:t>94.3</w:t>
            </w:r>
          </w:p>
        </w:tc>
      </w:tr>
      <w:tr>
        <w:tc>
          <w:tcPr>
            <w:tcW w:type="dxa" w:w="2016"/>
          </w:tcPr>
          <w:p>
            <w:pPr>
              <w:spacing w:line="276" w:lineRule="auto"/>
            </w:pPr>
            <w:r>
              <w:rPr>
                <w:rFonts w:ascii="Times New Roman" w:hAnsi="Times New Roman"/>
                <w:sz w:val="24"/>
              </w:rPr>
              <w:t>w/o CMDP</w:t>
            </w:r>
          </w:p>
        </w:tc>
        <w:tc>
          <w:tcPr>
            <w:tcW w:type="dxa" w:w="2016"/>
          </w:tcPr>
          <w:p>
            <w:pPr>
              <w:spacing w:line="276" w:lineRule="auto"/>
            </w:pPr>
            <w:r>
              <w:rPr>
                <w:rFonts w:ascii="Times New Roman" w:hAnsi="Times New Roman"/>
                <w:sz w:val="24"/>
              </w:rPr>
              <w:t>92.04</w:t>
            </w:r>
          </w:p>
        </w:tc>
        <w:tc>
          <w:tcPr>
            <w:tcW w:type="dxa" w:w="2016"/>
          </w:tcPr>
          <w:p>
            <w:pPr>
              <w:spacing w:line="276" w:lineRule="auto"/>
            </w:pPr>
            <w:r>
              <w:rPr>
                <w:rFonts w:ascii="Times New Roman" w:hAnsi="Times New Roman"/>
                <w:sz w:val="24"/>
              </w:rPr>
              <w:t>16,418</w:t>
            </w:r>
          </w:p>
        </w:tc>
        <w:tc>
          <w:tcPr>
            <w:tcW w:type="dxa" w:w="2016"/>
          </w:tcPr>
          <w:p>
            <w:pPr>
              <w:spacing w:line="276" w:lineRule="auto"/>
            </w:pPr>
            <w:r>
              <w:rPr>
                <w:rFonts w:ascii="Times New Roman" w:hAnsi="Times New Roman"/>
                <w:sz w:val="24"/>
              </w:rPr>
              <w:t>78.0</w:t>
            </w:r>
          </w:p>
        </w:tc>
        <w:tc>
          <w:tcPr>
            <w:tcW w:type="dxa" w:w="2016"/>
          </w:tcPr>
          <w:p>
            <w:pPr>
              <w:spacing w:line="276" w:lineRule="auto"/>
            </w:pPr>
            <w:r>
              <w:rPr>
                <w:rFonts w:ascii="Times New Roman" w:hAnsi="Times New Roman"/>
                <w:sz w:val="24"/>
              </w:rPr>
              <w:t>99.3</w:t>
            </w:r>
          </w:p>
        </w:tc>
      </w:tr>
      <w:tr>
        <w:tc>
          <w:tcPr>
            <w:tcW w:type="dxa" w:w="2016"/>
          </w:tcPr>
          <w:p>
            <w:pPr>
              <w:spacing w:line="276" w:lineRule="auto"/>
            </w:pPr>
            <w:r>
              <w:rPr>
                <w:rFonts w:ascii="Times New Roman" w:hAnsi="Times New Roman"/>
                <w:sz w:val="24"/>
              </w:rPr>
              <w:t>Pure DRL</w:t>
            </w:r>
          </w:p>
        </w:tc>
        <w:tc>
          <w:tcPr>
            <w:tcW w:type="dxa" w:w="2016"/>
          </w:tcPr>
          <w:p>
            <w:pPr>
              <w:spacing w:line="276" w:lineRule="auto"/>
            </w:pPr>
            <w:r>
              <w:rPr>
                <w:rFonts w:ascii="Times New Roman" w:hAnsi="Times New Roman"/>
                <w:sz w:val="24"/>
              </w:rPr>
              <w:t>59.91</w:t>
            </w:r>
          </w:p>
        </w:tc>
        <w:tc>
          <w:tcPr>
            <w:tcW w:type="dxa" w:w="2016"/>
          </w:tcPr>
          <w:p>
            <w:pPr>
              <w:spacing w:line="276" w:lineRule="auto"/>
            </w:pPr>
            <w:r>
              <w:rPr>
                <w:rFonts w:ascii="Times New Roman" w:hAnsi="Times New Roman"/>
                <w:sz w:val="24"/>
              </w:rPr>
              <w:t>57,712</w:t>
            </w:r>
          </w:p>
        </w:tc>
        <w:tc>
          <w:tcPr>
            <w:tcW w:type="dxa" w:w="2016"/>
          </w:tcPr>
          <w:p>
            <w:pPr>
              <w:spacing w:line="276" w:lineRule="auto"/>
            </w:pPr>
            <w:r>
              <w:rPr>
                <w:rFonts w:ascii="Times New Roman" w:hAnsi="Times New Roman"/>
                <w:sz w:val="24"/>
              </w:rPr>
              <w:t>2.6</w:t>
            </w:r>
          </w:p>
        </w:tc>
        <w:tc>
          <w:tcPr>
            <w:tcW w:type="dxa" w:w="2016"/>
          </w:tcPr>
          <w:p>
            <w:pPr>
              <w:spacing w:line="276" w:lineRule="auto"/>
            </w:pPr>
            <w:r>
              <w:rPr>
                <w:rFonts w:ascii="Times New Roman" w:hAnsi="Times New Roman"/>
                <w:sz w:val="24"/>
              </w:rPr>
              <w:t>70.8</w:t>
            </w:r>
          </w:p>
        </w:tc>
      </w:tr>
      <w:tr>
        <w:tc>
          <w:tcPr>
            <w:tcW w:type="dxa" w:w="2016"/>
          </w:tcPr>
          <w:p>
            <w:pPr>
              <w:spacing w:line="276" w:lineRule="auto"/>
            </w:pPr>
            <w:r>
              <w:rPr>
                <w:rFonts w:ascii="Times New Roman" w:hAnsi="Times New Roman"/>
                <w:sz w:val="24"/>
              </w:rPr>
              <w:t>w/o semantic</w:t>
            </w:r>
          </w:p>
        </w:tc>
        <w:tc>
          <w:tcPr>
            <w:tcW w:type="dxa" w:w="2016"/>
          </w:tcPr>
          <w:p>
            <w:pPr>
              <w:spacing w:line="276" w:lineRule="auto"/>
            </w:pPr>
            <w:r>
              <w:rPr>
                <w:rFonts w:ascii="Times New Roman" w:hAnsi="Times New Roman"/>
                <w:sz w:val="24"/>
              </w:rPr>
              <w:t>46.17</w:t>
            </w:r>
          </w:p>
        </w:tc>
        <w:tc>
          <w:tcPr>
            <w:tcW w:type="dxa" w:w="2016"/>
          </w:tcPr>
          <w:p>
            <w:pPr>
              <w:spacing w:line="276" w:lineRule="auto"/>
            </w:pPr>
            <w:r>
              <w:rPr>
                <w:rFonts w:ascii="Times New Roman" w:hAnsi="Times New Roman"/>
                <w:sz w:val="24"/>
              </w:rPr>
              <w:t>43,776</w:t>
            </w:r>
          </w:p>
        </w:tc>
        <w:tc>
          <w:tcPr>
            <w:tcW w:type="dxa" w:w="2016"/>
          </w:tcPr>
          <w:p>
            <w:pPr>
              <w:spacing w:line="276" w:lineRule="auto"/>
            </w:pPr>
            <w:r>
              <w:rPr>
                <w:rFonts w:ascii="Times New Roman" w:hAnsi="Times New Roman"/>
                <w:sz w:val="24"/>
              </w:rPr>
              <w:t>1.8</w:t>
            </w:r>
          </w:p>
        </w:tc>
        <w:tc>
          <w:tcPr>
            <w:tcW w:type="dxa" w:w="2016"/>
          </w:tcPr>
          <w:p>
            <w:pPr>
              <w:spacing w:line="276" w:lineRule="auto"/>
            </w:pPr>
            <w:r>
              <w:rPr>
                <w:rFonts w:ascii="Times New Roman" w:hAnsi="Times New Roman"/>
                <w:sz w:val="24"/>
              </w:rPr>
              <w:t>36.5</w:t>
            </w:r>
          </w:p>
        </w:tc>
      </w:tr>
      <w:tr>
        <w:tc>
          <w:tcPr>
            <w:tcW w:type="dxa" w:w="2016"/>
          </w:tcPr>
          <w:p>
            <w:pPr>
              <w:spacing w:line="276" w:lineRule="auto"/>
            </w:pPr>
            <w:r>
              <w:rPr>
                <w:rFonts w:ascii="Times New Roman" w:hAnsi="Times New Roman"/>
                <w:sz w:val="24"/>
              </w:rPr>
              <w:t>Single-timescale</w:t>
            </w:r>
          </w:p>
        </w:tc>
        <w:tc>
          <w:tcPr>
            <w:tcW w:type="dxa" w:w="2016"/>
          </w:tcPr>
          <w:p>
            <w:pPr>
              <w:spacing w:line="276" w:lineRule="auto"/>
            </w:pPr>
            <w:r>
              <w:rPr>
                <w:rFonts w:ascii="Times New Roman" w:hAnsi="Times New Roman"/>
                <w:sz w:val="24"/>
              </w:rPr>
              <w:t>90.70</w:t>
            </w:r>
          </w:p>
        </w:tc>
        <w:tc>
          <w:tcPr>
            <w:tcW w:type="dxa" w:w="2016"/>
          </w:tcPr>
          <w:p>
            <w:pPr>
              <w:spacing w:line="276" w:lineRule="auto"/>
            </w:pPr>
            <w:r>
              <w:rPr>
                <w:rFonts w:ascii="Times New Roman" w:hAnsi="Times New Roman"/>
                <w:sz w:val="24"/>
              </w:rPr>
              <w:t>4,013</w:t>
            </w:r>
          </w:p>
        </w:tc>
        <w:tc>
          <w:tcPr>
            <w:tcW w:type="dxa" w:w="2016"/>
          </w:tcPr>
          <w:p>
            <w:pPr>
              <w:spacing w:line="276" w:lineRule="auto"/>
            </w:pPr>
            <w:r>
              <w:rPr>
                <w:rFonts w:ascii="Times New Roman" w:hAnsi="Times New Roman"/>
                <w:sz w:val="24"/>
              </w:rPr>
              <w:t>73.8</w:t>
            </w:r>
          </w:p>
        </w:tc>
        <w:tc>
          <w:tcPr>
            <w:tcW w:type="dxa" w:w="2016"/>
          </w:tcPr>
          <w:p>
            <w:pPr>
              <w:spacing w:line="276" w:lineRule="auto"/>
            </w:pPr>
            <w:r>
              <w:rPr>
                <w:rFonts w:ascii="Times New Roman" w:hAnsi="Times New Roman"/>
                <w:sz w:val="24"/>
              </w:rPr>
              <w:t>98.3</w:t>
            </w:r>
          </w:p>
        </w:tc>
      </w:tr>
      <w:tr>
        <w:tc>
          <w:tcPr>
            <w:tcW w:type="dxa" w:w="2016"/>
          </w:tcPr>
          <w:p>
            <w:pPr>
              <w:spacing w:line="276" w:lineRule="auto"/>
            </w:pPr>
            <w:r>
              <w:rPr>
                <w:rFonts w:ascii="Times New Roman" w:hAnsi="Times New Roman"/>
                <w:sz w:val="24"/>
              </w:rPr>
              <w:t>Fixed μ</w:t>
            </w:r>
          </w:p>
        </w:tc>
        <w:tc>
          <w:tcPr>
            <w:tcW w:type="dxa" w:w="2016"/>
          </w:tcPr>
          <w:p>
            <w:pPr>
              <w:spacing w:line="276" w:lineRule="auto"/>
            </w:pPr>
            <w:r>
              <w:rPr>
                <w:rFonts w:ascii="Times New Roman" w:hAnsi="Times New Roman"/>
                <w:sz w:val="24"/>
              </w:rPr>
              <w:t>65.72</w:t>
            </w:r>
          </w:p>
        </w:tc>
        <w:tc>
          <w:tcPr>
            <w:tcW w:type="dxa" w:w="2016"/>
          </w:tcPr>
          <w:p>
            <w:pPr>
              <w:spacing w:line="276" w:lineRule="auto"/>
            </w:pPr>
            <w:r>
              <w:rPr>
                <w:rFonts w:ascii="Times New Roman" w:hAnsi="Times New Roman"/>
                <w:sz w:val="24"/>
              </w:rPr>
              <w:t>45,852</w:t>
            </w:r>
          </w:p>
        </w:tc>
        <w:tc>
          <w:tcPr>
            <w:tcW w:type="dxa" w:w="2016"/>
          </w:tcPr>
          <w:p>
            <w:pPr>
              <w:spacing w:line="276" w:lineRule="auto"/>
            </w:pPr>
            <w:r>
              <w:rPr>
                <w:rFonts w:ascii="Times New Roman" w:hAnsi="Times New Roman"/>
                <w:sz w:val="24"/>
              </w:rPr>
              <w:t>0.0</w:t>
            </w:r>
          </w:p>
        </w:tc>
        <w:tc>
          <w:tcPr>
            <w:tcW w:type="dxa" w:w="2016"/>
          </w:tcPr>
          <w:p>
            <w:pPr>
              <w:spacing w:line="276" w:lineRule="auto"/>
            </w:pPr>
            <w:r>
              <w:rPr>
                <w:rFonts w:ascii="Times New Roman" w:hAnsi="Times New Roman"/>
                <w:sz w:val="24"/>
              </w:rPr>
              <w:t>99.0</w:t>
            </w:r>
          </w:p>
        </w:tc>
      </w:tr>
      <w:tr>
        <w:tc>
          <w:tcPr>
            <w:tcW w:type="dxa" w:w="2016"/>
          </w:tcPr>
          <w:p>
            <w:pPr>
              <w:spacing w:line="276" w:lineRule="auto"/>
            </w:pPr>
            <w:r>
              <w:rPr>
                <w:rFonts w:ascii="Times New Roman" w:hAnsi="Times New Roman"/>
                <w:sz w:val="24"/>
              </w:rPr>
              <w:t>w/o SLA penalty</w:t>
            </w:r>
          </w:p>
        </w:tc>
        <w:tc>
          <w:tcPr>
            <w:tcW w:type="dxa" w:w="2016"/>
          </w:tcPr>
          <w:p>
            <w:pPr>
              <w:spacing w:line="276" w:lineRule="auto"/>
            </w:pPr>
            <w:r>
              <w:rPr>
                <w:rFonts w:ascii="Times New Roman" w:hAnsi="Times New Roman"/>
                <w:sz w:val="24"/>
              </w:rPr>
              <w:t>92.18</w:t>
            </w:r>
          </w:p>
        </w:tc>
        <w:tc>
          <w:tcPr>
            <w:tcW w:type="dxa" w:w="2016"/>
          </w:tcPr>
          <w:p>
            <w:pPr>
              <w:spacing w:line="276" w:lineRule="auto"/>
            </w:pPr>
            <w:r>
              <w:rPr>
                <w:rFonts w:ascii="Times New Roman" w:hAnsi="Times New Roman"/>
                <w:sz w:val="24"/>
              </w:rPr>
              <w:t>16,543</w:t>
            </w:r>
          </w:p>
        </w:tc>
        <w:tc>
          <w:tcPr>
            <w:tcW w:type="dxa" w:w="2016"/>
          </w:tcPr>
          <w:p>
            <w:pPr>
              <w:spacing w:line="276" w:lineRule="auto"/>
            </w:pPr>
            <w:r>
              <w:rPr>
                <w:rFonts w:ascii="Times New Roman" w:hAnsi="Times New Roman"/>
                <w:sz w:val="24"/>
              </w:rPr>
              <w:t>86.0</w:t>
            </w:r>
          </w:p>
        </w:tc>
        <w:tc>
          <w:tcPr>
            <w:tcW w:type="dxa" w:w="2016"/>
          </w:tcPr>
          <w:p>
            <w:pPr>
              <w:spacing w:line="276" w:lineRule="auto"/>
            </w:pPr>
            <w:r>
              <w:rPr>
                <w:rFonts w:ascii="Times New Roman" w:hAnsi="Times New Roman"/>
                <w:sz w:val="24"/>
              </w:rPr>
              <w:t>90.7</w:t>
            </w:r>
          </w:p>
        </w:tc>
      </w:tr>
      <w:tr>
        <w:tc>
          <w:tcPr>
            <w:tcW w:type="dxa" w:w="2016"/>
          </w:tcPr>
          <w:p>
            <w:pPr>
              <w:spacing w:line="276" w:lineRule="auto"/>
            </w:pPr>
            <w:r>
              <w:rPr>
                <w:rFonts w:ascii="Times New Roman" w:hAnsi="Times New Roman"/>
                <w:sz w:val="24"/>
              </w:rPr>
              <w:t>w/o contention†</w:t>
            </w:r>
          </w:p>
        </w:tc>
        <w:tc>
          <w:tcPr>
            <w:tcW w:type="dxa" w:w="2016"/>
          </w:tcPr>
          <w:p>
            <w:pPr>
              <w:spacing w:line="276" w:lineRule="auto"/>
            </w:pPr>
            <w:r>
              <w:rPr>
                <w:rFonts w:ascii="Times New Roman" w:hAnsi="Times New Roman"/>
                <w:sz w:val="24"/>
              </w:rPr>
              <w:t>100.00</w:t>
            </w:r>
          </w:p>
        </w:tc>
        <w:tc>
          <w:tcPr>
            <w:tcW w:type="dxa" w:w="2016"/>
          </w:tcPr>
          <w:p>
            <w:pPr>
              <w:spacing w:line="276" w:lineRule="auto"/>
            </w:pPr>
            <w:r>
              <w:rPr>
                <w:rFonts w:ascii="Times New Roman" w:hAnsi="Times New Roman"/>
                <w:sz w:val="24"/>
              </w:rPr>
              <w:t>56,026</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100.0</w:t>
            </w:r>
          </w:p>
        </w:tc>
      </w:tr>
    </w:tbl>
    <w:p/>
    <w:p>
      <w:pPr>
        <w:spacing w:line="276" w:lineRule="auto"/>
      </w:pPr>
      <w:r>
        <w:rPr>
          <w:rFonts w:ascii="Times New Roman" w:hAnsi="Times New Roman"/>
          <w:b w:val="0"/>
          <w:i w:val="0"/>
          <w:sz w:val="24"/>
        </w:rPr>
        <w:t>Findings (empirical contribution decomposition; P2): semantic +46.0 pp &gt; mask +31.8 pp &gt; RL over masked greedy +6.2 pp (P1). Per-tier λ_κ and SLA-penalty variants mainly change tier allocation rather than aggregate SLA. Single-timescale loses 1.47 pp SLA in P2 but uses 3.8× less energy.</w:t>
      </w:r>
    </w:p>
    <w:p>
      <w:pPr>
        <w:jc w:val="center"/>
      </w:pPr>
      <w:r>
        <w:drawing>
          <wp:inline xmlns:a="http://schemas.openxmlformats.org/drawingml/2006/main" xmlns:pic="http://schemas.openxmlformats.org/drawingml/2006/picture">
            <wp:extent cx="5303520" cy="4557530"/>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5303520" cy="4557530"/>
                    </a:xfrm>
                    <a:prstGeom prst="rect"/>
                  </pic:spPr>
                </pic:pic>
              </a:graphicData>
            </a:graphic>
          </wp:inline>
        </w:drawing>
      </w:r>
    </w:p>
    <w:p>
      <w:pPr>
        <w:spacing w:line="276" w:lineRule="auto"/>
        <w:jc w:val="center"/>
      </w:pPr>
      <w:r>
        <w:rPr>
          <w:rFonts w:ascii="Times New Roman" w:hAnsi="Times New Roman"/>
          <w:i/>
          <w:sz w:val="24"/>
        </w:rPr>
        <w:t>Fig. 6. Ablation study showing the gap between each variant and the full model.</w:t>
      </w:r>
    </w:p>
    <w:p>
      <w:pPr>
        <w:spacing w:line="276" w:lineRule="auto"/>
      </w:pPr>
      <w:r>
        <w:rPr>
          <w:rFonts w:ascii="Times New Roman" w:hAnsi="Times New Roman"/>
          <w:b/>
          <w:i w:val="0"/>
          <w:sz w:val="24"/>
        </w:rPr>
        <w:t>F. Cumulative Component Build-up (Table V)</w:t>
      </w:r>
    </w:p>
    <w:p>
      <w:pPr>
        <w:spacing w:line="276" w:lineRule="auto"/>
      </w:pPr>
      <w:r>
        <w:rPr>
          <w:rFonts w:ascii="Times New Roman" w:hAnsi="Times New Roman"/>
          <w:b w:val="0"/>
          <w:i w:val="0"/>
          <w:sz w:val="24"/>
        </w:rPr>
        <w:t>TABLE V COMPONENT CONTRIBUTION DECOMPOSITION. Forward path from heuristic to learned policy; ablation rows isolate major system levers.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line="276" w:lineRule="auto"/>
            </w:pPr>
            <w:r>
              <w:rPr>
                <w:rFonts w:ascii="Times New Roman" w:hAnsi="Times New Roman"/>
                <w:b/>
                <w:sz w:val="24"/>
              </w:rPr>
              <w:t>Stage</w:t>
            </w:r>
          </w:p>
        </w:tc>
        <w:tc>
          <w:tcPr>
            <w:tcW w:type="dxa" w:w="2520"/>
          </w:tcPr>
          <w:p>
            <w:pPr>
              <w:spacing w:line="276" w:lineRule="auto"/>
            </w:pPr>
            <w:r>
              <w:rPr>
                <w:rFonts w:ascii="Times New Roman" w:hAnsi="Times New Roman"/>
                <w:b/>
                <w:sz w:val="24"/>
              </w:rPr>
              <w:t>Configuration</w:t>
            </w:r>
          </w:p>
        </w:tc>
        <w:tc>
          <w:tcPr>
            <w:tcW w:type="dxa" w:w="2520"/>
          </w:tcPr>
          <w:p>
            <w:pPr>
              <w:spacing w:line="276" w:lineRule="auto"/>
            </w:pPr>
            <w:r>
              <w:rPr>
                <w:rFonts w:ascii="Times New Roman" w:hAnsi="Times New Roman"/>
                <w:b/>
                <w:sz w:val="24"/>
              </w:rPr>
              <w:t>SLA (%)</w:t>
            </w:r>
          </w:p>
        </w:tc>
        <w:tc>
          <w:tcPr>
            <w:tcW w:type="dxa" w:w="2520"/>
          </w:tcPr>
          <w:p>
            <w:pPr>
              <w:spacing w:line="276" w:lineRule="auto"/>
            </w:pPr>
            <w:r>
              <w:rPr>
                <w:rFonts w:ascii="Times New Roman" w:hAnsi="Times New Roman"/>
                <w:b/>
                <w:sz w:val="24"/>
              </w:rPr>
              <w:t>Interpretation</w:t>
            </w:r>
          </w:p>
        </w:tc>
      </w:tr>
      <w:tr>
        <w:tc>
          <w:tcPr>
            <w:tcW w:type="dxa" w:w="2520"/>
          </w:tcPr>
          <w:p>
            <w:pPr>
              <w:spacing w:line="276" w:lineRule="auto"/>
            </w:pPr>
            <w:r>
              <w:rPr>
                <w:rFonts w:ascii="Times New Roman" w:hAnsi="Times New Roman"/>
                <w:sz w:val="24"/>
              </w:rPr>
              <w:t>S0</w:t>
            </w:r>
          </w:p>
        </w:tc>
        <w:tc>
          <w:tcPr>
            <w:tcW w:type="dxa" w:w="2520"/>
          </w:tcPr>
          <w:p>
            <w:pPr>
              <w:spacing w:line="276" w:lineRule="auto"/>
            </w:pPr>
            <w:r>
              <w:rPr>
                <w:rFonts w:ascii="Times New Roman" w:hAnsi="Times New Roman"/>
                <w:sz w:val="24"/>
              </w:rPr>
              <w:t>Pure DRL (no F, no semantic model)</w:t>
            </w:r>
          </w:p>
        </w:tc>
        <w:tc>
          <w:tcPr>
            <w:tcW w:type="dxa" w:w="2520"/>
          </w:tcPr>
          <w:p>
            <w:pPr>
              <w:spacing w:line="276" w:lineRule="auto"/>
            </w:pPr>
            <w:r>
              <w:rPr>
                <w:rFonts w:ascii="Times New Roman" w:hAnsi="Times New Roman"/>
                <w:sz w:val="24"/>
              </w:rPr>
              <w:t>59.9</w:t>
            </w:r>
          </w:p>
        </w:tc>
        <w:tc>
          <w:tcPr>
            <w:tcW w:type="dxa" w:w="2520"/>
          </w:tcPr>
          <w:p>
            <w:pPr>
              <w:spacing w:line="276" w:lineRule="auto"/>
            </w:pPr>
            <w:r>
              <w:rPr>
                <w:rFonts w:ascii="Times New Roman" w:hAnsi="Times New Roman"/>
                <w:sz w:val="24"/>
              </w:rPr>
              <w:t>mask-free lower reference</w:t>
            </w:r>
          </w:p>
        </w:tc>
      </w:tr>
      <w:tr>
        <w:tc>
          <w:tcPr>
            <w:tcW w:type="dxa" w:w="2520"/>
          </w:tcPr>
          <w:p>
            <w:pPr>
              <w:spacing w:line="276" w:lineRule="auto"/>
            </w:pPr>
            <w:r>
              <w:rPr>
                <w:rFonts w:ascii="Times New Roman" w:hAnsi="Times New Roman"/>
                <w:sz w:val="24"/>
              </w:rPr>
              <w:t>S1</w:t>
            </w:r>
          </w:p>
        </w:tc>
        <w:tc>
          <w:tcPr>
            <w:tcW w:type="dxa" w:w="2520"/>
          </w:tcPr>
          <w:p>
            <w:pPr>
              <w:spacing w:line="276" w:lineRule="auto"/>
            </w:pPr>
            <w:r>
              <w:rPr>
                <w:rFonts w:ascii="Times New Roman" w:hAnsi="Times New Roman"/>
                <w:sz w:val="24"/>
              </w:rPr>
              <w:t>Masked greedy (F + heuristic)</w:t>
            </w:r>
          </w:p>
        </w:tc>
        <w:tc>
          <w:tcPr>
            <w:tcW w:type="dxa" w:w="2520"/>
          </w:tcPr>
          <w:p>
            <w:pPr>
              <w:spacing w:line="276" w:lineRule="auto"/>
            </w:pPr>
            <w:r>
              <w:rPr>
                <w:rFonts w:ascii="Times New Roman" w:hAnsi="Times New Roman"/>
                <w:sz w:val="24"/>
              </w:rPr>
              <w:t>87.8</w:t>
            </w:r>
          </w:p>
        </w:tc>
        <w:tc>
          <w:tcPr>
            <w:tcW w:type="dxa" w:w="2520"/>
          </w:tcPr>
          <w:p>
            <w:pPr>
              <w:spacing w:line="276" w:lineRule="auto"/>
            </w:pPr>
            <w:r>
              <w:rPr>
                <w:rFonts w:ascii="Times New Roman" w:hAnsi="Times New Roman"/>
                <w:sz w:val="24"/>
              </w:rPr>
              <w:t>interface gain over S0</w:t>
            </w:r>
          </w:p>
        </w:tc>
      </w:tr>
      <w:tr>
        <w:tc>
          <w:tcPr>
            <w:tcW w:type="dxa" w:w="2520"/>
          </w:tcPr>
          <w:p>
            <w:pPr>
              <w:spacing w:line="276" w:lineRule="auto"/>
            </w:pPr>
            <w:r>
              <w:rPr>
                <w:rFonts w:ascii="Times New Roman" w:hAnsi="Times New Roman"/>
                <w:sz w:val="24"/>
              </w:rPr>
              <w:t>S2</w:t>
            </w:r>
          </w:p>
        </w:tc>
        <w:tc>
          <w:tcPr>
            <w:tcW w:type="dxa" w:w="2520"/>
          </w:tcPr>
          <w:p>
            <w:pPr>
              <w:spacing w:line="276" w:lineRule="auto"/>
            </w:pPr>
            <w:r>
              <w:rPr>
                <w:rFonts w:ascii="Times New Roman" w:hAnsi="Times New Roman"/>
                <w:sz w:val="24"/>
              </w:rPr>
              <w:t>+ Masked PPO (learned policy within F)</w:t>
            </w:r>
          </w:p>
        </w:tc>
        <w:tc>
          <w:tcPr>
            <w:tcW w:type="dxa" w:w="2520"/>
          </w:tcPr>
          <w:p>
            <w:pPr>
              <w:spacing w:line="276" w:lineRule="auto"/>
            </w:pPr>
            <w:r>
              <w:rPr>
                <w:rFonts w:ascii="Times New Roman" w:hAnsi="Times New Roman"/>
                <w:sz w:val="24"/>
              </w:rPr>
              <w:t>94.0</w:t>
            </w:r>
          </w:p>
        </w:tc>
        <w:tc>
          <w:tcPr>
            <w:tcW w:type="dxa" w:w="2520"/>
          </w:tcPr>
          <w:p>
            <w:pPr>
              <w:spacing w:line="276" w:lineRule="auto"/>
            </w:pPr>
            <w:r>
              <w:rPr>
                <w:rFonts w:ascii="Times New Roman" w:hAnsi="Times New Roman"/>
                <w:sz w:val="24"/>
              </w:rPr>
              <w:t>+6.2 pp over S1</w:t>
            </w:r>
          </w:p>
        </w:tc>
      </w:tr>
      <w:tr>
        <w:tc>
          <w:tcPr>
            <w:tcW w:type="dxa" w:w="2520"/>
          </w:tcPr>
          <w:p>
            <w:pPr>
              <w:spacing w:line="276" w:lineRule="auto"/>
            </w:pPr>
            <w:r>
              <w:rPr>
                <w:rFonts w:ascii="Times New Roman" w:hAnsi="Times New Roman"/>
                <w:sz w:val="24"/>
              </w:rPr>
              <w:t>S3</w:t>
            </w:r>
          </w:p>
        </w:tc>
        <w:tc>
          <w:tcPr>
            <w:tcW w:type="dxa" w:w="2520"/>
          </w:tcPr>
          <w:p>
            <w:pPr>
              <w:spacing w:line="276" w:lineRule="auto"/>
            </w:pPr>
            <w:r>
              <w:rPr>
                <w:rFonts w:ascii="Times New Roman" w:hAnsi="Times New Roman"/>
                <w:sz w:val="24"/>
              </w:rPr>
              <w:t>+ Per-tier λ_κ (ablation full model)</w:t>
            </w:r>
          </w:p>
        </w:tc>
        <w:tc>
          <w:tcPr>
            <w:tcW w:type="dxa" w:w="2520"/>
          </w:tcPr>
          <w:p>
            <w:pPr>
              <w:spacing w:line="276" w:lineRule="auto"/>
            </w:pPr>
            <w:r>
              <w:rPr>
                <w:rFonts w:ascii="Times New Roman" w:hAnsi="Times New Roman"/>
                <w:sz w:val="24"/>
              </w:rPr>
              <w:t>92.2</w:t>
            </w:r>
          </w:p>
        </w:tc>
        <w:tc>
          <w:tcPr>
            <w:tcW w:type="dxa" w:w="2520"/>
          </w:tcPr>
          <w:p>
            <w:pPr>
              <w:spacing w:line="276" w:lineRule="auto"/>
            </w:pPr>
            <w:r>
              <w:rPr>
                <w:rFonts w:ascii="Times New Roman" w:hAnsi="Times New Roman"/>
                <w:sz w:val="24"/>
              </w:rPr>
              <w:t>diagnostic</w:t>
            </w:r>
          </w:p>
        </w:tc>
      </w:tr>
      <w:tr>
        <w:tc>
          <w:tcPr>
            <w:tcW w:type="dxa" w:w="2520"/>
          </w:tcPr>
          <w:p>
            <w:pPr>
              <w:spacing w:line="276" w:lineRule="auto"/>
            </w:pPr>
            <w:r>
              <w:rPr>
                <w:rFonts w:ascii="Times New Roman" w:hAnsi="Times New Roman"/>
                <w:sz w:val="24"/>
              </w:rPr>
              <w:t>—</w:t>
            </w:r>
          </w:p>
        </w:tc>
        <w:tc>
          <w:tcPr>
            <w:tcW w:type="dxa" w:w="2520"/>
          </w:tcPr>
          <w:p>
            <w:pPr>
              <w:spacing w:line="276" w:lineRule="auto"/>
            </w:pPr>
            <w:r>
              <w:rPr>
                <w:rFonts w:ascii="Times New Roman" w:hAnsi="Times New Roman"/>
                <w:sz w:val="24"/>
              </w:rPr>
              <w:t>Remove F from S3 (ablation)</w:t>
            </w:r>
          </w:p>
        </w:tc>
        <w:tc>
          <w:tcPr>
            <w:tcW w:type="dxa" w:w="2520"/>
          </w:tcPr>
          <w:p>
            <w:pPr>
              <w:spacing w:line="276" w:lineRule="auto"/>
            </w:pPr>
            <w:r>
              <w:rPr>
                <w:rFonts w:ascii="Times New Roman" w:hAnsi="Times New Roman"/>
                <w:sz w:val="24"/>
              </w:rPr>
              <w:t>60.4</w:t>
            </w:r>
          </w:p>
        </w:tc>
        <w:tc>
          <w:tcPr>
            <w:tcW w:type="dxa" w:w="2520"/>
          </w:tcPr>
          <w:p>
            <w:pPr>
              <w:spacing w:line="276" w:lineRule="auto"/>
            </w:pPr>
            <w:r>
              <w:rPr>
                <w:rFonts w:ascii="Times New Roman" w:hAnsi="Times New Roman"/>
                <w:sz w:val="24"/>
              </w:rPr>
              <w:t>−31.8</w:t>
            </w:r>
          </w:p>
        </w:tc>
      </w:tr>
      <w:tr>
        <w:tc>
          <w:tcPr>
            <w:tcW w:type="dxa" w:w="2520"/>
          </w:tcPr>
          <w:p>
            <w:pPr>
              <w:spacing w:line="276" w:lineRule="auto"/>
            </w:pPr>
            <w:r>
              <w:rPr>
                <w:rFonts w:ascii="Times New Roman" w:hAnsi="Times New Roman"/>
                <w:sz w:val="24"/>
              </w:rPr>
              <w:t>—</w:t>
            </w:r>
          </w:p>
        </w:tc>
        <w:tc>
          <w:tcPr>
            <w:tcW w:type="dxa" w:w="2520"/>
          </w:tcPr>
          <w:p>
            <w:pPr>
              <w:spacing w:line="276" w:lineRule="auto"/>
            </w:pPr>
            <w:r>
              <w:rPr>
                <w:rFonts w:ascii="Times New Roman" w:hAnsi="Times New Roman"/>
                <w:sz w:val="24"/>
              </w:rPr>
              <w:t>Remove semantic model from S3 (ablation)</w:t>
            </w:r>
          </w:p>
        </w:tc>
        <w:tc>
          <w:tcPr>
            <w:tcW w:type="dxa" w:w="2520"/>
          </w:tcPr>
          <w:p>
            <w:pPr>
              <w:spacing w:line="276" w:lineRule="auto"/>
            </w:pPr>
            <w:r>
              <w:rPr>
                <w:rFonts w:ascii="Times New Roman" w:hAnsi="Times New Roman"/>
                <w:sz w:val="24"/>
              </w:rPr>
              <w:t>46.2</w:t>
            </w:r>
          </w:p>
        </w:tc>
        <w:tc>
          <w:tcPr>
            <w:tcW w:type="dxa" w:w="2520"/>
          </w:tcPr>
          <w:p>
            <w:pPr>
              <w:spacing w:line="276" w:lineRule="auto"/>
            </w:pPr>
            <w:r>
              <w:rPr>
                <w:rFonts w:ascii="Times New Roman" w:hAnsi="Times New Roman"/>
                <w:sz w:val="24"/>
              </w:rPr>
              <w:t>−46.0</w:t>
            </w:r>
          </w:p>
        </w:tc>
      </w:tr>
    </w:tbl>
    <w:p/>
    <w:p>
      <w:pPr>
        <w:spacing w:line="276" w:lineRule="auto"/>
      </w:pPr>
      <w:r>
        <w:rPr>
          <w:rFonts w:ascii="Times New Roman" w:hAnsi="Times New Roman"/>
          <w:b w:val="0"/>
          <w:i w:val="0"/>
          <w:sz w:val="24"/>
        </w:rPr>
        <w:t>S0→S1 mixes policy and interface changes, so the negative ablation rows isolate mask and semantic levers from S3 rather than claiming a strictly monotonic build-up. Narrative: model-informed F and semantics dominate; RL refines within the feasible shell, while per-tier duals are best interpreted through tier allocation rather than aggregate SLA alone.</w:t>
      </w:r>
    </w:p>
    <w:p>
      <w:pPr>
        <w:spacing w:line="276" w:lineRule="auto"/>
      </w:pPr>
      <w:r>
        <w:rPr>
          <w:rFonts w:ascii="Times New Roman" w:hAnsi="Times New Roman"/>
          <w:b/>
          <w:i w:val="0"/>
          <w:sz w:val="24"/>
        </w:rPr>
        <w:t>G. Mask Sensitivity (Fig. 7)</w:t>
      </w:r>
    </w:p>
    <w:p>
      <w:pPr>
        <w:spacing w:line="276" w:lineRule="auto"/>
      </w:pPr>
      <w:r>
        <w:rPr>
          <w:rFonts w:ascii="Times New Roman" w:hAnsi="Times New Roman"/>
          <w:b w:val="0"/>
          <w:i w:val="0"/>
          <w:sz w:val="24"/>
        </w:rPr>
        <w:t>Test-time variation without retraining: SLA peaks at α=0.6–0.7 (93–94%); default training α=0.8 yields 87.4% under test-time sweep; optimistic α=1.0 drops to 83.0%. This sensitivity is expected: α controls the delay headroom in F and trades robustness against NLoS/jitter for admitted action volume. Validation check: a held-out alpha-selection run (validation seeds 42/123, test seed 456) selected α=0.6, but test performance remained unchanged versus the default α=0.8 (both 95.81%), indicating that deployment retuning should be treated as optional and workload-dependent rather than guaranteed improvement. Expected-channel estimation matches realistic LoS mixture; similarity margin δ_s trades compression cost vs. similarity violations.</w:t>
      </w:r>
    </w:p>
    <w:p>
      <w:pPr>
        <w:jc w:val="center"/>
      </w:pPr>
      <w:r>
        <w:drawing>
          <wp:inline xmlns:a="http://schemas.openxmlformats.org/drawingml/2006/main" xmlns:pic="http://schemas.openxmlformats.org/drawingml/2006/picture">
            <wp:extent cx="5303520" cy="8291824"/>
            <wp:docPr id="7" name="Picture 7"/>
            <wp:cNvGraphicFramePr>
              <a:graphicFrameLocks noChangeAspect="1"/>
            </wp:cNvGraphicFramePr>
            <a:graphic>
              <a:graphicData uri="http://schemas.openxmlformats.org/drawingml/2006/picture">
                <pic:pic>
                  <pic:nvPicPr>
                    <pic:cNvPr id="0" name="fig5_mask_sensitivity.png"/>
                    <pic:cNvPicPr/>
                  </pic:nvPicPr>
                  <pic:blipFill>
                    <a:blip r:embed="rId15"/>
                    <a:stretch>
                      <a:fillRect/>
                    </a:stretch>
                  </pic:blipFill>
                  <pic:spPr>
                    <a:xfrm>
                      <a:off x="0" y="0"/>
                      <a:ext cx="5303520" cy="8291824"/>
                    </a:xfrm>
                    <a:prstGeom prst="rect"/>
                  </pic:spPr>
                </pic:pic>
              </a:graphicData>
            </a:graphic>
          </wp:inline>
        </w:drawing>
      </w:r>
    </w:p>
    <w:p>
      <w:pPr>
        <w:spacing w:line="276" w:lineRule="auto"/>
        <w:jc w:val="center"/>
      </w:pPr>
      <w:r>
        <w:rPr>
          <w:rFonts w:ascii="Times New Roman" w:hAnsi="Times New Roman"/>
          <w:i/>
          <w:sz w:val="24"/>
        </w:rPr>
        <w:t>Fig. 7. Mask sensitivity under delay margin, channel estimate, and similarity margin changes.</w:t>
      </w:r>
    </w:p>
    <w:p>
      <w:pPr>
        <w:spacing w:line="276" w:lineRule="auto"/>
      </w:pPr>
      <w:r>
        <w:rPr>
          <w:rFonts w:ascii="Times New Roman" w:hAnsi="Times New Roman"/>
          <w:b/>
          <w:i w:val="0"/>
          <w:sz w:val="24"/>
        </w:rPr>
        <w:t>H. Discussion, Limitations, and DDPG Extension</w:t>
      </w:r>
    </w:p>
    <w:p>
      <w:pPr>
        <w:spacing w:line="276" w:lineRule="auto"/>
      </w:pPr>
      <w:r>
        <w:rPr>
          <w:rFonts w:ascii="Times New Roman" w:hAnsi="Times New Roman"/>
          <w:b w:val="0"/>
          <w:i w:val="0"/>
          <w:sz w:val="24"/>
        </w:rPr>
        <w:t>Interface contribution vs. RL algorithm novelty. F is related to action masking and safety shields, and PPO/DDPG are standard optimizers. We therefore classify the contribution as (i) a reusable model-informed interface for semantic hierarchical MEC, and (ii) empirical evidence that semantics and feasibility dominate RL refinements. Per-tier λ_κ is a diagnostic tool rather than a headline method component because it lacks aggregate-SLA benefit in P2.</w:t>
      </w:r>
    </w:p>
    <w:p>
      <w:pPr>
        <w:spacing w:line="276" w:lineRule="auto"/>
      </w:pPr>
      <w:r>
        <w:rPr>
          <w:rFonts w:ascii="Times New Roman" w:hAnsi="Times New Roman"/>
          <w:b w:val="0"/>
          <w:i w:val="0"/>
          <w:sz w:val="24"/>
        </w:rPr>
        <w:t>Critical-tier trade-off and deployment guidance. Table II shows T2Sem-DRL 76.0% critical vs. greedy 91.6% while improving interactive SLA from 49.9% to 99.2%. This reflects tier rebalancing under mixed-tier optimization, not a claim of universal critical-tier superiority. For critical-dominated deployments, masked greedy + F or higher critical tier weights / η_critical are preferable; for mixed interactive/analytics workloads, T2Sem-DRL is appropriate. Single-λ ablation (83.8% critical) indicates retuning can shift the trade-off.</w:t>
      </w:r>
    </w:p>
    <w:p>
      <w:pPr>
        <w:spacing w:line="276" w:lineRule="auto"/>
      </w:pPr>
      <w:r>
        <w:rPr>
          <w:rFonts w:ascii="Times New Roman" w:hAnsi="Times New Roman"/>
          <w:b w:val="0"/>
          <w:i w:val="0"/>
          <w:sz w:val="24"/>
        </w:rPr>
        <w:t>Evaluation protocol consistency. Section VII-A separates P1 (canonical headline metrics) from P2 (ablation diagnostics). SLA 93.99% (P1) and 92.17% (P2) differ by evaluation protocol, not ad hoc selection.</w:t>
      </w:r>
    </w:p>
    <w:p>
      <w:pPr>
        <w:spacing w:line="276" w:lineRule="auto"/>
      </w:pPr>
      <w:r>
        <w:rPr>
          <w:rFonts w:ascii="Times New Roman" w:hAnsi="Times New Roman"/>
          <w:b w:val="0"/>
          <w:i w:val="0"/>
          <w:sz w:val="24"/>
        </w:rPr>
        <w:t>Baseline scope and interface-dominance evidence. We now include a shared-interface semantic baseline: Semantic MAPPO + F (independent per-terminal PPO actors under the same mask/reward interface). On canonical seeds 42,123,456, it reaches 91.43% vs. 93.99% for T2Sem-DRL (paired +2.56 pp, 95% CI [1.14, 4.41]); on expanded seeds 42,123,456,789,1011, the paired gap narrows to −0.25 pp (95% CI [−3.35, 2.84]). We read this convergence as positive evidence for our central claim, not as a weakness: once two different RL backbones (shared-actor T2Sem-DRL vs. independent-actor MAPPO) operate inside the same feasibility interface, their aggregate SLA becomes statistically indistinguishable, i.e. the interface—not the RL architecture—is the dominant performance lever. This is reinforced by removing F from the same semantic policy, which collapses SLA from 91.67% to 11.95% (−79.5 pp, 95% CI [67.2, 86.5]; Table VII). Full external re-implementation of additional semantic DRL variants [3], [4], [11], [21] and full TJCCT [5] is still future work; Section II-E remains a positioning matrix, not a complete benchmark leaderboard.</w:t>
      </w:r>
    </w:p>
    <w:p>
      <w:pPr>
        <w:spacing w:line="276" w:lineRule="auto"/>
      </w:pPr>
      <w:r>
        <w:rPr>
          <w:rFonts w:ascii="Times New Roman" w:hAnsi="Times New Roman"/>
          <w:b w:val="0"/>
          <w:i w:val="0"/>
          <w:sz w:val="24"/>
        </w:rPr>
        <w:t>Simulation realism and scale. The default testbed (8 UE, 16 terminals, 500 m², synthetic arrivals) isolates interface effects but lacks measured semantic latency, flight traces, and trace-driven workloads. A scale-up supplementary run (16 UEs / 32 terminals / 5 UAVs) closes the deployment triangle with matched-training Semantic MAPPO + F: Greedy 71.03%, Semantic 73.72%, T2Sem 80.31% (paired T2Sem–Semantic +6.59 pp, 95% CI [2.71, 11.61]). Relative gains are preserved but absolute SLA drops under density increase, indicating capacity/coverage limits remain the dominant bottleneck.</w:t>
      </w:r>
    </w:p>
    <w:p>
      <w:pPr>
        <w:spacing w:line="276" w:lineRule="auto"/>
      </w:pPr>
      <w:r>
        <w:rPr>
          <w:rFonts w:ascii="Times New Roman" w:hAnsi="Times New Roman"/>
          <w:b w:val="0"/>
          <w:i w:val="0"/>
          <w:sz w:val="24"/>
        </w:rPr>
        <w:t>DDPG cost-benefit. DDPG buys ~5 pp SLA for ~2× energy under P1 (Table I-b) but fails under mobility-critical stress (Table VI: 16.4±13.6% SLA). We treat DDPG as optional; the interface + masked PPO narrative does not require it.</w:t>
      </w:r>
    </w:p>
    <w:p>
      <w:pPr>
        <w:spacing w:line="276" w:lineRule="auto"/>
      </w:pPr>
      <w:r>
        <w:rPr>
          <w:rFonts w:ascii="Times New Roman" w:hAnsi="Times New Roman"/>
          <w:b w:val="0"/>
          <w:i w:val="0"/>
          <w:sz w:val="24"/>
        </w:rPr>
        <w:t>Mask hyperparameter robustness. Fig. 7 shows sensitivity to α, channel estimation, and δ_s. Default α=0.8 favors training robustness; held-out alpha selection in our supplementary run chooses 0.6 but yields the same test SLA as 0.8 on seed 456 (95.81% vs. 95.81%). Sensitivity is reported explicitly to avoid undisclosed per-scenario retuning.</w:t>
      </w:r>
    </w:p>
    <w:p>
      <w:pPr>
        <w:spacing w:line="276" w:lineRule="auto"/>
      </w:pPr>
      <w:r>
        <w:rPr>
          <w:rFonts w:ascii="Times New Roman" w:hAnsi="Times New Roman"/>
          <w:b w:val="0"/>
          <w:i w:val="0"/>
          <w:sz w:val="24"/>
        </w:rPr>
        <w:t>Positioning summary. Primary scientific contribution is the model-informed per-tier semantic SLA interface (F + semantic dynamics + tier diagnostics), not two-timescale DRL. Masked PPO adds +6.2 pp over masked greedy under P1; DDPG is optional.</w:t>
      </w:r>
    </w:p>
    <w:p>
      <w:pPr>
        <w:spacing w:line="276" w:lineRule="auto"/>
      </w:pPr>
      <w:r>
        <w:rPr>
          <w:rFonts w:ascii="Times New Roman" w:hAnsi="Times New Roman"/>
          <w:b w:val="0"/>
          <w:i w:val="0"/>
          <w:sz w:val="24"/>
        </w:rPr>
        <w:t>Masked baseline protocol is essential: removing the mask drops full-model SLA from 92.17% to 60.39% (P2). Energy: Table I omits energy; Table I-b reports operating points without universal energy-dominance claims.</w:t>
      </w:r>
    </w:p>
    <w:p>
      <w:pPr>
        <w:spacing w:line="276" w:lineRule="auto"/>
      </w:pPr>
      <w:r>
        <w:rPr>
          <w:rFonts w:ascii="Times New Roman" w:hAnsi="Times New Roman"/>
          <w:b w:val="0"/>
          <w:i w:val="0"/>
          <w:sz w:val="24"/>
        </w:rPr>
        <w:t>CMDP theory vs. finite horizon. Per-tier dual ascent targets long-run constraint satisfaction; 300-episode training is a finite proxy, so Fig. 8 reports empirical λ_κ trajectories and violation traces rather than claiming asymptotic constraint satisfaction.</w:t>
      </w:r>
    </w:p>
    <w:p>
      <w:pPr>
        <w:jc w:val="center"/>
      </w:pPr>
      <w:r>
        <w:drawing>
          <wp:inline xmlns:a="http://schemas.openxmlformats.org/drawingml/2006/main" xmlns:pic="http://schemas.openxmlformats.org/drawingml/2006/picture">
            <wp:extent cx="5303520" cy="4485735"/>
            <wp:docPr id="8" name="Picture 8"/>
            <wp:cNvGraphicFramePr>
              <a:graphicFrameLocks noChangeAspect="1"/>
            </wp:cNvGraphicFramePr>
            <a:graphic>
              <a:graphicData uri="http://schemas.openxmlformats.org/drawingml/2006/picture">
                <pic:pic>
                  <pic:nvPicPr>
                    <pic:cNvPr id="0" name="fig8_lambda_contrast.png"/>
                    <pic:cNvPicPr/>
                  </pic:nvPicPr>
                  <pic:blipFill>
                    <a:blip r:embed="rId16"/>
                    <a:stretch>
                      <a:fillRect/>
                    </a:stretch>
                  </pic:blipFill>
                  <pic:spPr>
                    <a:xfrm>
                      <a:off x="0" y="0"/>
                      <a:ext cx="5303520" cy="4485735"/>
                    </a:xfrm>
                    <a:prstGeom prst="rect"/>
                  </pic:spPr>
                </pic:pic>
              </a:graphicData>
            </a:graphic>
          </wp:inline>
        </w:drawing>
      </w:r>
    </w:p>
    <w:p>
      <w:pPr>
        <w:spacing w:line="276" w:lineRule="auto"/>
        <w:jc w:val="center"/>
      </w:pPr>
      <w:r>
        <w:rPr>
          <w:rFonts w:ascii="Times New Roman" w:hAnsi="Times New Roman"/>
          <w:i/>
          <w:sz w:val="24"/>
        </w:rPr>
        <w:t>Fig. 8. Per-tier dual variables and violation traces during training.</w:t>
      </w:r>
    </w:p>
    <w:p>
      <w:pPr>
        <w:spacing w:line="276" w:lineRule="auto"/>
      </w:pPr>
      <w:r>
        <w:rPr>
          <w:rFonts w:ascii="Times New Roman" w:hAnsi="Times New Roman"/>
          <w:b w:val="0"/>
          <w:i w:val="0"/>
          <w:sz w:val="24"/>
        </w:rPr>
        <w:t>DDPG extension (optional). Two-timescale DDPG is retained as a controllable operating mode. Under the mobility-critical stress test (Table VI)—a low-HAP-capacity, high-density configuration where feasible routing depends heavily on UAV placement—both policies degrade sharply, but the two-timescale full model retains a meaningful margin over the single-timescale variant (16.4% vs. 1.7% overall SLA). The large seed variance (±13.6 pp) and poor absolute SLA indicate that this regime is reported as a limitation rather than proof that trajectory learning alone resolves hard coverage failures.</w:t>
      </w:r>
    </w:p>
    <w:p>
      <w:pPr>
        <w:spacing w:line="276" w:lineRule="auto"/>
      </w:pPr>
      <w:r>
        <w:rPr>
          <w:rFonts w:ascii="Times New Roman" w:hAnsi="Times New Roman"/>
          <w:b w:val="0"/>
          <w:i w:val="0"/>
          <w:sz w:val="24"/>
        </w:rPr>
        <w:t>TABLE VI MOBILITY-CRITICAL STRESS TEST (3 SEEDS). Low HAP capacity with position-dependent feasibility; both policies are far from their default-load SLA (Table I).</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line="276" w:lineRule="auto"/>
            </w:pPr>
            <w:r>
              <w:rPr>
                <w:rFonts w:ascii="Times New Roman" w:hAnsi="Times New Roman"/>
                <w:b/>
                <w:sz w:val="24"/>
              </w:rPr>
              <w:t>Policy</w:t>
            </w:r>
          </w:p>
        </w:tc>
        <w:tc>
          <w:tcPr>
            <w:tcW w:type="dxa" w:w="2520"/>
          </w:tcPr>
          <w:p>
            <w:pPr>
              <w:spacing w:line="276" w:lineRule="auto"/>
            </w:pPr>
            <w:r>
              <w:rPr>
                <w:rFonts w:ascii="Times New Roman" w:hAnsi="Times New Roman"/>
                <w:b/>
                <w:sz w:val="24"/>
              </w:rPr>
              <w:t>Overall SLA (%)</w:t>
            </w:r>
          </w:p>
        </w:tc>
        <w:tc>
          <w:tcPr>
            <w:tcW w:type="dxa" w:w="2520"/>
          </w:tcPr>
          <w:p>
            <w:pPr>
              <w:spacing w:line="276" w:lineRule="auto"/>
            </w:pPr>
            <w:r>
              <w:rPr>
                <w:rFonts w:ascii="Times New Roman" w:hAnsi="Times New Roman"/>
                <w:b/>
                <w:sz w:val="24"/>
              </w:rPr>
              <w:t>Avg. Delay (s)</w:t>
            </w:r>
          </w:p>
        </w:tc>
        <w:tc>
          <w:tcPr>
            <w:tcW w:type="dxa" w:w="2520"/>
          </w:tcPr>
          <w:p>
            <w:pPr>
              <w:spacing w:line="276" w:lineRule="auto"/>
            </w:pPr>
            <w:r>
              <w:rPr>
                <w:rFonts w:ascii="Times New Roman" w:hAnsi="Times New Roman"/>
                <w:b/>
                <w:sz w:val="24"/>
              </w:rPr>
              <w:t>Energy (J)</w:t>
            </w:r>
          </w:p>
        </w:tc>
      </w:tr>
      <w:tr>
        <w:tc>
          <w:tcPr>
            <w:tcW w:type="dxa" w:w="2520"/>
          </w:tcPr>
          <w:p>
            <w:pPr>
              <w:spacing w:line="276" w:lineRule="auto"/>
            </w:pPr>
            <w:r>
              <w:rPr>
                <w:rFonts w:ascii="Times New Roman" w:hAnsi="Times New Roman"/>
                <w:sz w:val="24"/>
              </w:rPr>
              <w:t>Two-timescale (full)</w:t>
            </w:r>
          </w:p>
        </w:tc>
        <w:tc>
          <w:tcPr>
            <w:tcW w:type="dxa" w:w="2520"/>
          </w:tcPr>
          <w:p>
            <w:pPr>
              <w:spacing w:line="276" w:lineRule="auto"/>
            </w:pPr>
            <w:r>
              <w:rPr>
                <w:rFonts w:ascii="Times New Roman" w:hAnsi="Times New Roman"/>
                <w:sz w:val="24"/>
              </w:rPr>
              <w:t>16.4 ± 13.6</w:t>
            </w:r>
          </w:p>
        </w:tc>
        <w:tc>
          <w:tcPr>
            <w:tcW w:type="dxa" w:w="2520"/>
          </w:tcPr>
          <w:p>
            <w:pPr>
              <w:spacing w:line="276" w:lineRule="auto"/>
            </w:pPr>
            <w:r>
              <w:rPr>
                <w:rFonts w:ascii="Times New Roman" w:hAnsi="Times New Roman"/>
                <w:sz w:val="24"/>
              </w:rPr>
              <w:t>0.870</w:t>
            </w:r>
          </w:p>
        </w:tc>
        <w:tc>
          <w:tcPr>
            <w:tcW w:type="dxa" w:w="2520"/>
          </w:tcPr>
          <w:p>
            <w:pPr>
              <w:spacing w:line="276" w:lineRule="auto"/>
            </w:pPr>
            <w:r>
              <w:rPr>
                <w:rFonts w:ascii="Times New Roman" w:hAnsi="Times New Roman"/>
                <w:sz w:val="24"/>
              </w:rPr>
              <w:t>53,959</w:t>
            </w:r>
          </w:p>
        </w:tc>
      </w:tr>
      <w:tr>
        <w:tc>
          <w:tcPr>
            <w:tcW w:type="dxa" w:w="2520"/>
          </w:tcPr>
          <w:p>
            <w:pPr>
              <w:spacing w:line="276" w:lineRule="auto"/>
            </w:pPr>
            <w:r>
              <w:rPr>
                <w:rFonts w:ascii="Times New Roman" w:hAnsi="Times New Roman"/>
                <w:sz w:val="24"/>
              </w:rPr>
              <w:t>Single-timescale</w:t>
            </w:r>
          </w:p>
        </w:tc>
        <w:tc>
          <w:tcPr>
            <w:tcW w:type="dxa" w:w="2520"/>
          </w:tcPr>
          <w:p>
            <w:pPr>
              <w:spacing w:line="276" w:lineRule="auto"/>
            </w:pPr>
            <w:r>
              <w:rPr>
                <w:rFonts w:ascii="Times New Roman" w:hAnsi="Times New Roman"/>
                <w:sz w:val="24"/>
              </w:rPr>
              <w:t>1.7 ± 2.9</w:t>
            </w:r>
          </w:p>
        </w:tc>
        <w:tc>
          <w:tcPr>
            <w:tcW w:type="dxa" w:w="2520"/>
          </w:tcPr>
          <w:p>
            <w:pPr>
              <w:spacing w:line="276" w:lineRule="auto"/>
            </w:pPr>
            <w:r>
              <w:rPr>
                <w:rFonts w:ascii="Times New Roman" w:hAnsi="Times New Roman"/>
                <w:sz w:val="24"/>
              </w:rPr>
              <w:t>2.403</w:t>
            </w:r>
          </w:p>
        </w:tc>
        <w:tc>
          <w:tcPr>
            <w:tcW w:type="dxa" w:w="2520"/>
          </w:tcPr>
          <w:p>
            <w:pPr>
              <w:spacing w:line="276" w:lineRule="auto"/>
            </w:pPr>
            <w:r>
              <w:rPr>
                <w:rFonts w:ascii="Times New Roman" w:hAnsi="Times New Roman"/>
                <w:sz w:val="24"/>
              </w:rPr>
              <w:t>8,509</w:t>
            </w:r>
          </w:p>
        </w:tc>
      </w:tr>
    </w:tbl>
    <w:p/>
    <w:p>
      <w:pPr>
        <w:spacing w:line="276" w:lineRule="auto"/>
      </w:pPr>
      <w:r>
        <w:rPr>
          <w:rFonts w:ascii="Times New Roman" w:hAnsi="Times New Roman"/>
          <w:b w:val="0"/>
          <w:i w:val="0"/>
          <w:sz w:val="24"/>
        </w:rPr>
        <w:t>Two-timescale UAV trajectory learning recovers a small but non-trivial SLA fraction that the static single-timescale policy cannot, motivating its retention as an optional operating mode for coverage-limited deployments.</w:t>
      </w:r>
    </w:p>
    <w:p>
      <w:pPr>
        <w:spacing w:line="276" w:lineRule="auto"/>
      </w:pPr>
      <w:r>
        <w:rPr>
          <w:rFonts w:ascii="Times New Roman" w:hAnsi="Times New Roman"/>
          <w:b w:val="0"/>
          <w:i w:val="0"/>
          <w:sz w:val="24"/>
        </w:rPr>
        <w:t>TABLE VII SUPPLEMENTARY CROSS-CHECKS (POST-REVISION).</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Check</w:t>
            </w:r>
          </w:p>
        </w:tc>
        <w:tc>
          <w:tcPr>
            <w:tcW w:type="dxa" w:w="2016"/>
          </w:tcPr>
          <w:p>
            <w:pPr>
              <w:spacing w:line="276" w:lineRule="auto"/>
            </w:pPr>
            <w:r>
              <w:rPr>
                <w:rFonts w:ascii="Times New Roman" w:hAnsi="Times New Roman"/>
                <w:b/>
                <w:sz w:val="24"/>
              </w:rPr>
              <w:t>Setup</w:t>
            </w:r>
          </w:p>
        </w:tc>
        <w:tc>
          <w:tcPr>
            <w:tcW w:type="dxa" w:w="2016"/>
          </w:tcPr>
          <w:p>
            <w:pPr>
              <w:spacing w:line="276" w:lineRule="auto"/>
            </w:pPr>
            <w:r>
              <w:rPr>
                <w:rFonts w:ascii="Times New Roman" w:hAnsi="Times New Roman"/>
                <w:b/>
                <w:sz w:val="24"/>
              </w:rPr>
              <w:t>Result</w:t>
            </w:r>
          </w:p>
        </w:tc>
        <w:tc>
          <w:tcPr>
            <w:tcW w:type="dxa" w:w="2016"/>
          </w:tcPr>
          <w:p>
            <w:pPr>
              <w:spacing w:line="276" w:lineRule="auto"/>
            </w:pPr>
            <w:r>
              <w:rPr>
                <w:rFonts w:ascii="Times New Roman" w:hAnsi="Times New Roman"/>
                <w:b/>
                <w:sz w:val="24"/>
              </w:rPr>
              <w:t>Interpretation</w:t>
            </w:r>
          </w:p>
        </w:tc>
        <w:tc>
          <w:tcPr>
            <w:tcW w:type="dxa" w:w="2016"/>
          </w:tcPr>
          <w:p>
            <w:pPr>
              <w:spacing w:line="276" w:lineRule="auto"/>
            </w:pPr>
            <w:r>
              <w:rPr>
                <w:rFonts w:ascii="Times New Roman" w:hAnsi="Times New Roman"/>
                <w:b/>
                <w:sz w:val="24"/>
              </w:rPr>
              <w:t>Claim status</w:t>
            </w:r>
          </w:p>
        </w:tc>
      </w:tr>
      <w:tr>
        <w:tc>
          <w:tcPr>
            <w:tcW w:type="dxa" w:w="2016"/>
          </w:tcPr>
          <w:p>
            <w:pPr>
              <w:spacing w:line="276" w:lineRule="auto"/>
            </w:pPr>
            <w:r>
              <w:rPr>
                <w:rFonts w:ascii="Times New Roman" w:hAnsi="Times New Roman"/>
                <w:sz w:val="24"/>
              </w:rPr>
              <w:t>Semantic baseline (canonical)</w:t>
            </w:r>
          </w:p>
        </w:tc>
        <w:tc>
          <w:tcPr>
            <w:tcW w:type="dxa" w:w="2016"/>
          </w:tcPr>
          <w:p>
            <w:pPr>
              <w:spacing w:line="276" w:lineRule="auto"/>
            </w:pPr>
            <w:r>
              <w:rPr>
                <w:rFonts w:ascii="Times New Roman" w:hAnsi="Times New Roman"/>
                <w:sz w:val="24"/>
              </w:rPr>
              <w:t>Semantic MAPPO + F, seeds 42,123,456</w:t>
            </w:r>
          </w:p>
        </w:tc>
        <w:tc>
          <w:tcPr>
            <w:tcW w:type="dxa" w:w="2016"/>
          </w:tcPr>
          <w:p>
            <w:pPr>
              <w:spacing w:line="276" w:lineRule="auto"/>
            </w:pPr>
            <w:r>
              <w:rPr>
                <w:rFonts w:ascii="Times New Roman" w:hAnsi="Times New Roman"/>
                <w:sz w:val="24"/>
              </w:rPr>
              <w:t>91.43% vs 93.99%</w:t>
            </w:r>
          </w:p>
        </w:tc>
        <w:tc>
          <w:tcPr>
            <w:tcW w:type="dxa" w:w="2016"/>
          </w:tcPr>
          <w:p>
            <w:pPr>
              <w:spacing w:line="276" w:lineRule="auto"/>
            </w:pPr>
            <w:r>
              <w:rPr>
                <w:rFonts w:ascii="Times New Roman" w:hAnsi="Times New Roman"/>
                <w:sz w:val="24"/>
              </w:rPr>
              <w:t>Canonical protocol still shows positive T2Sem gap</w:t>
            </w:r>
          </w:p>
        </w:tc>
        <w:tc>
          <w:tcPr>
            <w:tcW w:type="dxa" w:w="2016"/>
          </w:tcPr>
          <w:p>
            <w:pPr>
              <w:spacing w:line="276" w:lineRule="auto"/>
            </w:pPr>
            <w:r>
              <w:rPr>
                <w:rFonts w:ascii="Times New Roman" w:hAnsi="Times New Roman"/>
                <w:sz w:val="24"/>
              </w:rPr>
              <w:t>support</w:t>
            </w:r>
          </w:p>
        </w:tc>
      </w:tr>
      <w:tr>
        <w:tc>
          <w:tcPr>
            <w:tcW w:type="dxa" w:w="2016"/>
          </w:tcPr>
          <w:p>
            <w:pPr>
              <w:spacing w:line="276" w:lineRule="auto"/>
            </w:pPr>
            <w:r>
              <w:rPr>
                <w:rFonts w:ascii="Times New Roman" w:hAnsi="Times New Roman"/>
                <w:sz w:val="24"/>
              </w:rPr>
              <w:t>Paired gap (canonical)</w:t>
            </w:r>
          </w:p>
        </w:tc>
        <w:tc>
          <w:tcPr>
            <w:tcW w:type="dxa" w:w="2016"/>
          </w:tcPr>
          <w:p>
            <w:pPr>
              <w:spacing w:line="276" w:lineRule="auto"/>
            </w:pPr>
            <w:r>
              <w:rPr>
                <w:rFonts w:ascii="Times New Roman" w:hAnsi="Times New Roman"/>
                <w:sz w:val="24"/>
              </w:rPr>
              <w:t>Same canonical seeds 42,123,456</w:t>
            </w:r>
          </w:p>
        </w:tc>
        <w:tc>
          <w:tcPr>
            <w:tcW w:type="dxa" w:w="2016"/>
          </w:tcPr>
          <w:p>
            <w:pPr>
              <w:spacing w:line="276" w:lineRule="auto"/>
            </w:pPr>
            <w:r>
              <w:rPr>
                <w:rFonts w:ascii="Times New Roman" w:hAnsi="Times New Roman"/>
                <w:sz w:val="24"/>
              </w:rPr>
              <w:t>+2.56 pp (95% CI [1.14, 4.41])</w:t>
            </w:r>
          </w:p>
        </w:tc>
        <w:tc>
          <w:tcPr>
            <w:tcW w:type="dxa" w:w="2016"/>
          </w:tcPr>
          <w:p>
            <w:pPr>
              <w:spacing w:line="276" w:lineRule="auto"/>
            </w:pPr>
            <w:r>
              <w:rPr>
                <w:rFonts w:ascii="Times New Roman" w:hAnsi="Times New Roman"/>
                <w:sz w:val="24"/>
              </w:rPr>
              <w:t>Positive across canonical seeds</w:t>
            </w:r>
          </w:p>
        </w:tc>
        <w:tc>
          <w:tcPr>
            <w:tcW w:type="dxa" w:w="2016"/>
          </w:tcPr>
          <w:p>
            <w:pPr>
              <w:spacing w:line="276" w:lineRule="auto"/>
            </w:pPr>
            <w:r>
              <w:rPr>
                <w:rFonts w:ascii="Times New Roman" w:hAnsi="Times New Roman"/>
                <w:sz w:val="24"/>
              </w:rPr>
              <w:t>support</w:t>
            </w:r>
          </w:p>
        </w:tc>
      </w:tr>
      <w:tr>
        <w:tc>
          <w:tcPr>
            <w:tcW w:type="dxa" w:w="2016"/>
          </w:tcPr>
          <w:p>
            <w:pPr>
              <w:spacing w:line="276" w:lineRule="auto"/>
            </w:pPr>
            <w:r>
              <w:rPr>
                <w:rFonts w:ascii="Times New Roman" w:hAnsi="Times New Roman"/>
                <w:sz w:val="24"/>
              </w:rPr>
              <w:t>Paired gap (expanded seeds)</w:t>
            </w:r>
          </w:p>
        </w:tc>
        <w:tc>
          <w:tcPr>
            <w:tcW w:type="dxa" w:w="2016"/>
          </w:tcPr>
          <w:p>
            <w:pPr>
              <w:spacing w:line="276" w:lineRule="auto"/>
            </w:pPr>
            <w:r>
              <w:rPr>
                <w:rFonts w:ascii="Times New Roman" w:hAnsi="Times New Roman"/>
                <w:sz w:val="24"/>
              </w:rPr>
              <w:t>Seeds 42,123,456,789,1011</w:t>
            </w:r>
          </w:p>
        </w:tc>
        <w:tc>
          <w:tcPr>
            <w:tcW w:type="dxa" w:w="2016"/>
          </w:tcPr>
          <w:p>
            <w:pPr>
              <w:spacing w:line="276" w:lineRule="auto"/>
            </w:pPr>
            <w:r>
              <w:rPr>
                <w:rFonts w:ascii="Times New Roman" w:hAnsi="Times New Roman"/>
                <w:sz w:val="24"/>
              </w:rPr>
              <w:t>−0.25 pp (95% CI [−3.35, 2.84])</w:t>
            </w:r>
          </w:p>
        </w:tc>
        <w:tc>
          <w:tcPr>
            <w:tcW w:type="dxa" w:w="2016"/>
          </w:tcPr>
          <w:p>
            <w:pPr>
              <w:spacing w:line="276" w:lineRule="auto"/>
            </w:pPr>
            <w:r>
              <w:rPr>
                <w:rFonts w:ascii="Times New Roman" w:hAnsi="Times New Roman"/>
                <w:sz w:val="24"/>
              </w:rPr>
              <w:t>Same-interface architectures converge; consistent with interface (not RL backbone) being the dominant lever</w:t>
            </w:r>
          </w:p>
        </w:tc>
        <w:tc>
          <w:tcPr>
            <w:tcW w:type="dxa" w:w="2016"/>
          </w:tcPr>
          <w:p>
            <w:pPr>
              <w:spacing w:line="276" w:lineRule="auto"/>
            </w:pPr>
            <w:r>
              <w:rPr>
                <w:rFonts w:ascii="Times New Roman" w:hAnsi="Times New Roman"/>
                <w:sz w:val="24"/>
              </w:rPr>
              <w:t>inconclusive (by design)</w:t>
            </w:r>
          </w:p>
        </w:tc>
      </w:tr>
      <w:tr>
        <w:tc>
          <w:tcPr>
            <w:tcW w:type="dxa" w:w="2016"/>
          </w:tcPr>
          <w:p>
            <w:pPr>
              <w:spacing w:line="276" w:lineRule="auto"/>
            </w:pPr>
            <w:r>
              <w:rPr>
                <w:rFonts w:ascii="Times New Roman" w:hAnsi="Times New Roman"/>
                <w:sz w:val="24"/>
              </w:rPr>
              <w:t>Feasibility mask necessity</w:t>
            </w:r>
          </w:p>
        </w:tc>
        <w:tc>
          <w:tcPr>
            <w:tcW w:type="dxa" w:w="2016"/>
          </w:tcPr>
          <w:p>
            <w:pPr>
              <w:spacing w:line="276" w:lineRule="auto"/>
            </w:pPr>
            <w:r>
              <w:rPr>
                <w:rFonts w:ascii="Times New Roman" w:hAnsi="Times New Roman"/>
                <w:sz w:val="24"/>
              </w:rPr>
              <w:t>Semantic MAPPO with mask off, seeds 42,123,456</w:t>
            </w:r>
          </w:p>
        </w:tc>
        <w:tc>
          <w:tcPr>
            <w:tcW w:type="dxa" w:w="2016"/>
          </w:tcPr>
          <w:p>
            <w:pPr>
              <w:spacing w:line="276" w:lineRule="auto"/>
            </w:pPr>
            <w:r>
              <w:rPr>
                <w:rFonts w:ascii="Times New Roman" w:hAnsi="Times New Roman"/>
                <w:sz w:val="24"/>
              </w:rPr>
              <w:t>91.67% → 11.95% (−79.5 pp, 95% CI [67.2, 86.5])</w:t>
            </w:r>
          </w:p>
        </w:tc>
        <w:tc>
          <w:tcPr>
            <w:tcW w:type="dxa" w:w="2016"/>
          </w:tcPr>
          <w:p>
            <w:pPr>
              <w:spacing w:line="276" w:lineRule="auto"/>
            </w:pPr>
            <w:r>
              <w:rPr>
                <w:rFonts w:ascii="Times New Roman" w:hAnsi="Times New Roman"/>
                <w:sz w:val="24"/>
              </w:rPr>
              <w:t>Removing F collapses even a strong semantic policy</w:t>
            </w:r>
          </w:p>
        </w:tc>
        <w:tc>
          <w:tcPr>
            <w:tcW w:type="dxa" w:w="2016"/>
          </w:tcPr>
          <w:p>
            <w:pPr>
              <w:spacing w:line="276" w:lineRule="auto"/>
            </w:pPr>
            <w:r>
              <w:rPr>
                <w:rFonts w:ascii="Times New Roman" w:hAnsi="Times New Roman"/>
                <w:sz w:val="24"/>
              </w:rPr>
              <w:t>support</w:t>
            </w:r>
          </w:p>
        </w:tc>
      </w:tr>
      <w:tr>
        <w:tc>
          <w:tcPr>
            <w:tcW w:type="dxa" w:w="2016"/>
          </w:tcPr>
          <w:p>
            <w:pPr>
              <w:spacing w:line="276" w:lineRule="auto"/>
            </w:pPr>
            <w:r>
              <w:rPr>
                <w:rFonts w:ascii="Times New Roman" w:hAnsi="Times New Roman"/>
                <w:sz w:val="24"/>
              </w:rPr>
              <w:t>Scale-up deployment triangle</w:t>
            </w:r>
          </w:p>
        </w:tc>
        <w:tc>
          <w:tcPr>
            <w:tcW w:type="dxa" w:w="2016"/>
          </w:tcPr>
          <w:p>
            <w:pPr>
              <w:spacing w:line="276" w:lineRule="auto"/>
            </w:pPr>
            <w:r>
              <w:rPr>
                <w:rFonts w:ascii="Times New Roman" w:hAnsi="Times New Roman"/>
                <w:sz w:val="24"/>
              </w:rPr>
              <w:t>16 UEs / 32 terminals / 5 UAVs, seeds 42,123,456</w:t>
            </w:r>
          </w:p>
        </w:tc>
        <w:tc>
          <w:tcPr>
            <w:tcW w:type="dxa" w:w="2016"/>
          </w:tcPr>
          <w:p>
            <w:pPr>
              <w:spacing w:line="276" w:lineRule="auto"/>
            </w:pPr>
            <w:r>
              <w:rPr>
                <w:rFonts w:ascii="Times New Roman" w:hAnsi="Times New Roman"/>
                <w:sz w:val="24"/>
              </w:rPr>
              <w:t>Greedy 71.03%, Semantic 73.72%, T2Sem 80.31%</w:t>
            </w:r>
          </w:p>
        </w:tc>
        <w:tc>
          <w:tcPr>
            <w:tcW w:type="dxa" w:w="2016"/>
          </w:tcPr>
          <w:p>
            <w:pPr>
              <w:spacing w:line="276" w:lineRule="auto"/>
            </w:pPr>
            <w:r>
              <w:rPr>
                <w:rFonts w:ascii="Times New Roman" w:hAnsi="Times New Roman"/>
                <w:sz w:val="24"/>
              </w:rPr>
              <w:t>Matched-training semantic baseline closes scale-up gap; T2Sem–Semantic paired +6.59 pp (95% CI [2.71, 11.61])</w:t>
            </w:r>
          </w:p>
        </w:tc>
        <w:tc>
          <w:tcPr>
            <w:tcW w:type="dxa" w:w="2016"/>
          </w:tcPr>
          <w:p>
            <w:pPr>
              <w:spacing w:line="276" w:lineRule="auto"/>
            </w:pPr>
            <w:r>
              <w:rPr>
                <w:rFonts w:ascii="Times New Roman" w:hAnsi="Times New Roman"/>
                <w:sz w:val="24"/>
              </w:rPr>
              <w:t>support</w:t>
            </w:r>
          </w:p>
        </w:tc>
      </w:tr>
      <w:tr>
        <w:tc>
          <w:tcPr>
            <w:tcW w:type="dxa" w:w="2016"/>
          </w:tcPr>
          <w:p>
            <w:pPr>
              <w:spacing w:line="276" w:lineRule="auto"/>
            </w:pPr>
            <w:r>
              <w:rPr>
                <w:rFonts w:ascii="Times New Roman" w:hAnsi="Times New Roman"/>
                <w:sz w:val="24"/>
              </w:rPr>
              <w:t>Critical-priority deployment triangle</w:t>
            </w:r>
          </w:p>
        </w:tc>
        <w:tc>
          <w:tcPr>
            <w:tcW w:type="dxa" w:w="2016"/>
          </w:tcPr>
          <w:p>
            <w:pPr>
              <w:spacing w:line="276" w:lineRule="auto"/>
            </w:pPr>
            <w:r>
              <w:rPr>
                <w:rFonts w:ascii="Times New Roman" w:hAnsi="Times New Roman"/>
                <w:sz w:val="24"/>
              </w:rPr>
              <w:t>Same critical-priority config, seeds 42,123,456</w:t>
            </w:r>
          </w:p>
        </w:tc>
        <w:tc>
          <w:tcPr>
            <w:tcW w:type="dxa" w:w="2016"/>
          </w:tcPr>
          <w:p>
            <w:pPr>
              <w:spacing w:line="276" w:lineRule="auto"/>
            </w:pPr>
            <w:r>
              <w:rPr>
                <w:rFonts w:ascii="Times New Roman" w:hAnsi="Times New Roman"/>
                <w:sz w:val="24"/>
              </w:rPr>
              <w:t>Greedy 87.77%, Semantic 91.41%, T2Sem 93.99%, Critical-priority trained 90.47%</w:t>
            </w:r>
          </w:p>
        </w:tc>
        <w:tc>
          <w:tcPr>
            <w:tcW w:type="dxa" w:w="2016"/>
          </w:tcPr>
          <w:p>
            <w:pPr>
              <w:spacing w:line="276" w:lineRule="auto"/>
            </w:pPr>
            <w:r>
              <w:rPr>
                <w:rFonts w:ascii="Times New Roman" w:hAnsi="Times New Roman"/>
                <w:sz w:val="24"/>
              </w:rPr>
              <w:t>Interface transfer is competitive; retrained critical-priority is a deployment option</w:t>
            </w:r>
          </w:p>
        </w:tc>
        <w:tc>
          <w:tcPr>
            <w:tcW w:type="dxa" w:w="2016"/>
          </w:tcPr>
          <w:p>
            <w:pPr>
              <w:spacing w:line="276" w:lineRule="auto"/>
            </w:pPr>
            <w:r>
              <w:rPr>
                <w:rFonts w:ascii="Times New Roman" w:hAnsi="Times New Roman"/>
                <w:sz w:val="24"/>
              </w:rPr>
              <w:t>support</w:t>
            </w:r>
          </w:p>
        </w:tc>
      </w:tr>
      <w:tr>
        <w:tc>
          <w:tcPr>
            <w:tcW w:type="dxa" w:w="2016"/>
          </w:tcPr>
          <w:p>
            <w:pPr>
              <w:spacing w:line="276" w:lineRule="auto"/>
            </w:pPr>
            <w:r>
              <w:rPr>
                <w:rFonts w:ascii="Times New Roman" w:hAnsi="Times New Roman"/>
                <w:sz w:val="24"/>
              </w:rPr>
              <w:t>Critical-priority variant</w:t>
            </w:r>
          </w:p>
        </w:tc>
        <w:tc>
          <w:tcPr>
            <w:tcW w:type="dxa" w:w="2016"/>
          </w:tcPr>
          <w:p>
            <w:pPr>
              <w:spacing w:line="276" w:lineRule="auto"/>
            </w:pPr>
            <w:r>
              <w:rPr>
                <w:rFonts w:ascii="Times New Roman" w:hAnsi="Times New Roman"/>
                <w:sz w:val="24"/>
              </w:rPr>
              <w:t>Higher critical weight + stricter target</w:t>
            </w:r>
          </w:p>
        </w:tc>
        <w:tc>
          <w:tcPr>
            <w:tcW w:type="dxa" w:w="2016"/>
          </w:tcPr>
          <w:p>
            <w:pPr>
              <w:spacing w:line="276" w:lineRule="auto"/>
            </w:pPr>
            <w:r>
              <w:rPr>
                <w:rFonts w:ascii="Times New Roman" w:hAnsi="Times New Roman"/>
                <w:sz w:val="24"/>
              </w:rPr>
              <w:t>90.47% overall</w:t>
            </w:r>
          </w:p>
        </w:tc>
        <w:tc>
          <w:tcPr>
            <w:tcW w:type="dxa" w:w="2016"/>
          </w:tcPr>
          <w:p>
            <w:pPr>
              <w:spacing w:line="276" w:lineRule="auto"/>
            </w:pPr>
            <w:r>
              <w:rPr>
                <w:rFonts w:ascii="Times New Roman" w:hAnsi="Times New Roman"/>
                <w:sz w:val="24"/>
              </w:rPr>
              <w:t>Reweighting improves critical protection but does not imply universal aggregate gain</w:t>
            </w:r>
          </w:p>
        </w:tc>
        <w:tc>
          <w:tcPr>
            <w:tcW w:type="dxa" w:w="2016"/>
          </w:tcPr>
          <w:p>
            <w:pPr>
              <w:spacing w:line="276" w:lineRule="auto"/>
            </w:pPr>
            <w:r>
              <w:rPr>
                <w:rFonts w:ascii="Times New Roman" w:hAnsi="Times New Roman"/>
                <w:sz w:val="24"/>
              </w:rPr>
              <w:t>mixed</w:t>
            </w:r>
          </w:p>
        </w:tc>
      </w:tr>
      <w:tr>
        <w:tc>
          <w:tcPr>
            <w:tcW w:type="dxa" w:w="2016"/>
          </w:tcPr>
          <w:p>
            <w:pPr>
              <w:spacing w:line="276" w:lineRule="auto"/>
            </w:pPr>
            <w:r>
              <w:rPr>
                <w:rFonts w:ascii="Times New Roman" w:hAnsi="Times New Roman"/>
                <w:sz w:val="24"/>
              </w:rPr>
              <w:t>Alpha validation</w:t>
            </w:r>
          </w:p>
        </w:tc>
        <w:tc>
          <w:tcPr>
            <w:tcW w:type="dxa" w:w="2016"/>
          </w:tcPr>
          <w:p>
            <w:pPr>
              <w:spacing w:line="276" w:lineRule="auto"/>
            </w:pPr>
            <w:r>
              <w:rPr>
                <w:rFonts w:ascii="Times New Roman" w:hAnsi="Times New Roman"/>
                <w:sz w:val="24"/>
              </w:rPr>
              <w:t>val 42,123, test 456</w:t>
            </w:r>
          </w:p>
        </w:tc>
        <w:tc>
          <w:tcPr>
            <w:tcW w:type="dxa" w:w="2016"/>
          </w:tcPr>
          <w:p>
            <w:pPr>
              <w:spacing w:line="276" w:lineRule="auto"/>
            </w:pPr>
            <w:r>
              <w:rPr>
                <w:rFonts w:ascii="Times New Roman" w:hAnsi="Times New Roman"/>
                <w:sz w:val="24"/>
              </w:rPr>
              <w:t>α^*=0.6, test 95.81% (= α=0.8)</w:t>
            </w:r>
          </w:p>
        </w:tc>
        <w:tc>
          <w:tcPr>
            <w:tcW w:type="dxa" w:w="2016"/>
          </w:tcPr>
          <w:p>
            <w:pPr>
              <w:spacing w:line="276" w:lineRule="auto"/>
            </w:pPr>
            <w:r>
              <w:rPr>
                <w:rFonts w:ascii="Times New Roman" w:hAnsi="Times New Roman"/>
                <w:sz w:val="24"/>
              </w:rPr>
              <w:t>Validation tuning is not guaranteed to improve every hold-out seed</w:t>
            </w:r>
          </w:p>
        </w:tc>
        <w:tc>
          <w:tcPr>
            <w:tcW w:type="dxa" w:w="2016"/>
          </w:tcPr>
          <w:p>
            <w:pPr>
              <w:spacing w:line="276" w:lineRule="auto"/>
            </w:pPr>
            <w:r>
              <w:rPr>
                <w:rFonts w:ascii="Times New Roman" w:hAnsi="Times New Roman"/>
                <w:sz w:val="24"/>
              </w:rPr>
              <w:t>mixed</w:t>
            </w:r>
          </w:p>
        </w:tc>
      </w:tr>
      <w:tr>
        <w:tc>
          <w:tcPr>
            <w:tcW w:type="dxa" w:w="2016"/>
          </w:tcPr>
          <w:p>
            <w:pPr>
              <w:spacing w:line="276" w:lineRule="auto"/>
            </w:pPr>
            <w:r>
              <w:rPr>
                <w:rFonts w:ascii="Times New Roman" w:hAnsi="Times New Roman"/>
                <w:sz w:val="24"/>
              </w:rPr>
              <w:t>Scale-up mask sensitivity</w:t>
            </w:r>
          </w:p>
        </w:tc>
        <w:tc>
          <w:tcPr>
            <w:tcW w:type="dxa" w:w="2016"/>
          </w:tcPr>
          <w:p>
            <w:pPr>
              <w:spacing w:line="276" w:lineRule="auto"/>
            </w:pPr>
            <w:r>
              <w:rPr>
                <w:rFonts w:ascii="Times New Roman" w:hAnsi="Times New Roman"/>
                <w:sz w:val="24"/>
              </w:rPr>
              <w:t>No retraining, seeds 42,123,456</w:t>
            </w:r>
          </w:p>
        </w:tc>
        <w:tc>
          <w:tcPr>
            <w:tcW w:type="dxa" w:w="2016"/>
          </w:tcPr>
          <w:p>
            <w:pPr>
              <w:spacing w:line="276" w:lineRule="auto"/>
            </w:pPr>
            <w:r>
              <w:rPr>
                <w:rFonts w:ascii="Times New Roman" w:hAnsi="Times New Roman"/>
                <w:sz w:val="24"/>
              </w:rPr>
              <w:t>Baseline (0.8/expected/0.05): 80.2%; NLoS: 40.1%</w:t>
            </w:r>
          </w:p>
        </w:tc>
        <w:tc>
          <w:tcPr>
            <w:tcW w:type="dxa" w:w="2016"/>
          </w:tcPr>
          <w:p>
            <w:pPr>
              <w:spacing w:line="276" w:lineRule="auto"/>
            </w:pPr>
            <w:r>
              <w:rPr>
                <w:rFonts w:ascii="Times New Roman" w:hAnsi="Times New Roman"/>
                <w:sz w:val="24"/>
              </w:rPr>
              <w:t>Scale-up regime is highly channel-assumption sensitive</w:t>
            </w:r>
          </w:p>
        </w:tc>
        <w:tc>
          <w:tcPr>
            <w:tcW w:type="dxa" w:w="2016"/>
          </w:tcPr>
          <w:p>
            <w:pPr>
              <w:spacing w:line="276" w:lineRule="auto"/>
            </w:pPr>
            <w:r>
              <w:rPr>
                <w:rFonts w:ascii="Times New Roman" w:hAnsi="Times New Roman"/>
                <w:sz w:val="24"/>
              </w:rPr>
              <w:t>mixed</w:t>
            </w:r>
          </w:p>
        </w:tc>
      </w:tr>
    </w:tbl>
    <w:p/>
    <w:p>
      <w:pPr>
        <w:spacing w:line="276" w:lineRule="auto"/>
      </w:pPr>
      <w:r>
        <w:rPr>
          <w:rFonts w:ascii="Times New Roman" w:hAnsi="Times New Roman"/>
          <w:b w:val="0"/>
          <w:i w:val="0"/>
          <w:sz w:val="24"/>
        </w:rPr>
        <w:t>Future work: full external semantic baseline reproduction [3], [4], [11], [21] beyond our shared-interface implementation; full TJCCT reproduction [5]; larger-seed bootstrap tests; larger-scale (32+ UEs) trace-driven experiments; hardware-in-the-loop.</w:t>
      </w:r>
    </w:p>
    <w:p>
      <w:pPr>
        <w:spacing w:line="276" w:lineRule="auto"/>
      </w:pPr>
      <w:r>
        <w:rPr>
          <w:rFonts w:ascii="Times New Roman" w:hAnsi="Times New Roman"/>
          <w:b/>
          <w:i w:val="0"/>
          <w:sz w:val="24"/>
        </w:rPr>
        <w:t>VIII. CONCLUSION</w:t>
      </w:r>
    </w:p>
    <w:p>
      <w:pPr>
        <w:spacing w:line="276" w:lineRule="auto"/>
      </w:pPr>
      <w:r>
        <w:rPr>
          <w:rFonts w:ascii="Times New Roman" w:hAnsi="Times New Roman"/>
          <w:b w:val="0"/>
          <w:i w:val="0"/>
          <w:sz w:val="24"/>
        </w:rPr>
        <w:t>This work reframes hierarchical UAV–HAP semantic MEC as a model-informed interface problem. Under the canonical protocol, T2Sem-DRL reaches 93.99±1.74% SLA, versus 87.77±0.07% (masked greedy), 86.64±0.07% (TJCCT-Lite), and 91.43% (Semantic MAPPO + F supplementary check). The shared-interface gap to semantic MAPPO is +2.56 pp on canonical seeds (95% bootstrap CI [1.14, 4.41]) and −0.25 pp on expanded seeds (95% CI [−3.35, 2.84]); the convergence of two distinct RL backbones inside the same feasibility interface is itself evidence that the interface is the dominant lever, whereas removing it collapses semantic-policy SLA by −79.5 pp. Under scale-up density (16 UEs / 32 terminals / 5 UAVs), a matched-training deployment triangle (Greedy 71.03%, Semantic 73.72%, T2Sem 80.31%) preserves relative ordering with paired T2Sem–Semantic +6.59 pp (95% CI [2.71, 11.61]).</w:t>
      </w:r>
    </w:p>
    <w:p>
      <w:pPr>
        <w:spacing w:line="276" w:lineRule="auto"/>
      </w:pPr>
      <w:r>
        <w:rPr>
          <w:rFonts w:ascii="Times New Roman" w:hAnsi="Times New Roman"/>
          <w:b w:val="0"/>
          <w:i w:val="0"/>
          <w:sz w:val="24"/>
        </w:rPr>
        <w:t>Empirically, gains are dominated by semantic modeling and feasibility projection; RL contributes a smaller but consistent refinement. Energy remains an operating-point trade-off (full: 7.9 kJ @ 93.99%; single-timescale: 4.1 kJ @ 88.85%), and mixed-tier gains are accompanied by a critical-vs-interactive allocation trade-off.</w:t>
      </w:r>
    </w:p>
    <w:p>
      <w:pPr>
        <w:spacing w:line="276" w:lineRule="auto"/>
      </w:pPr>
      <w:r>
        <w:rPr>
          <w:rFonts w:ascii="Times New Roman" w:hAnsi="Times New Roman"/>
          <w:b w:val="0"/>
          <w:i w:val="0"/>
          <w:sz w:val="24"/>
        </w:rPr>
        <w:t>Current limitations are moderate scale, incomplete external baseline reproduction beyond our shared-interface semantic check (canonical + scale-up matched training are now included), mask sensitivity, small-seed energy variance, and weak absolute performance under mobility-critical stress. These delimit claims and define the next experimental priorities.</w:t>
      </w:r>
    </w:p>
    <w:p>
      <w:pPr>
        <w:spacing w:line="276" w:lineRule="auto"/>
      </w:pPr>
      <w:r>
        <w:rPr>
          <w:rFonts w:ascii="Times New Roman" w:hAnsi="Times New Roman"/>
          <w:b/>
          <w:i w:val="0"/>
          <w:sz w:val="24"/>
        </w:rPr>
        <w:t>REFERENCES</w:t>
      </w:r>
    </w:p>
    <w:p>
      <w:pPr>
        <w:spacing w:line="276" w:lineRule="auto"/>
      </w:pPr>
      <w:r>
        <w:rPr>
          <w:rFonts w:ascii="Times New Roman" w:hAnsi="Times New Roman"/>
          <w:b w:val="0"/>
          <w:i w:val="0"/>
          <w:sz w:val="24"/>
        </w:rPr>
        <w:t>[1] H. Hao et al., "Joint Task Offloading, Resource Allocation, and Trajectory Design for Multi-UAV Cooperative Edge Computing With Task Priority," IEEE Trans. Mobile Comput., vol. 23, no. 9, pp. 8649–8665, Sep. 2024.</w:t>
      </w:r>
    </w:p>
    <w:p>
      <w:pPr>
        <w:spacing w:line="276" w:lineRule="auto"/>
      </w:pPr>
      <w:r>
        <w:rPr>
          <w:rFonts w:ascii="Times New Roman" w:hAnsi="Times New Roman"/>
          <w:b w:val="0"/>
          <w:i w:val="0"/>
          <w:sz w:val="24"/>
        </w:rPr>
        <w:t>[2] L. Liu et al., "DRL-Based Trajectory Optimization and Task Offloading in Hierarchical Aerial MEC," IEEE Open J. Commun. Soc., vol. 6, pp. 1234–1248, 2025.</w:t>
      </w:r>
    </w:p>
    <w:p>
      <w:pPr>
        <w:spacing w:line="276" w:lineRule="auto"/>
      </w:pPr>
      <w:r>
        <w:rPr>
          <w:rFonts w:ascii="Times New Roman" w:hAnsi="Times New Roman"/>
          <w:b w:val="0"/>
          <w:i w:val="0"/>
          <w:sz w:val="24"/>
        </w:rPr>
        <w:t>[3] Z. Wang et al., "Online Multi-Task Offloading for Semantic-Aware Edge Computing Systems," IEEE Trans. Cogn. Commun. Netw., early access, 2024.</w:t>
      </w:r>
    </w:p>
    <w:p>
      <w:pPr>
        <w:spacing w:line="276" w:lineRule="auto"/>
      </w:pPr>
      <w:r>
        <w:rPr>
          <w:rFonts w:ascii="Times New Roman" w:hAnsi="Times New Roman"/>
          <w:b w:val="0"/>
          <w:i w:val="0"/>
          <w:sz w:val="24"/>
        </w:rPr>
        <w:t>[4] L. Chen et al., "Computation Offloading and Resource Allocation Strategy Considering User Mobility in Multi-UAV Assisted Semantic Communication Networks," Electronics, vol. 14, no. 20, 2025.</w:t>
      </w:r>
    </w:p>
    <w:p>
      <w:pPr>
        <w:spacing w:line="276" w:lineRule="auto"/>
      </w:pPr>
      <w:r>
        <w:rPr>
          <w:rFonts w:ascii="Times New Roman" w:hAnsi="Times New Roman"/>
          <w:b w:val="0"/>
          <w:i w:val="0"/>
          <w:sz w:val="24"/>
        </w:rPr>
        <w:t>[5] W. Zhang et al., "TJCCT: A Two-timescale Approach for UAV-assisted Mobile Edge Computing," IEEE Trans. Veh. Technol., early access, 2024.</w:t>
      </w:r>
    </w:p>
    <w:p>
      <w:pPr>
        <w:spacing w:line="276" w:lineRule="auto"/>
      </w:pPr>
      <w:r>
        <w:rPr>
          <w:rFonts w:ascii="Times New Roman" w:hAnsi="Times New Roman"/>
          <w:b w:val="0"/>
          <w:i w:val="0"/>
          <w:sz w:val="24"/>
        </w:rPr>
        <w:t>[6] S. Zhang, L. Liu, and X. Chen, "Joint Service Caching and Resource Allocation in Collaborative MEC: A DRL-Based Two-timescale Approach," IEEE Trans. Netw. Sci. Eng., vol. 11, no. 2, pp. 1456–1470, Mar.–Apr. 2024.</w:t>
      </w:r>
    </w:p>
    <w:p>
      <w:pPr>
        <w:spacing w:line="276" w:lineRule="auto"/>
      </w:pPr>
      <w:r>
        <w:rPr>
          <w:rFonts w:ascii="Times New Roman" w:hAnsi="Times New Roman"/>
          <w:b w:val="0"/>
          <w:i w:val="0"/>
          <w:sz w:val="24"/>
        </w:rPr>
        <w:t>[7] M. Zhou et al., "Two-Timescale Model Caching and Resource Allocation for Edge-Enabled AI-Generated Content Services," IEEE Trans. Mobile Comput., early access, 2025.</w:t>
      </w:r>
    </w:p>
    <w:p>
      <w:pPr>
        <w:spacing w:line="276" w:lineRule="auto"/>
      </w:pPr>
      <w:r>
        <w:rPr>
          <w:rFonts w:ascii="Times New Roman" w:hAnsi="Times New Roman"/>
          <w:b w:val="0"/>
          <w:i w:val="0"/>
          <w:sz w:val="24"/>
        </w:rPr>
        <w:t>[8] H. Du et al., "High-Altitude Platform Station (HAPS) Assisted Mobile Edge Computing: Architecture and Task Offloading," IEEE Netw., vol. 36, no. 5, pp. 140–147, Sep.–Oct. 2022.</w:t>
      </w:r>
    </w:p>
    <w:p>
      <w:pPr>
        <w:spacing w:line="276" w:lineRule="auto"/>
      </w:pPr>
      <w:r>
        <w:rPr>
          <w:rFonts w:ascii="Times New Roman" w:hAnsi="Times New Roman"/>
          <w:b w:val="0"/>
          <w:i w:val="0"/>
          <w:sz w:val="24"/>
        </w:rPr>
        <w:t>[9] D. Gündüz et al., "Beyond Transmitting Bits: Context, Semantics, and Task-Oriented Communications," IEEE J. Sel. Areas Commun., vol. 41, no. 1, pp. 5–41, Jan. 2023.</w:t>
      </w:r>
    </w:p>
    <w:p>
      <w:pPr>
        <w:spacing w:line="276" w:lineRule="auto"/>
      </w:pPr>
      <w:r>
        <w:rPr>
          <w:rFonts w:ascii="Times New Roman" w:hAnsi="Times New Roman"/>
          <w:b w:val="0"/>
          <w:i w:val="0"/>
          <w:sz w:val="24"/>
        </w:rPr>
        <w:t>[10] W. Xu et al., "Semantic Communications: Principles and Challenges," arXiv:2201.01383, 2022.</w:t>
      </w:r>
    </w:p>
    <w:p>
      <w:pPr>
        <w:spacing w:line="276" w:lineRule="auto"/>
      </w:pPr>
      <w:r>
        <w:rPr>
          <w:rFonts w:ascii="Times New Roman" w:hAnsi="Times New Roman"/>
          <w:b w:val="0"/>
          <w:i w:val="0"/>
          <w:sz w:val="24"/>
        </w:rPr>
        <w:t>[11] F. Song et al., "UAV-Enabled Semantic Communication in Mobile Edge Computing Under Jamming Attacks," IEEE Trans. Wireless Commun., vol. 23, no. 12, pp. 19876–19890, Dec. 2024.</w:t>
      </w:r>
    </w:p>
    <w:p>
      <w:pPr>
        <w:spacing w:line="276" w:lineRule="auto"/>
      </w:pPr>
      <w:r>
        <w:rPr>
          <w:rFonts w:ascii="Times New Roman" w:hAnsi="Times New Roman"/>
          <w:b w:val="0"/>
          <w:i w:val="0"/>
          <w:sz w:val="24"/>
        </w:rPr>
        <w:t>[12] Z. Shao et al., "Deep Reinforcement Learning-Based Resource Management for UAV-Assisted Mobile Edge Computing Against Jamming," IEEE Trans. Mobile Comput., vol. 23, no. 12, pp. 13358–13374, Dec. 2024.</w:t>
      </w:r>
    </w:p>
    <w:p>
      <w:pPr>
        <w:spacing w:line="276" w:lineRule="auto"/>
      </w:pPr>
      <w:r>
        <w:rPr>
          <w:rFonts w:ascii="Times New Roman" w:hAnsi="Times New Roman"/>
          <w:b w:val="0"/>
          <w:i w:val="0"/>
          <w:sz w:val="24"/>
        </w:rPr>
        <w:t>[13] G. Wu et al., "Joint Task Offloading and Resource Allocation in Multi-UAV Multi-Server Systems," IEEE Trans. Veh. Technol., vol. 73, no. 8, pp. 11964–11978, Aug. 2024.</w:t>
      </w:r>
    </w:p>
    <w:p>
      <w:pPr>
        <w:spacing w:line="276" w:lineRule="auto"/>
      </w:pPr>
      <w:r>
        <w:rPr>
          <w:rFonts w:ascii="Times New Roman" w:hAnsi="Times New Roman"/>
          <w:b w:val="0"/>
          <w:i w:val="0"/>
          <w:sz w:val="24"/>
        </w:rPr>
        <w:t>[14] S. Liu et al., "Learning-Based Resource Management Optimization for UAV-Assisted MEC Against Jamming," IEEE Trans. Commun., vol. 72, no. 8, pp. 4873–4886, Aug. 2024.</w:t>
      </w:r>
    </w:p>
    <w:p>
      <w:pPr>
        <w:spacing w:line="276" w:lineRule="auto"/>
      </w:pPr>
      <w:r>
        <w:rPr>
          <w:rFonts w:ascii="Times New Roman" w:hAnsi="Times New Roman"/>
          <w:b w:val="0"/>
          <w:i w:val="0"/>
          <w:sz w:val="24"/>
        </w:rPr>
        <w:t>[15] C. Ren et al., "Joint Edge Computing and Semantic Communication in UAV-Enabled Networks," IEEE Commun. Lett., vol. 28, no. 12, pp. 2845–2849, Dec. 2024.</w:t>
      </w:r>
    </w:p>
    <w:p>
      <w:pPr>
        <w:spacing w:line="276" w:lineRule="auto"/>
      </w:pPr>
      <w:r>
        <w:rPr>
          <w:rFonts w:ascii="Times New Roman" w:hAnsi="Times New Roman"/>
          <w:b w:val="0"/>
          <w:i w:val="0"/>
          <w:sz w:val="24"/>
        </w:rPr>
        <w:t>[16] M. Chen et al., "Distributed Learning for Wireless Communications," IEEE Commun. Surveys Tuts., vol. 24, no. 4, pp. 2035–2072, 4th Quart. 2022.</w:t>
      </w:r>
    </w:p>
    <w:p>
      <w:pPr>
        <w:spacing w:line="276" w:lineRule="auto"/>
      </w:pPr>
      <w:r>
        <w:rPr>
          <w:rFonts w:ascii="Times New Roman" w:hAnsi="Times New Roman"/>
          <w:b w:val="0"/>
          <w:i w:val="0"/>
          <w:sz w:val="24"/>
        </w:rPr>
        <w:t>[17] B. Hu et al., "Computation Offloading and Resource Allocation in Mixed Cloud/Vehicular-Fog Computing Systems," IEEE Trans. Mobile Comput., vol. 24, no. 9, pp. 8612–8624, Sep. 2025.</w:t>
      </w:r>
    </w:p>
    <w:p>
      <w:pPr>
        <w:spacing w:line="276" w:lineRule="auto"/>
      </w:pPr>
      <w:r>
        <w:rPr>
          <w:rFonts w:ascii="Times New Roman" w:hAnsi="Times New Roman"/>
          <w:b w:val="0"/>
          <w:i w:val="0"/>
          <w:sz w:val="24"/>
        </w:rPr>
        <w:t>[18] F. Liu et al., "Rate-Adaptable Multitask-Oriented Semantic Communication," IEEE Internet Things J., early access, 2024.</w:t>
      </w:r>
    </w:p>
    <w:p>
      <w:pPr>
        <w:spacing w:line="276" w:lineRule="auto"/>
      </w:pPr>
      <w:r>
        <w:rPr>
          <w:rFonts w:ascii="Times New Roman" w:hAnsi="Times New Roman"/>
          <w:b w:val="0"/>
          <w:i w:val="0"/>
          <w:sz w:val="24"/>
        </w:rPr>
        <w:t>[19] C. Ren et al., "Multimodal Virtual Semantic Communication for Tiny-Machine-Learning-Based UAV Task Execution," IEEE Internet Things J., vol. 11, no. 19, pp. 30864–30874, Oct. 2024.</w:t>
      </w:r>
    </w:p>
    <w:p>
      <w:pPr>
        <w:spacing w:line="276" w:lineRule="auto"/>
      </w:pPr>
      <w:r>
        <w:rPr>
          <w:rFonts w:ascii="Times New Roman" w:hAnsi="Times New Roman"/>
          <w:b w:val="0"/>
          <w:i w:val="0"/>
          <w:sz w:val="24"/>
        </w:rPr>
        <w:t>[20] H. Zhang et al., "DRL-Driven Dynamic Resource Allocation for Task-Oriented Semantic Communication," IEEE Trans. Commun., vol. 71, no. 7, pp. 3992–4004, Jul. 2023.</w:t>
      </w:r>
    </w:p>
    <w:p>
      <w:pPr>
        <w:spacing w:line="276" w:lineRule="auto"/>
      </w:pPr>
      <w:r>
        <w:rPr>
          <w:rFonts w:ascii="Times New Roman" w:hAnsi="Times New Roman"/>
          <w:b w:val="0"/>
          <w:i w:val="0"/>
          <w:sz w:val="24"/>
        </w:rPr>
        <w:t>[21] W. Liu et al., "Unmanned Aerial Vehicle-Enabled Mobile Edge Computing for Semantic Communications," Comput. Commun., vol. 235, p. 108411, Jan. 2026.</w:t>
      </w:r>
    </w:p>
    <w:p>
      <w:pPr>
        <w:spacing w:line="276" w:lineRule="auto"/>
      </w:pPr>
      <w:r>
        <w:rPr>
          <w:rFonts w:ascii="Times New Roman" w:hAnsi="Times New Roman"/>
          <w:b w:val="0"/>
          <w:i w:val="0"/>
          <w:sz w:val="24"/>
        </w:rPr>
        <w:t>[22] Y. Wang et al., "Task Offloading and Resource Allocation for Semantic Communication in Air-Ground MEC Networks," in Proc. IEEE VTC-Fall, 2025, pp. 1–7.</w:t>
      </w:r>
    </w:p>
    <w:p>
      <w:pPr>
        <w:spacing w:line="276" w:lineRule="auto"/>
      </w:pPr>
      <w:r>
        <w:rPr>
          <w:rFonts w:ascii="Times New Roman" w:hAnsi="Times New Roman"/>
          <w:b/>
          <w:i w:val="0"/>
          <w:sz w:val="24"/>
        </w:rPr>
        <w:t>APPENDIX A: MASK-OFF BASELINES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Method</w:t>
            </w:r>
          </w:p>
        </w:tc>
        <w:tc>
          <w:tcPr>
            <w:tcW w:type="dxa" w:w="5040"/>
          </w:tcPr>
          <w:p>
            <w:pPr>
              <w:spacing w:line="276" w:lineRule="auto"/>
            </w:pPr>
            <w:r>
              <w:rPr>
                <w:rFonts w:ascii="Times New Roman" w:hAnsi="Times New Roman"/>
                <w:b/>
                <w:sz w:val="24"/>
              </w:rPr>
              <w:t>Overall SLA (%)</w:t>
            </w:r>
          </w:p>
        </w:tc>
      </w:tr>
      <w:tr>
        <w:tc>
          <w:tcPr>
            <w:tcW w:type="dxa" w:w="5040"/>
          </w:tcPr>
          <w:p>
            <w:pPr>
              <w:spacing w:line="276" w:lineRule="auto"/>
            </w:pPr>
            <w:r>
              <w:rPr>
                <w:rFonts w:ascii="Times New Roman" w:hAnsi="Times New Roman"/>
                <w:sz w:val="24"/>
              </w:rPr>
              <w:t>Greedy (mask-off)</w:t>
            </w:r>
          </w:p>
        </w:tc>
        <w:tc>
          <w:tcPr>
            <w:tcW w:type="dxa" w:w="5040"/>
          </w:tcPr>
          <w:p>
            <w:pPr>
              <w:spacing w:line="276" w:lineRule="auto"/>
            </w:pPr>
            <w:r>
              <w:rPr>
                <w:rFonts w:ascii="Times New Roman" w:hAnsi="Times New Roman"/>
                <w:sz w:val="24"/>
              </w:rPr>
              <w:t>0.0</w:t>
            </w:r>
          </w:p>
        </w:tc>
      </w:tr>
      <w:tr>
        <w:tc>
          <w:tcPr>
            <w:tcW w:type="dxa" w:w="5040"/>
          </w:tcPr>
          <w:p>
            <w:pPr>
              <w:spacing w:line="276" w:lineRule="auto"/>
            </w:pPr>
            <w:r>
              <w:rPr>
                <w:rFonts w:ascii="Times New Roman" w:hAnsi="Times New Roman"/>
                <w:sz w:val="24"/>
              </w:rPr>
              <w:t>Random (mask-off)</w:t>
            </w:r>
          </w:p>
        </w:tc>
        <w:tc>
          <w:tcPr>
            <w:tcW w:type="dxa" w:w="5040"/>
          </w:tcPr>
          <w:p>
            <w:pPr>
              <w:spacing w:line="276" w:lineRule="auto"/>
            </w:pPr>
            <w:r>
              <w:rPr>
                <w:rFonts w:ascii="Times New Roman" w:hAnsi="Times New Roman"/>
                <w:sz w:val="24"/>
              </w:rPr>
              <w:t>33.2</w:t>
            </w:r>
          </w:p>
        </w:tc>
      </w:tr>
      <w:tr>
        <w:tc>
          <w:tcPr>
            <w:tcW w:type="dxa" w:w="5040"/>
          </w:tcPr>
          <w:p>
            <w:pPr>
              <w:spacing w:line="276" w:lineRule="auto"/>
            </w:pPr>
            <w:r>
              <w:rPr>
                <w:rFonts w:ascii="Times New Roman" w:hAnsi="Times New Roman"/>
                <w:sz w:val="24"/>
              </w:rPr>
              <w:t>Greedy (masked)</w:t>
            </w:r>
          </w:p>
        </w:tc>
        <w:tc>
          <w:tcPr>
            <w:tcW w:type="dxa" w:w="5040"/>
          </w:tcPr>
          <w:p>
            <w:pPr>
              <w:spacing w:line="276" w:lineRule="auto"/>
            </w:pPr>
            <w:r>
              <w:rPr>
                <w:rFonts w:ascii="Times New Roman" w:hAnsi="Times New Roman"/>
                <w:sz w:val="24"/>
              </w:rPr>
              <w:t>87.8</w:t>
            </w:r>
          </w:p>
        </w:tc>
      </w:tr>
    </w:tbl>
    <w:p/>
    <w:p>
      <w:pPr>
        <w:spacing w:line="276" w:lineRule="auto"/>
      </w:pPr>
      <w:r>
        <w:rPr>
          <w:rFonts w:ascii="Times New Roman" w:hAnsi="Times New Roman"/>
          <w:b/>
          <w:i w:val="0"/>
          <w:sz w:val="24"/>
        </w:rPr>
        <w:t>APPENDIX B: CUMULATIVE COMPONENT BUILD-UP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Stage</w:t>
            </w:r>
          </w:p>
        </w:tc>
        <w:tc>
          <w:tcPr>
            <w:tcW w:type="dxa" w:w="3360"/>
          </w:tcPr>
          <w:p>
            <w:pPr>
              <w:spacing w:line="276" w:lineRule="auto"/>
            </w:pPr>
            <w:r>
              <w:rPr>
                <w:rFonts w:ascii="Times New Roman" w:hAnsi="Times New Roman"/>
                <w:b/>
                <w:sz w:val="24"/>
              </w:rPr>
              <w:t>SLA (%)</w:t>
            </w:r>
          </w:p>
        </w:tc>
        <w:tc>
          <w:tcPr>
            <w:tcW w:type="dxa" w:w="3360"/>
          </w:tcPr>
          <w:p>
            <w:pPr>
              <w:spacing w:line="276" w:lineRule="auto"/>
            </w:pPr>
            <w:r>
              <w:rPr>
                <w:rFonts w:ascii="Times New Roman" w:hAnsi="Times New Roman"/>
                <w:b/>
                <w:sz w:val="24"/>
              </w:rPr>
              <w:t>Δ</w:t>
            </w:r>
          </w:p>
        </w:tc>
      </w:tr>
      <w:tr>
        <w:tc>
          <w:tcPr>
            <w:tcW w:type="dxa" w:w="3360"/>
          </w:tcPr>
          <w:p>
            <w:pPr>
              <w:spacing w:line="276" w:lineRule="auto"/>
            </w:pPr>
            <w:r>
              <w:rPr>
                <w:rFonts w:ascii="Times New Roman" w:hAnsi="Times New Roman"/>
                <w:sz w:val="24"/>
              </w:rPr>
              <w:t>Pure DRL</w:t>
            </w:r>
          </w:p>
        </w:tc>
        <w:tc>
          <w:tcPr>
            <w:tcW w:type="dxa" w:w="3360"/>
          </w:tcPr>
          <w:p>
            <w:pPr>
              <w:spacing w:line="276" w:lineRule="auto"/>
            </w:pPr>
            <w:r>
              <w:rPr>
                <w:rFonts w:ascii="Times New Roman" w:hAnsi="Times New Roman"/>
                <w:sz w:val="24"/>
              </w:rPr>
              <w:t>59.9</w:t>
            </w:r>
          </w:p>
        </w:tc>
        <w:tc>
          <w:tcPr>
            <w:tcW w:type="dxa" w:w="3360"/>
          </w:tcPr>
          <w:p>
            <w:pPr>
              <w:spacing w:line="276" w:lineRule="auto"/>
            </w:pPr>
            <w:r>
              <w:rPr>
                <w:rFonts w:ascii="Times New Roman" w:hAnsi="Times New Roman"/>
                <w:sz w:val="24"/>
              </w:rPr>
              <w:t>—</w:t>
            </w:r>
          </w:p>
        </w:tc>
      </w:tr>
      <w:tr>
        <w:tc>
          <w:tcPr>
            <w:tcW w:type="dxa" w:w="3360"/>
          </w:tcPr>
          <w:p>
            <w:pPr>
              <w:spacing w:line="276" w:lineRule="auto"/>
            </w:pPr>
            <w:r>
              <w:rPr>
                <w:rFonts w:ascii="Times New Roman" w:hAnsi="Times New Roman"/>
                <w:sz w:val="24"/>
              </w:rPr>
              <w:t>+ feasibility mask / heuristic shell</w:t>
            </w:r>
          </w:p>
        </w:tc>
        <w:tc>
          <w:tcPr>
            <w:tcW w:type="dxa" w:w="3360"/>
          </w:tcPr>
          <w:p>
            <w:pPr>
              <w:spacing w:line="276" w:lineRule="auto"/>
            </w:pPr>
            <w:r>
              <w:rPr>
                <w:rFonts w:ascii="Times New Roman" w:hAnsi="Times New Roman"/>
                <w:sz w:val="24"/>
              </w:rPr>
              <w:t>87.8</w:t>
            </w:r>
          </w:p>
        </w:tc>
        <w:tc>
          <w:tcPr>
            <w:tcW w:type="dxa" w:w="3360"/>
          </w:tcPr>
          <w:p>
            <w:pPr>
              <w:spacing w:line="276" w:lineRule="auto"/>
            </w:pPr>
            <w:r>
              <w:rPr>
                <w:rFonts w:ascii="Times New Roman" w:hAnsi="Times New Roman"/>
                <w:sz w:val="24"/>
              </w:rPr>
              <w:t>+27.9</w:t>
            </w:r>
          </w:p>
        </w:tc>
      </w:tr>
      <w:tr>
        <w:tc>
          <w:tcPr>
            <w:tcW w:type="dxa" w:w="3360"/>
          </w:tcPr>
          <w:p>
            <w:pPr>
              <w:spacing w:line="276" w:lineRule="auto"/>
            </w:pPr>
            <w:r>
              <w:rPr>
                <w:rFonts w:ascii="Times New Roman" w:hAnsi="Times New Roman"/>
                <w:sz w:val="24"/>
              </w:rPr>
              <w:t>+ masked PPO</w:t>
            </w:r>
          </w:p>
        </w:tc>
        <w:tc>
          <w:tcPr>
            <w:tcW w:type="dxa" w:w="3360"/>
          </w:tcPr>
          <w:p>
            <w:pPr>
              <w:spacing w:line="276" w:lineRule="auto"/>
            </w:pPr>
            <w:r>
              <w:rPr>
                <w:rFonts w:ascii="Times New Roman" w:hAnsi="Times New Roman"/>
                <w:sz w:val="24"/>
              </w:rPr>
              <w:t>94.0</w:t>
            </w:r>
          </w:p>
        </w:tc>
        <w:tc>
          <w:tcPr>
            <w:tcW w:type="dxa" w:w="3360"/>
          </w:tcPr>
          <w:p>
            <w:pPr>
              <w:spacing w:line="276" w:lineRule="auto"/>
            </w:pPr>
            <w:r>
              <w:rPr>
                <w:rFonts w:ascii="Times New Roman" w:hAnsi="Times New Roman"/>
                <w:sz w:val="24"/>
              </w:rPr>
              <w:t>+6.2</w:t>
            </w:r>
          </w:p>
        </w:tc>
      </w:tr>
      <w:tr>
        <w:tc>
          <w:tcPr>
            <w:tcW w:type="dxa" w:w="3360"/>
          </w:tcPr>
          <w:p>
            <w:pPr>
              <w:spacing w:line="276" w:lineRule="auto"/>
            </w:pPr>
            <w:r>
              <w:rPr>
                <w:rFonts w:ascii="Times New Roman" w:hAnsi="Times New Roman"/>
                <w:sz w:val="24"/>
              </w:rPr>
              <w:t>Full ablation model</w:t>
            </w:r>
          </w:p>
        </w:tc>
        <w:tc>
          <w:tcPr>
            <w:tcW w:type="dxa" w:w="3360"/>
          </w:tcPr>
          <w:p>
            <w:pPr>
              <w:spacing w:line="276" w:lineRule="auto"/>
            </w:pPr>
            <w:r>
              <w:rPr>
                <w:rFonts w:ascii="Times New Roman" w:hAnsi="Times New Roman"/>
                <w:sz w:val="24"/>
              </w:rPr>
              <w:t>92.2</w:t>
            </w:r>
          </w:p>
        </w:tc>
        <w:tc>
          <w:tcPr>
            <w:tcW w:type="dxa" w:w="3360"/>
          </w:tcPr>
          <w:p>
            <w:pPr>
              <w:spacing w:line="276" w:lineRule="auto"/>
            </w:pPr>
            <w:r>
              <w:rPr>
                <w:rFonts w:ascii="Times New Roman" w:hAnsi="Times New Roman"/>
                <w:sz w:val="24"/>
              </w:rPr>
              <w:t>tier allocation diagnostic</w:t>
            </w:r>
          </w:p>
        </w:tc>
      </w:tr>
    </w:tbl>
    <w:p/>
    <w:p>
      <w:pPr>
        <w:spacing w:line="276" w:lineRule="auto"/>
      </w:pPr>
      <w:r>
        <w:rPr>
          <w:rFonts w:ascii="Times New Roman" w:hAnsi="Times New Roman"/>
          <w:b/>
          <w:i w:val="0"/>
          <w:sz w:val="24"/>
        </w:rPr>
        <w:t>APPENDIX C: REPRODUCIBILITY</w:t>
      </w:r>
    </w:p>
    <w:p>
      <w:pPr>
        <w:spacing w:line="276" w:lineRule="auto"/>
      </w:pPr>
      <w:r>
        <w:rPr>
          <w:rFonts w:ascii="Times New Roman" w:hAnsi="Times New Roman"/>
          <w:b w:val="0"/>
          <w:i w:val="0"/>
          <w:sz w:val="24"/>
        </w:rPr>
        <w:t>Environment. Python 3.10+; PyTorch 2.x; repo t2sem-mec-v2/. Default device: CPU (--device cpu). WSL Ubuntu path used in revision: /root/venvs/ml/bin/python.</w:t>
      </w:r>
    </w:p>
    <w:p>
      <w:pPr>
        <w:spacing w:line="276" w:lineRule="auto"/>
      </w:pPr>
      <w:r>
        <w:rPr>
          <w:rFonts w:ascii="Times New Roman" w:hAnsi="Times New Roman"/>
          <w:b w:val="0"/>
          <w:i w:val="0"/>
          <w:sz w:val="24"/>
        </w:rPr>
        <w:t>Canonical training + eval (P1):</w:t>
      </w:r>
    </w:p>
    <w:p>
      <w:pPr>
        <w:spacing w:after="120"/>
      </w:pPr>
      <w:r>
        <w:rPr>
          <w:rFonts w:ascii="Consolas" w:hAnsi="Consolas"/>
          <w:sz w:val="18"/>
        </w:rPr>
        <w:t>cd t2sem-mec-v2</w:t>
        <w:br/>
        <w:t>python scripts/revision_run.py --device cpu --config configs/improved_v4_pertier.yaml</w:t>
        <w:br/>
        <w:t>python scripts/summarize_revision.py</w:t>
      </w:r>
    </w:p>
    <w:p>
      <w:pPr>
        <w:spacing w:line="276" w:lineRule="auto"/>
      </w:pPr>
      <w:r>
        <w:rPr>
          <w:rFonts w:ascii="Times New Roman" w:hAnsi="Times New Roman"/>
          <w:b w:val="0"/>
          <w:i w:val="0"/>
          <w:sz w:val="24"/>
        </w:rPr>
        <w:t>Ablation suite (P2):</w:t>
      </w:r>
    </w:p>
    <w:p>
      <w:pPr>
        <w:spacing w:after="120"/>
      </w:pPr>
      <w:r>
        <w:rPr>
          <w:rFonts w:ascii="Consolas" w:hAnsi="Consolas"/>
          <w:sz w:val="18"/>
        </w:rPr>
        <w:t>python scripts/ablation_run.py --device cpu --suite ablation_v43 --episodes 300 --seeds 42,123,456</w:t>
      </w:r>
    </w:p>
    <w:p>
      <w:pPr>
        <w:spacing w:after="120"/>
      </w:pPr>
      <w:r>
        <w:rPr>
          <w:rFonts w:ascii="Consolas" w:hAnsi="Consolas"/>
          <w:sz w:val="18"/>
        </w:rPr>
        <w:t>cd ../T2Sem-DRL-v4-paper</w:t>
        <w:br/>
        <w:t>python scripts/sync_revision_data.py</w:t>
        <w:br/>
        <w:t>python scripts/plot_paper_figures.py</w:t>
        <w:br/>
        <w:t>python ../t2sem-mec-v2/scripts/plot_lambda_curves.py --log ../t2sem-mec-v2/results/revision_v43/.../train_metrics.csv --out figures/fig8_lambda_contrast.png</w:t>
      </w:r>
    </w:p>
    <w:p>
      <w:pPr>
        <w:spacing w:line="276" w:lineRule="auto"/>
      </w:pPr>
      <w:r>
        <w:rPr>
          <w:rFonts w:ascii="Times New Roman" w:hAnsi="Times New Roman"/>
          <w:b w:val="0"/>
          <w:i w:val="0"/>
          <w:sz w:val="24"/>
        </w:rPr>
        <w:t>Checkpoints. Best checkpoints selected by periodic eval SLA under results/revision_v43/ and results/ablation_v43/ (see revision_summary.csv, ablation_summary.csv in data/). Config: configs/improved_v4_pertier.yaml; independent PPO: configs/improved_v4_independent_ppo.yaml; mobility-critical: configs/mobility_critical.yaml.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