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68A8E">
      <w:pPr>
        <w:pStyle w:val="7"/>
        <w:outlineLvl w:val="1"/>
        <w:spacing w:before="92" w:line="219" w:lineRule="auto"/>
        <w:ind w:left="1700"/>
        <w:rPr>
          <w:sz w:val="28"/>
          <w:szCs w:val="28"/>
        </w:rPr>
      </w:pPr>
      <w:r>
        <w:rPr>
          <w:spacing w:val="-11"/>
          <w:sz w:val="28"/>
          <w:szCs w:val="28"/>
        </w:rPr>
        <w:t>第五节  周期：股票交易的灵魂</w:t>
      </w:r>
    </w:p>
    <w:p w14:paraId="3D7B19C4">
      <w:pPr>
        <w:spacing w:line="265" w:lineRule="auto"/>
        <w:rPr>
          <w:rFonts w:ascii="Arial"/>
          <w:sz w:val="21"/>
        </w:rPr>
      </w:pPr>
    </w:p>
    <w:p w14:paraId="0E619403">
      <w:pPr>
        <w:spacing w:line="265" w:lineRule="auto"/>
        <w:rPr>
          <w:rFonts w:ascii="Arial"/>
          <w:sz w:val="21"/>
        </w:rPr>
      </w:pPr>
    </w:p>
    <w:p w14:paraId="16916C17">
      <w:pPr>
        <w:pStyle w:val="7"/>
        <w:spacing w:before="72" w:line="322" w:lineRule="auto"/>
        <w:ind w:right="20" w:firstLine="440"/>
        <w:rPr>
          <w:sz w:val="22"/>
          <w:szCs w:val="22"/>
        </w:rPr>
      </w:pPr>
      <w:r>
        <w:rPr>
          <w:spacing w:val="-8"/>
          <w:sz w:val="22"/>
          <w:szCs w:val="22"/>
        </w:rPr>
        <w:t>市场周期在股票交易中占据无比重要的位置，可以说股票交易的周期大</w:t>
      </w:r>
      <w:r>
        <w:rPr>
          <w:spacing w:val="17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如天。</w:t>
      </w:r>
    </w:p>
    <w:p w14:paraId="29C3A500">
      <w:pPr>
        <w:spacing w:line="322" w:lineRule="auto"/>
        <w:rPr>
          <w:sz w:val="22"/>
          <w:szCs w:val="22"/>
        </w:rPr>
        <w:sectPr>
          <w:pgSz w:w="8740" w:h="13340"/>
          <w:pgMar w:top="400" w:right="1199" w:bottom="695" w:left="489" w:header="0" w:footer="533" w:gutter="0"/>
          <w:cols w:space="720" w:num="1"/>
        </w:sectPr>
      </w:pPr>
    </w:p>
    <w:p w14:paraId="0CE6DF50">
      <w:pPr>
        <w:spacing w:line="303" w:lineRule="auto"/>
        <w:rPr>
          <w:rFonts w:ascii="Arial"/>
          <w:sz w:val="21"/>
        </w:rPr>
      </w:pPr>
    </w:p>
    <w:p w14:paraId="213334E8">
      <w:pPr>
        <w:spacing w:line="304" w:lineRule="auto"/>
        <w:rPr>
          <w:rFonts w:ascii="Arial"/>
          <w:sz w:val="21"/>
        </w:rPr>
      </w:pPr>
    </w:p>
    <w:p w14:paraId="4AF9BB56">
      <w:pPr>
        <w:spacing w:before="65" w:line="223" w:lineRule="auto"/>
        <w:ind w:left="429"/>
        <w:rPr>
          <w:rFonts w:ascii="黑体" w:hAnsi="黑体" w:eastAsia="黑体" w:cs="黑体"/>
          <w:sz w:val="20"/>
          <w:szCs w:val="20"/>
        </w:rPr>
        <w:outlineLvl w:val="2"/>
      </w:pPr>
      <w:r>
        <w:rPr>
          <w:rFonts w:ascii="黑体" w:hAnsi="黑体" w:eastAsia="黑体" w:cs="黑体"/>
          <w:spacing w:val="-4"/>
          <w:sz w:val="20"/>
          <w:szCs w:val="20"/>
        </w:rPr>
        <w:t>一、两个案例</w:t>
      </w:r>
    </w:p>
    <w:p w14:paraId="370D44CB">
      <w:pPr>
        <w:pStyle w:val="7"/>
        <w:spacing w:before="306" w:line="304" w:lineRule="auto"/>
        <w:ind w:right="99" w:firstLine="429"/>
        <w:jc w:val="both"/>
        <w:rPr>
          <w:sz w:val="22"/>
          <w:szCs w:val="22"/>
        </w:rPr>
      </w:pPr>
      <w:r>
        <w:rPr>
          <w:spacing w:val="-5"/>
          <w:sz w:val="22"/>
          <w:szCs w:val="22"/>
        </w:rPr>
        <w:t>2024年9月24日，三部委重磅讲话后，A 股出</w:t>
      </w:r>
      <w:r>
        <w:rPr>
          <w:spacing w:val="-6"/>
          <w:sz w:val="22"/>
          <w:szCs w:val="22"/>
        </w:rPr>
        <w:t>现罕见的连续暴涨，仅4个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交易日，上证指数从2689点直接拉上300</w:t>
      </w:r>
      <w:r>
        <w:rPr>
          <w:spacing w:val="-6"/>
          <w:sz w:val="22"/>
          <w:szCs w:val="22"/>
        </w:rPr>
        <w:t>0点，一扫过去的阴霾，几乎所有板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块与个股都出现了连续上涨。这一现象带来一个</w:t>
      </w:r>
      <w:r>
        <w:rPr>
          <w:spacing w:val="-13"/>
          <w:sz w:val="22"/>
          <w:szCs w:val="22"/>
        </w:rPr>
        <w:t>无比重要的启示：股市交易最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核心的问题，实际是周期分析问题。</w:t>
      </w:r>
    </w:p>
    <w:p w14:paraId="52C8D30D">
      <w:pPr>
        <w:pStyle w:val="7"/>
        <w:spacing w:before="31" w:line="303" w:lineRule="auto"/>
        <w:ind w:firstLine="429"/>
        <w:jc w:val="both"/>
        <w:rPr>
          <w:sz w:val="22"/>
          <w:szCs w:val="22"/>
        </w:rPr>
      </w:pPr>
      <w:r>
        <w:rPr>
          <w:spacing w:val="-22"/>
          <w:sz w:val="22"/>
          <w:szCs w:val="22"/>
        </w:rPr>
        <w:t>周期成立时，不管什么股票都容易上涨，基本面好的、基本面差的，都</w:t>
      </w:r>
      <w:r>
        <w:rPr>
          <w:spacing w:val="-23"/>
          <w:sz w:val="22"/>
          <w:szCs w:val="22"/>
        </w:rPr>
        <w:t>会涨。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周期不成立，趋势处于下行中时，基本面与</w:t>
      </w:r>
      <w:r>
        <w:rPr>
          <w:spacing w:val="-13"/>
          <w:sz w:val="22"/>
          <w:szCs w:val="22"/>
        </w:rPr>
        <w:t>技术面再好的股票也得下跌。这说</w:t>
      </w:r>
      <w:r>
        <w:rPr>
          <w:sz w:val="22"/>
          <w:szCs w:val="22"/>
        </w:rPr>
        <w:t xml:space="preserve">  </w:t>
      </w:r>
      <w:r>
        <w:rPr>
          <w:spacing w:val="-12"/>
          <w:sz w:val="22"/>
          <w:szCs w:val="22"/>
        </w:rPr>
        <w:t>明市场趋势的力量对于个股的表现影响很深，判</w:t>
      </w:r>
      <w:r>
        <w:rPr>
          <w:spacing w:val="-13"/>
          <w:sz w:val="22"/>
          <w:szCs w:val="22"/>
        </w:rPr>
        <w:t>断对市场周期，比判断对个股</w:t>
      </w:r>
      <w:r>
        <w:rPr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的基本面与技术面，买入上涨的概率更高。</w:t>
      </w:r>
    </w:p>
    <w:p w14:paraId="6446678C">
      <w:pPr>
        <w:pStyle w:val="7"/>
        <w:spacing w:before="23" w:line="303" w:lineRule="auto"/>
        <w:ind w:right="96" w:firstLine="429"/>
        <w:jc w:val="both"/>
        <w:rPr>
          <w:sz w:val="22"/>
          <w:szCs w:val="22"/>
        </w:rPr>
      </w:pPr>
      <w:r>
        <w:rPr>
          <w:spacing w:val="9"/>
          <w:sz w:val="22"/>
          <w:szCs w:val="22"/>
        </w:rPr>
        <w:t>图1-1中，2019年1月底、2022年5月底和2024年9月底是近6年创业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板(周线)最重要的三个大的交易转折周期</w:t>
      </w:r>
      <w:r>
        <w:rPr>
          <w:sz w:val="22"/>
          <w:szCs w:val="22"/>
        </w:rPr>
        <w:t xml:space="preserve">。其中2019年1月和2024年9月是 </w:t>
      </w:r>
      <w:r>
        <w:rPr>
          <w:spacing w:val="-9"/>
          <w:sz w:val="22"/>
          <w:szCs w:val="22"/>
        </w:rPr>
        <w:t>级别较大的反转周期，2022年5月是大熊市中大级别的反弹周期。这三个周期</w:t>
      </w:r>
      <w:r>
        <w:rPr>
          <w:spacing w:val="16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发生时，市场中大多数板块与个股都出现了</w:t>
      </w:r>
      <w:r>
        <w:rPr>
          <w:spacing w:val="-13"/>
          <w:sz w:val="22"/>
          <w:szCs w:val="22"/>
        </w:rPr>
        <w:t>久违的强势大涨。在这三个市场技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术周期中，不管你的技术水平如何，分析能力强不</w:t>
      </w:r>
      <w:r>
        <w:rPr>
          <w:spacing w:val="-19"/>
          <w:sz w:val="22"/>
          <w:szCs w:val="22"/>
        </w:rPr>
        <w:t>强，只要持有股票，大概率都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会吃大肉。</w:t>
      </w:r>
    </w:p>
    <w:p w14:paraId="722ECE6B">
      <w:pPr>
        <w:spacing w:before="148" w:line="3240" w:lineRule="exact"/>
        <w:ind w:firstLine="39"/>
      </w:pPr>
      <w:r>
        <w:rPr>
          <w:position w:val="-64"/>
        </w:rPr>
        <w:drawing>
          <wp:inline distT="0" distB="0" distL="0" distR="0">
            <wp:extent cx="4425950" cy="20574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>
                      <a:off x="0" y="0"/>
                      <a:ext cx="4425979" cy="20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9D36">
      <w:pPr>
        <w:pStyle w:val="7"/>
        <w:spacing w:before="174" w:line="219" w:lineRule="auto"/>
        <w:ind w:left="2712"/>
        <w:rPr>
          <w:rFonts w:ascii="黑体" w:hAnsi="黑体" w:eastAsia="黑体" w:cs="黑体"/>
        </w:rPr>
      </w:pPr>
      <w:r>
        <w:rPr>
          <w:b/>
          <w:bCs/>
          <w:spacing w:val="-3"/>
        </w:rPr>
        <w:t>图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1</w:t>
      </w:r>
      <w:r>
        <w:rPr>
          <w:spacing w:val="-18"/>
        </w:rPr>
        <w:t xml:space="preserve"> </w:t>
      </w:r>
      <w:r>
        <w:rPr>
          <w:b/>
          <w:bCs/>
          <w:spacing w:val="-3"/>
        </w:rPr>
        <w:t>-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1</w:t>
      </w:r>
      <w:r>
        <w:rPr>
          <w:spacing w:val="80"/>
        </w:rPr>
        <w:t xml:space="preserve"> </w:t>
      </w:r>
      <w:r>
        <w:rPr>
          <w:rFonts w:ascii="黑体" w:hAnsi="黑体" w:eastAsia="黑体" w:cs="黑体"/>
          <w:spacing w:val="-3"/>
        </w:rPr>
        <w:t>创业板周线</w:t>
      </w:r>
    </w:p>
    <w:p w14:paraId="62EA9FCF">
      <w:pPr>
        <w:spacing w:line="368" w:lineRule="auto"/>
        <w:rPr>
          <w:rFonts w:ascii="Arial"/>
          <w:sz w:val="21"/>
        </w:rPr>
      </w:pPr>
    </w:p>
    <w:p w14:paraId="7C871102">
      <w:pPr>
        <w:pStyle w:val="7"/>
        <w:spacing w:before="72" w:line="312" w:lineRule="auto"/>
        <w:ind w:right="39" w:firstLine="429"/>
        <w:rPr>
          <w:sz w:val="22"/>
          <w:szCs w:val="22"/>
        </w:rPr>
      </w:pPr>
      <w:r>
        <w:rPr>
          <w:spacing w:val="-3"/>
          <w:sz w:val="22"/>
          <w:szCs w:val="22"/>
        </w:rPr>
        <w:t>图1-2中的这只个股处于上行趋势周期时，它的所有下跌都只是回调而</w:t>
      </w:r>
      <w:r>
        <w:rPr>
          <w:spacing w:val="16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已，回调之后仍会创新高。当处于下行趋势周期时，它所有的上涨都只是反弹，</w:t>
      </w:r>
    </w:p>
    <w:p w14:paraId="1751D687">
      <w:pPr>
        <w:spacing w:line="312" w:lineRule="auto"/>
        <w:rPr>
          <w:sz w:val="22"/>
          <w:szCs w:val="22"/>
        </w:rPr>
        <w:sectPr>
          <w:pgSz w:w="8770" w:h="13360"/>
          <w:pgMar w:top="992" w:right="399" w:bottom="689" w:left="1209" w:header="731" w:footer="509" w:gutter="0"/>
          <w:cols w:space="720" w:num="1"/>
        </w:sectPr>
      </w:pPr>
    </w:p>
    <w:p w14:paraId="14B4607F">
      <w:pPr>
        <w:spacing w:line="249" w:lineRule="auto"/>
        <w:rPr>
          <w:rFonts w:ascii="Arial"/>
          <w:sz w:val="21"/>
        </w:rPr>
      </w:pPr>
    </w:p>
    <w:p w14:paraId="4EEB6E3E">
      <w:pPr>
        <w:spacing w:before="55" w:line="222" w:lineRule="auto"/>
        <w:ind w:left="5599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2"/>
          <w:sz w:val="17"/>
          <w:szCs w:val="17"/>
        </w:rPr>
        <w:t>第</w:t>
      </w:r>
      <w:r>
        <w:rPr>
          <w:rFonts w:ascii="FangSong" w:hAnsi="FangSong" w:eastAsia="FangSong" w:cs="FangSong"/>
          <w:spacing w:val="-48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一</w:t>
      </w:r>
      <w:r>
        <w:rPr>
          <w:rFonts w:ascii="FangSong" w:hAnsi="FangSong" w:eastAsia="FangSong" w:cs="FangSong"/>
          <w:spacing w:val="-49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章</w:t>
      </w:r>
      <w:r>
        <w:rPr>
          <w:rFonts w:ascii="FangSong" w:hAnsi="FangSong" w:eastAsia="FangSong" w:cs="FangSong"/>
          <w:spacing w:val="58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股市悟道</w:t>
      </w:r>
    </w:p>
    <w:p w14:paraId="04BB5F47">
      <w:pPr>
        <w:spacing w:line="468" w:lineRule="auto"/>
        <w:rPr>
          <w:rFonts w:ascii="Arial"/>
          <w:sz w:val="21"/>
        </w:rPr>
      </w:pPr>
    </w:p>
    <w:p w14:paraId="32D970EE">
      <w:pPr>
        <w:pStyle w:val="7"/>
        <w:spacing w:before="65" w:line="219" w:lineRule="auto"/>
        <w:rPr>
          <w:sz w:val="20"/>
          <w:szCs w:val="20"/>
        </w:rPr>
      </w:pPr>
      <w:r>
        <w:rPr>
          <w:spacing w:val="6"/>
          <w:sz w:val="20"/>
          <w:szCs w:val="20"/>
        </w:rPr>
        <w:t>反弹之后都将继续创新低。</w:t>
      </w:r>
    </w:p>
    <w:p w14:paraId="12CF1DDD">
      <w:pPr>
        <w:spacing w:before="235" w:line="3550" w:lineRule="exact"/>
        <w:ind w:firstLine="40"/>
      </w:pPr>
      <w:r>
        <w:rPr>
          <w:position w:val="-70"/>
        </w:rPr>
        <w:drawing>
          <wp:inline distT="0" distB="0" distL="0" distR="0">
            <wp:extent cx="4419600" cy="225361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7" cy="22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3C481">
      <w:pPr>
        <w:pStyle w:val="7"/>
        <w:spacing w:before="197" w:line="219" w:lineRule="auto"/>
        <w:ind w:left="2540"/>
      </w:pPr>
      <w:r>
        <w:rPr>
          <w:spacing w:val="-2"/>
        </w:rPr>
        <w:t>图 1</w:t>
      </w:r>
      <w:r>
        <w:rPr>
          <w:spacing w:val="-14"/>
        </w:rPr>
        <w:t xml:space="preserve"> </w:t>
      </w:r>
      <w:r>
        <w:rPr>
          <w:spacing w:val="-2"/>
        </w:rPr>
        <w:t>- 2</w:t>
      </w:r>
      <w:r>
        <w:rPr>
          <w:spacing w:val="75"/>
        </w:rPr>
        <w:t xml:space="preserve"> </w:t>
      </w:r>
      <w:r>
        <w:rPr>
          <w:spacing w:val="-2"/>
        </w:rPr>
        <w:t>某股票趋势周期</w:t>
      </w:r>
    </w:p>
    <w:p w14:paraId="70ADD6B6">
      <w:pPr>
        <w:spacing w:line="324" w:lineRule="auto"/>
        <w:rPr>
          <w:rFonts w:ascii="Arial"/>
          <w:sz w:val="21"/>
        </w:rPr>
      </w:pPr>
    </w:p>
    <w:p w14:paraId="7CDFE6BC">
      <w:pPr>
        <w:pStyle w:val="7"/>
        <w:spacing w:before="72" w:line="311" w:lineRule="auto"/>
        <w:ind w:right="64" w:firstLine="439"/>
        <w:rPr>
          <w:sz w:val="22"/>
          <w:szCs w:val="22"/>
        </w:rPr>
      </w:pPr>
      <w:r>
        <w:rPr>
          <w:spacing w:val="-21"/>
          <w:sz w:val="22"/>
          <w:szCs w:val="22"/>
        </w:rPr>
        <w:t>在上行期间，业绩报告差一些的股票也会涨；在下行期间，业绩报告不错的</w:t>
      </w:r>
      <w:r>
        <w:rPr>
          <w:spacing w:val="17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股票也会跌。</w:t>
      </w:r>
    </w:p>
    <w:p w14:paraId="5B48CB9D">
      <w:pPr>
        <w:pStyle w:val="7"/>
        <w:spacing w:before="6" w:line="312" w:lineRule="auto"/>
        <w:ind w:right="63" w:firstLine="439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所以，当一只个股进入下行通道后，基本面</w:t>
      </w:r>
      <w:r>
        <w:rPr>
          <w:spacing w:val="-15"/>
          <w:sz w:val="22"/>
          <w:szCs w:val="22"/>
        </w:rPr>
        <w:t>与逻辑面再好，其出现的所有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交易机会都只是反弹机会。如果对个股没有趋势</w:t>
      </w:r>
      <w:r>
        <w:rPr>
          <w:spacing w:val="-8"/>
          <w:sz w:val="22"/>
          <w:szCs w:val="22"/>
        </w:rPr>
        <w:t>周期的概念，就容易做出错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误推断。比如图1-2中的这只个股在下行趋势中会出现多次阶段</w:t>
      </w:r>
      <w:r>
        <w:rPr>
          <w:spacing w:val="2"/>
          <w:sz w:val="22"/>
          <w:szCs w:val="22"/>
        </w:rPr>
        <w:t>性见底的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反弹，如果期望它能走出反转行情，在抢到反弹后</w:t>
      </w:r>
      <w:r>
        <w:rPr>
          <w:spacing w:val="-21"/>
          <w:sz w:val="22"/>
          <w:szCs w:val="22"/>
        </w:rPr>
        <w:t>不愿意走，当反弹结束，股价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就会继续创出新低。不愿走的人，本来赚到的利润就</w:t>
      </w:r>
      <w:r>
        <w:rPr>
          <w:spacing w:val="-8"/>
          <w:sz w:val="22"/>
          <w:szCs w:val="22"/>
        </w:rPr>
        <w:t>会变成亏损，甚至深套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进去。</w:t>
      </w:r>
    </w:p>
    <w:p w14:paraId="4A03AFF3">
      <w:pPr>
        <w:pStyle w:val="7"/>
        <w:spacing w:before="13" w:line="315" w:lineRule="auto"/>
        <w:ind w:right="71" w:firstLine="439"/>
        <w:rPr>
          <w:sz w:val="22"/>
          <w:szCs w:val="22"/>
        </w:rPr>
      </w:pPr>
      <w:r>
        <w:rPr>
          <w:spacing w:val="-15"/>
          <w:sz w:val="22"/>
          <w:szCs w:val="22"/>
        </w:rPr>
        <w:t>如果明白了周期的特征，在上行趋势中不惧回调，在下行趋势中按反弹应</w:t>
      </w:r>
      <w:r>
        <w:rPr>
          <w:spacing w:val="17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对，交易的正确率就会提升。</w:t>
      </w:r>
    </w:p>
    <w:p w14:paraId="10C44467">
      <w:pPr>
        <w:pStyle w:val="7"/>
        <w:spacing w:line="219" w:lineRule="auto"/>
        <w:ind w:left="439"/>
        <w:rPr>
          <w:sz w:val="22"/>
          <w:szCs w:val="22"/>
        </w:rPr>
      </w:pPr>
      <w:r>
        <w:rPr>
          <w:spacing w:val="-13"/>
          <w:sz w:val="22"/>
          <w:szCs w:val="22"/>
        </w:rPr>
        <w:t>这两个案例清晰地展示了市场周期的特征与作用。</w:t>
      </w:r>
    </w:p>
    <w:p w14:paraId="4CDCB369">
      <w:pPr>
        <w:pStyle w:val="7"/>
        <w:spacing w:before="119" w:line="311" w:lineRule="auto"/>
        <w:ind w:firstLine="439"/>
        <w:rPr>
          <w:sz w:val="22"/>
          <w:szCs w:val="22"/>
        </w:rPr>
      </w:pPr>
      <w:r>
        <w:rPr>
          <w:spacing w:val="-14"/>
          <w:sz w:val="22"/>
          <w:szCs w:val="22"/>
        </w:rPr>
        <w:t>实际上，市场周期在交易中的作用远远不止于此，它对主力群体炒作的支</w:t>
      </w:r>
      <w:r>
        <w:rPr>
          <w:spacing w:val="18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撑也非常重要。比如，市场投机与主力群体抱团的</w:t>
      </w:r>
      <w:r>
        <w:rPr>
          <w:spacing w:val="-14"/>
          <w:sz w:val="22"/>
          <w:szCs w:val="22"/>
        </w:rPr>
        <w:t>问题。主力群体抱团可以制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造交易机会，并从中获得利益。那么,主力群体是不</w:t>
      </w:r>
      <w:r>
        <w:rPr>
          <w:spacing w:val="-15"/>
          <w:sz w:val="22"/>
          <w:szCs w:val="22"/>
        </w:rPr>
        <w:t>是可以轻易制造交易机会，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轻易抱团炒作个股呢?肯定不行。主力群体非常清楚，</w:t>
      </w:r>
      <w:r>
        <w:rPr>
          <w:spacing w:val="-11"/>
          <w:sz w:val="22"/>
          <w:szCs w:val="22"/>
        </w:rPr>
        <w:t>在市场的博弈中，唯一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的王者是市场本身。所有的炒作行为，都必须以市场的大势条件为基础。顺势</w:t>
      </w:r>
    </w:p>
    <w:p w14:paraId="4F52B695">
      <w:pPr>
        <w:spacing w:line="311" w:lineRule="auto"/>
        <w:rPr>
          <w:sz w:val="22"/>
          <w:szCs w:val="22"/>
        </w:rPr>
        <w:sectPr>
          <w:pgSz w:w="8740" w:h="13340"/>
          <w:pgMar w:top="400" w:right="1170" w:bottom="685" w:left="480" w:header="0" w:footer="523" w:gutter="0"/>
          <w:cols w:space="720" w:num="1"/>
        </w:sectPr>
      </w:pPr>
    </w:p>
    <w:p w14:paraId="00CBC26F">
      <w:pPr>
        <w:spacing w:line="305" w:lineRule="auto"/>
        <w:rPr>
          <w:rFonts w:ascii="Arial"/>
          <w:sz w:val="21"/>
        </w:rPr>
      </w:pPr>
    </w:p>
    <w:p w14:paraId="55D8E4A2">
      <w:pPr>
        <w:spacing w:before="58" w:line="221" w:lineRule="auto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spacing w:val="-10"/>
          <w:sz w:val="18"/>
          <w:szCs w:val="18"/>
        </w:rPr>
        <w:t>顿悟股道：龙头战法的逻辑、体系与策略</w:t>
      </w:r>
    </w:p>
    <w:p w14:paraId="4272A6D4">
      <w:pPr>
        <w:spacing w:line="413" w:lineRule="auto"/>
        <w:rPr>
          <w:rFonts w:ascii="Arial"/>
          <w:sz w:val="21"/>
        </w:rPr>
      </w:pPr>
    </w:p>
    <w:p w14:paraId="3FCB8F07">
      <w:pPr>
        <w:pStyle w:val="7"/>
        <w:spacing w:before="72" w:line="219" w:lineRule="auto"/>
        <w:rPr>
          <w:sz w:val="22"/>
          <w:szCs w:val="22"/>
        </w:rPr>
      </w:pPr>
      <w:r>
        <w:rPr>
          <w:spacing w:val="-23"/>
          <w:sz w:val="22"/>
          <w:szCs w:val="22"/>
        </w:rPr>
        <w:t>者昌，逆势者亡，时势造英雄的规则，同样适用于股市。</w:t>
      </w:r>
    </w:p>
    <w:p w14:paraId="175F94B3">
      <w:pPr>
        <w:pStyle w:val="7"/>
        <w:spacing w:before="119" w:line="310" w:lineRule="auto"/>
        <w:ind w:right="4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市场炒作必须遵循沿最小阻力方向去用力，这个最少阻力方向的体现就是</w:t>
      </w:r>
      <w:r>
        <w:rPr>
          <w:spacing w:val="5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市场周期。所以，主力群体非常重视市场周期的利用。</w:t>
      </w:r>
    </w:p>
    <w:p w14:paraId="69564146">
      <w:pPr>
        <w:pStyle w:val="7"/>
        <w:spacing w:before="2" w:line="303" w:lineRule="auto"/>
        <w:ind w:right="3" w:firstLine="429"/>
        <w:rPr>
          <w:sz w:val="22"/>
          <w:szCs w:val="22"/>
        </w:rPr>
      </w:pPr>
      <w:r>
        <w:rPr>
          <w:spacing w:val="4"/>
          <w:sz w:val="22"/>
          <w:szCs w:val="22"/>
        </w:rPr>
        <w:t>图1-3的日线显示了2019年到2023年创业板指数的技术周期结构与主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要题材热点出现时间的关系。</w:t>
      </w:r>
    </w:p>
    <w:p w14:paraId="337D2385">
      <w:pPr>
        <w:pStyle w:val="7"/>
        <w:spacing w:before="147" w:line="4310" w:lineRule="exact"/>
        <w:ind w:firstLine="49"/>
      </w:pPr>
      <w:r>
        <w:rPr>
          <w:position w:val="-86"/>
        </w:rPr>
        <w:pict>
          <v:group id="_x0000_s1028" o:spid="_x0000_s1028" o:spt="203" style="height:215.55pt;width:350.05pt;" coordsize="7000,4311">
            <o:lock v:ext="edit"/>
            <v:shape id="_x0000_s1029" o:spid="_x0000_s1029" o:spt="75" type="#_x0000_t75" style="position:absolute;left:0;top:0;height:4311;width:7000;" filled="f" stroked="f" coordsize="21600,21600">
              <v:path/>
              <v:fill on="f" focussize="0,0"/>
              <v:stroke on="f"/>
              <v:imagedata r:id="rId520" o:title=""/>
              <o:lock v:ext="edit" aspectratio="t"/>
            </v:shape>
            <v:shape id="_x0000_s1030" o:spid="_x0000_s1030" o:spt="202" type="#_x0000_t202" style="position:absolute;left:19;top:171;height:3383;width:552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AB7545">
                    <w:pPr>
                      <w:spacing w:before="20" w:line="222" w:lineRule="auto"/>
                      <w:ind w:left="529"/>
                      <w:rPr>
                        <w:rFonts w:ascii="FangSong" w:hAnsi="FangSong" w:eastAsia="FangSong" w:cs="FangSong"/>
                        <w:sz w:val="6"/>
                        <w:szCs w:val="6"/>
                      </w:rPr>
                    </w:pPr>
                    <w:r>
                      <w:rPr>
                        <w:rFonts w:ascii="FangSong" w:hAnsi="FangSong" w:eastAsia="FangSong" w:cs="FangSong"/>
                        <w:spacing w:val="-4"/>
                        <w:sz w:val="6"/>
                        <w:szCs w:val="6"/>
                      </w:rPr>
                      <w:t>码</w:t>
                    </w:r>
                    <w:r>
                      <w:rPr>
                        <w:rFonts w:ascii="FangSong" w:hAnsi="FangSong" w:eastAsia="FangSong" w:cs="FangSong"/>
                        <w:spacing w:val="2"/>
                        <w:sz w:val="6"/>
                        <w:szCs w:val="6"/>
                      </w:rPr>
                      <w:t xml:space="preserve">   </w:t>
                    </w:r>
                    <w:r>
                      <w:rPr>
                        <w:rFonts w:ascii="FangSong" w:hAnsi="FangSong" w:eastAsia="FangSong" w:cs="FangSong"/>
                        <w:spacing w:val="-4"/>
                        <w:sz w:val="6"/>
                        <w:szCs w:val="6"/>
                      </w:rPr>
                      <w:t>路</w:t>
                    </w:r>
                    <w:r>
                      <w:rPr>
                        <w:rFonts w:ascii="FangSong" w:hAnsi="FangSong" w:eastAsia="FangSong" w:cs="FangSong"/>
                        <w:spacing w:val="4"/>
                        <w:sz w:val="6"/>
                        <w:szCs w:val="6"/>
                      </w:rPr>
                      <w:t xml:space="preserve">   </w:t>
                    </w:r>
                    <w:r>
                      <w:rPr>
                        <w:rFonts w:ascii="FangSong" w:hAnsi="FangSong" w:eastAsia="FangSong" w:cs="FangSong"/>
                        <w:spacing w:val="-4"/>
                        <w:sz w:val="6"/>
                        <w:szCs w:val="6"/>
                      </w:rPr>
                      <w:t>的</w:t>
                    </w:r>
                    <w:r>
                      <w:rPr>
                        <w:rFonts w:ascii="FangSong" w:hAnsi="FangSong" w:eastAsia="FangSong" w:cs="FangSong"/>
                        <w:spacing w:val="3"/>
                        <w:sz w:val="6"/>
                        <w:szCs w:val="6"/>
                      </w:rPr>
                      <w:t xml:space="preserve">   </w:t>
                    </w:r>
                    <w:r>
                      <w:rPr>
                        <w:rFonts w:ascii="FangSong" w:hAnsi="FangSong" w:eastAsia="FangSong" w:cs="FangSong"/>
                        <w:spacing w:val="-4"/>
                        <w:sz w:val="6"/>
                        <w:szCs w:val="6"/>
                      </w:rPr>
                      <w:t>卿</w:t>
                    </w:r>
                    <w:r>
                      <w:rPr>
                        <w:rFonts w:ascii="FangSong" w:hAnsi="FangSong" w:eastAsia="FangSong" w:cs="FangSong"/>
                        <w:spacing w:val="3"/>
                        <w:sz w:val="6"/>
                        <w:szCs w:val="6"/>
                      </w:rPr>
                      <w:t xml:space="preserve">   </w:t>
                    </w:r>
                    <w:r>
                      <w:rPr>
                        <w:rFonts w:ascii="FangSong" w:hAnsi="FangSong" w:eastAsia="FangSong" w:cs="FangSong"/>
                        <w:spacing w:val="-4"/>
                        <w:sz w:val="6"/>
                        <w:szCs w:val="6"/>
                      </w:rPr>
                      <w:t>迅</w:t>
                    </w:r>
                  </w:p>
                  <w:p w14:paraId="154A8061">
                    <w:pPr>
                      <w:spacing w:before="56" w:line="212" w:lineRule="auto"/>
                      <w:ind w:left="4570"/>
                      <w:rPr>
                        <w:rFonts w:ascii="STXingkai" w:hAnsi="STXingkai" w:eastAsia="STXingkai" w:cs="STXingkai"/>
                        <w:sz w:val="6"/>
                        <w:szCs w:val="6"/>
                      </w:rPr>
                    </w:pPr>
                    <w:r>
                      <w:rPr>
                        <w:rFonts w:ascii="STXingkai" w:hAnsi="STXingkai" w:eastAsia="STXingkai" w:cs="STXingkai"/>
                        <w:spacing w:val="-5"/>
                        <w:sz w:val="6"/>
                        <w:szCs w:val="6"/>
                      </w:rPr>
                      <w:t>干</w:t>
                    </w:r>
                    <w:r>
                      <w:rPr>
                        <w:rFonts w:ascii="STXingkai" w:hAnsi="STXingkai" w:eastAsia="STXingkai" w:cs="STXingkai"/>
                        <w:spacing w:val="4"/>
                        <w:sz w:val="6"/>
                        <w:szCs w:val="6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pacing w:val="-5"/>
                        <w:sz w:val="6"/>
                        <w:szCs w:val="6"/>
                      </w:rPr>
                      <w:t>韩</w:t>
                    </w:r>
                  </w:p>
                  <w:p w14:paraId="30684C91">
                    <w:pPr>
                      <w:spacing w:line="188" w:lineRule="auto"/>
                      <w:ind w:left="3040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1"/>
                        <w:szCs w:val="11"/>
                      </w:rPr>
                      <w:t>3576.12—</w:t>
                    </w:r>
                  </w:p>
                  <w:p w14:paraId="5B1055E5">
                    <w:pPr>
                      <w:spacing w:line="393" w:lineRule="auto"/>
                      <w:rPr>
                        <w:rFonts w:ascii="Arial"/>
                        <w:sz w:val="21"/>
                      </w:rPr>
                    </w:pPr>
                  </w:p>
                  <w:p w14:paraId="51F25E9F">
                    <w:pPr>
                      <w:spacing w:before="35" w:line="221" w:lineRule="auto"/>
                      <w:ind w:left="2510"/>
                      <w:rPr>
                        <w:rFonts w:ascii="黑体" w:hAnsi="黑体" w:eastAsia="黑体" w:cs="黑体"/>
                        <w:sz w:val="11"/>
                        <w:szCs w:val="11"/>
                      </w:rPr>
                    </w:pPr>
                    <w:r>
                      <w:rPr>
                        <w:rFonts w:ascii="黑体" w:hAnsi="黑体" w:eastAsia="黑体" w:cs="黑体"/>
                        <w:spacing w:val="20"/>
                        <w:sz w:val="11"/>
                        <w:szCs w:val="11"/>
                      </w:rPr>
                      <w:t>白酒见顶</w:t>
                    </w:r>
                  </w:p>
                  <w:p w14:paraId="546A420E">
                    <w:pPr>
                      <w:spacing w:before="18" w:line="219" w:lineRule="auto"/>
                      <w:ind w:left="479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3"/>
                        <w:sz w:val="13"/>
                        <w:szCs w:val="13"/>
                      </w:rPr>
                      <w:t>新冠炒作</w:t>
                    </w:r>
                  </w:p>
                  <w:p w14:paraId="028BA94B">
                    <w:pPr>
                      <w:spacing w:before="85" w:line="219" w:lineRule="auto"/>
                      <w:ind w:left="3691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13"/>
                        <w:sz w:val="11"/>
                        <w:szCs w:val="11"/>
                      </w:rPr>
                      <w:t>元宇宙炒作</w:t>
                    </w:r>
                  </w:p>
                  <w:p w14:paraId="37468956">
                    <w:pPr>
                      <w:spacing w:before="100" w:line="220" w:lineRule="auto"/>
                      <w:ind w:left="190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3"/>
                        <w:sz w:val="13"/>
                        <w:szCs w:val="13"/>
                      </w:rPr>
                      <w:t>新能源启动</w:t>
                    </w:r>
                  </w:p>
                  <w:p w14:paraId="1518FE21">
                    <w:pPr>
                      <w:spacing w:before="145" w:line="220" w:lineRule="auto"/>
                      <w:ind w:left="325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6"/>
                        <w:sz w:val="13"/>
                        <w:szCs w:val="13"/>
                      </w:rPr>
                      <w:t>新能源主升</w:t>
                    </w:r>
                  </w:p>
                  <w:p w14:paraId="3F6C9E18">
                    <w:pPr>
                      <w:spacing w:before="175" w:line="177" w:lineRule="auto"/>
                      <w:ind w:left="163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8"/>
                        <w:sz w:val="13"/>
                        <w:szCs w:val="13"/>
                      </w:rPr>
                      <w:t>半导体</w:t>
                    </w:r>
                  </w:p>
                  <w:p w14:paraId="24DC1C62">
                    <w:pPr>
                      <w:spacing w:line="192" w:lineRule="auto"/>
                      <w:ind w:right="18"/>
                      <w:jc w:val="right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3"/>
                        <w:sz w:val="13"/>
                        <w:szCs w:val="13"/>
                      </w:rPr>
                      <w:t>信创炒作</w:t>
                    </w:r>
                  </w:p>
                  <w:p w14:paraId="1A5314AE">
                    <w:pPr>
                      <w:spacing w:line="220" w:lineRule="auto"/>
                      <w:ind w:left="413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6"/>
                        <w:sz w:val="13"/>
                        <w:szCs w:val="13"/>
                      </w:rPr>
                      <w:t>氢能源炒作</w:t>
                    </w:r>
                  </w:p>
                  <w:p w14:paraId="74004EF0">
                    <w:pPr>
                      <w:spacing w:before="66" w:line="220" w:lineRule="auto"/>
                      <w:ind w:left="87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3"/>
                        <w:sz w:val="13"/>
                        <w:szCs w:val="13"/>
                      </w:rPr>
                      <w:t>猪肉</w:t>
                    </w:r>
                  </w:p>
                  <w:p w14:paraId="36F4B246">
                    <w:pPr>
                      <w:spacing w:before="15" w:line="220" w:lineRule="auto"/>
                      <w:ind w:left="222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6"/>
                        <w:sz w:val="13"/>
                        <w:szCs w:val="13"/>
                      </w:rPr>
                      <w:t>白酒启动</w:t>
                    </w:r>
                  </w:p>
                  <w:p w14:paraId="49F65C91">
                    <w:pPr>
                      <w:spacing w:line="251" w:lineRule="auto"/>
                      <w:rPr>
                        <w:rFonts w:ascii="Arial"/>
                        <w:sz w:val="21"/>
                      </w:rPr>
                    </w:pPr>
                  </w:p>
                  <w:p w14:paraId="41C9B60A">
                    <w:pPr>
                      <w:spacing w:before="37" w:line="188" w:lineRule="auto"/>
                      <w:ind w:left="1259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13"/>
                        <w:szCs w:val="13"/>
                      </w:rPr>
                      <w:t>1184.91</w:t>
                    </w:r>
                  </w:p>
                  <w:p w14:paraId="6376AF9D">
                    <w:pPr>
                      <w:spacing w:before="20" w:line="219" w:lineRule="auto"/>
                      <w:ind w:left="20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spacing w:val="-4"/>
                        <w:sz w:val="13"/>
                        <w:szCs w:val="13"/>
                      </w:rPr>
                      <w:t>年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4"/>
                        <w:sz w:val="13"/>
                        <w:szCs w:val="13"/>
                      </w:rPr>
                      <w:t>502105</w:t>
                    </w:r>
                  </w:p>
                </w:txbxContent>
              </v:textbox>
            </v:shape>
            <v:shape id="_x0000_s1031" o:spid="_x0000_s1031" o:spt="202" type="#_x0000_t202" style="position:absolute;left:5269;top:307;height:81;width:9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BD89B18">
                    <w:pPr>
                      <w:spacing w:before="20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6"/>
                        <w:szCs w:val="6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2"/>
                        <w:sz w:val="6"/>
                        <w:szCs w:val="6"/>
                      </w:rPr>
                      <w:t>1+</w:t>
                    </w:r>
                  </w:p>
                </w:txbxContent>
              </v:textbox>
            </v:shape>
            <v:shape id="_x0000_s1032" o:spid="_x0000_s1032" o:spt="202" type="#_x0000_t202" style="position:absolute;left:278;top:171;height:101;width:6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526D5D">
                    <w:pPr>
                      <w:spacing w:before="20" w:line="241" w:lineRule="auto"/>
                      <w:ind w:left="20"/>
                      <w:rPr>
                        <w:rFonts w:ascii="FangSong" w:hAnsi="FangSong" w:eastAsia="FangSong" w:cs="FangSong"/>
                        <w:sz w:val="6"/>
                        <w:szCs w:val="6"/>
                      </w:rPr>
                    </w:pPr>
                    <w:r>
                      <w:rPr>
                        <w:rFonts w:ascii="FangSong" w:hAnsi="FangSong" w:eastAsia="FangSong" w:cs="FangSong"/>
                        <w:sz w:val="6"/>
                        <w:szCs w:val="6"/>
                      </w:rPr>
                      <w:t>9</w:t>
                    </w:r>
                  </w:p>
                </w:txbxContent>
              </v:textbox>
            </v:shape>
            <v:shape id="_x0000_s1033" o:spid="_x0000_s1033" o:spt="202" type="#_x0000_t202" style="position:absolute;left:29;top:171;height:101;width:6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8332A5C">
                    <w:pPr>
                      <w:spacing w:before="20" w:line="241" w:lineRule="auto"/>
                      <w:ind w:left="20"/>
                      <w:rPr>
                        <w:rFonts w:ascii="FangSong" w:hAnsi="FangSong" w:eastAsia="FangSong" w:cs="FangSong"/>
                        <w:sz w:val="6"/>
                        <w:szCs w:val="6"/>
                      </w:rPr>
                    </w:pPr>
                    <w:r>
                      <w:rPr>
                        <w:rFonts w:ascii="FangSong" w:hAnsi="FangSong" w:eastAsia="FangSong" w:cs="FangSong"/>
                        <w:sz w:val="6"/>
                        <w:szCs w:val="6"/>
                      </w:rPr>
                      <w:t>0</w:t>
                    </w:r>
                  </w:p>
                </w:txbxContent>
              </v:textbox>
            </v:shape>
            <v:shape id="_x0000_s1034" o:spid="_x0000_s1034" o:spt="202" type="#_x0000_t202" style="position:absolute;left:404;top:171;height:101;width:6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6AF6E1">
                    <w:pPr>
                      <w:spacing w:before="20" w:line="241" w:lineRule="auto"/>
                      <w:ind w:left="20"/>
                      <w:rPr>
                        <w:rFonts w:ascii="FangSong" w:hAnsi="FangSong" w:eastAsia="FangSong" w:cs="FangSong"/>
                        <w:sz w:val="6"/>
                        <w:szCs w:val="6"/>
                      </w:rPr>
                    </w:pPr>
                    <w:r>
                      <w:rPr>
                        <w:rFonts w:ascii="FangSong" w:hAnsi="FangSong" w:eastAsia="FangSong" w:cs="FangSong"/>
                        <w:sz w:val="6"/>
                        <w:szCs w:val="6"/>
                      </w:rPr>
                      <w:t>5</w:t>
                    </w:r>
                  </w:p>
                </w:txbxContent>
              </v:textbox>
            </v:shape>
            <v:shape id="_x0000_s1035" o:spid="_x0000_s1035" o:spt="202" type="#_x0000_t202" style="position:absolute;left:158;top:171;height:101;width:6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624742D">
                    <w:pPr>
                      <w:spacing w:before="20" w:line="78" w:lineRule="exact"/>
                      <w:ind w:left="20"/>
                      <w:rPr>
                        <w:rFonts w:ascii="FangSong" w:hAnsi="FangSong" w:eastAsia="FangSong" w:cs="FangSong"/>
                        <w:sz w:val="6"/>
                        <w:szCs w:val="6"/>
                      </w:rPr>
                    </w:pPr>
                    <w:r>
                      <w:rPr>
                        <w:rFonts w:ascii="FangSong" w:hAnsi="FangSong" w:eastAsia="FangSong" w:cs="FangSong"/>
                        <w:sz w:val="6"/>
                        <w:szCs w:val="6"/>
                      </w:rPr>
                      <w:t>1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DA5ECFF">
      <w:pPr>
        <w:spacing w:before="186" w:line="221" w:lineRule="auto"/>
        <w:ind w:left="2099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pacing w:val="-7"/>
          <w:sz w:val="19"/>
          <w:szCs w:val="19"/>
        </w:rPr>
        <w:t>图1</w:t>
      </w:r>
      <w:r>
        <w:rPr>
          <w:rFonts w:ascii="黑体" w:hAnsi="黑体" w:eastAsia="黑体" w:cs="黑体"/>
          <w:spacing w:val="-36"/>
          <w:sz w:val="19"/>
          <w:szCs w:val="19"/>
        </w:rPr>
        <w:t xml:space="preserve"> </w:t>
      </w:r>
      <w:r>
        <w:rPr>
          <w:rFonts w:ascii="黑体" w:hAnsi="黑体" w:eastAsia="黑体" w:cs="黑体"/>
          <w:spacing w:val="-7"/>
          <w:sz w:val="19"/>
          <w:szCs w:val="19"/>
        </w:rPr>
        <w:t>-</w:t>
      </w:r>
      <w:r>
        <w:rPr>
          <w:rFonts w:ascii="黑体" w:hAnsi="黑体" w:eastAsia="黑体" w:cs="黑体"/>
          <w:spacing w:val="-46"/>
          <w:sz w:val="19"/>
          <w:szCs w:val="19"/>
        </w:rPr>
        <w:t xml:space="preserve"> </w:t>
      </w:r>
      <w:r>
        <w:rPr>
          <w:rFonts w:ascii="黑体" w:hAnsi="黑体" w:eastAsia="黑体" w:cs="黑体"/>
          <w:spacing w:val="-7"/>
          <w:sz w:val="19"/>
          <w:szCs w:val="19"/>
        </w:rPr>
        <w:t>3</w:t>
      </w:r>
      <w:r>
        <w:rPr>
          <w:rFonts w:ascii="黑体" w:hAnsi="黑体" w:eastAsia="黑体" w:cs="黑体"/>
          <w:spacing w:val="75"/>
          <w:sz w:val="19"/>
          <w:szCs w:val="19"/>
        </w:rPr>
        <w:t xml:space="preserve"> </w:t>
      </w:r>
      <w:r>
        <w:rPr>
          <w:rFonts w:ascii="黑体" w:hAnsi="黑体" w:eastAsia="黑体" w:cs="黑体"/>
          <w:spacing w:val="-7"/>
          <w:sz w:val="19"/>
          <w:szCs w:val="19"/>
        </w:rPr>
        <w:t>创业板指数与热点炒作周期</w:t>
      </w:r>
    </w:p>
    <w:p w14:paraId="33BCC3E6">
      <w:pPr>
        <w:spacing w:line="320" w:lineRule="auto"/>
        <w:rPr>
          <w:rFonts w:ascii="Arial"/>
          <w:sz w:val="21"/>
        </w:rPr>
      </w:pPr>
    </w:p>
    <w:p w14:paraId="70D7BBBF">
      <w:pPr>
        <w:pStyle w:val="7"/>
        <w:spacing w:before="72" w:line="303" w:lineRule="auto"/>
        <w:ind w:right="2" w:firstLine="429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这种</w:t>
      </w:r>
      <w:r>
        <w:rPr>
          <w:spacing w:val="-19"/>
          <w:sz w:val="22"/>
          <w:szCs w:val="22"/>
        </w:rPr>
        <w:t>关系是：在牛市的上行趋势中，每波指数回调的低点左右，或波浪结</w:t>
      </w:r>
      <w:r>
        <w:rPr>
          <w:spacing w:val="-17"/>
          <w:sz w:val="22"/>
          <w:szCs w:val="22"/>
        </w:rPr>
        <w:t>构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主升浪的起点左右，都可能是主力群体制造</w:t>
      </w:r>
      <w:r>
        <w:rPr>
          <w:spacing w:val="-13"/>
          <w:sz w:val="22"/>
          <w:szCs w:val="22"/>
        </w:rPr>
        <w:t>题材热点的位置。在熊市的下行趋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势中</w:t>
      </w:r>
      <w:r>
        <w:rPr>
          <w:spacing w:val="-18"/>
          <w:sz w:val="22"/>
          <w:szCs w:val="22"/>
        </w:rPr>
        <w:t>，每一波大跌后的反弹点左右，或下行波浪结构反</w:t>
      </w:r>
      <w:r>
        <w:rPr>
          <w:spacing w:val="-19"/>
          <w:sz w:val="22"/>
          <w:szCs w:val="22"/>
        </w:rPr>
        <w:t>弹浪起点左右，都可能</w:t>
      </w:r>
      <w:r>
        <w:rPr>
          <w:spacing w:val="-17"/>
          <w:sz w:val="22"/>
          <w:szCs w:val="22"/>
        </w:rPr>
        <w:t>是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主力群体制造题材热点的位置。</w:t>
      </w:r>
    </w:p>
    <w:p w14:paraId="4205CEE3">
      <w:pPr>
        <w:pStyle w:val="7"/>
        <w:spacing w:before="27" w:line="312" w:lineRule="auto"/>
        <w:ind w:right="3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在牛市中，产生热点的机会比较多，熊市中产生热点的机会相对少。牛市</w:t>
      </w:r>
      <w:r>
        <w:rPr>
          <w:spacing w:val="7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中的题材热点持续时间长，容易产生中长线大牛股；熊市中题材热点持续的时</w:t>
      </w:r>
      <w:r>
        <w:rPr>
          <w:spacing w:val="3"/>
          <w:sz w:val="22"/>
          <w:szCs w:val="22"/>
        </w:rPr>
        <w:t xml:space="preserve"> </w:t>
      </w:r>
      <w:r>
        <w:rPr>
          <w:spacing w:val="-21"/>
          <w:sz w:val="22"/>
          <w:szCs w:val="22"/>
        </w:rPr>
        <w:t>间短，多产生短线牛股。</w:t>
      </w:r>
    </w:p>
    <w:p w14:paraId="190198D7">
      <w:pPr>
        <w:pStyle w:val="7"/>
        <w:spacing w:before="15" w:line="300" w:lineRule="auto"/>
        <w:ind w:right="24" w:firstLine="429"/>
        <w:rPr>
          <w:sz w:val="22"/>
          <w:szCs w:val="22"/>
        </w:rPr>
      </w:pPr>
      <w:r>
        <w:rPr>
          <w:spacing w:val="4"/>
          <w:sz w:val="22"/>
          <w:szCs w:val="22"/>
        </w:rPr>
        <w:t>所以，龙妖股的产生与市场的技术周期结构存在密切关系(虽然不是</w:t>
      </w:r>
      <w:r>
        <w:rPr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唯一)。</w:t>
      </w:r>
    </w:p>
    <w:p w14:paraId="5D1ECC0C">
      <w:pPr>
        <w:pStyle w:val="7"/>
        <w:spacing w:before="33" w:line="219" w:lineRule="auto"/>
        <w:jc w:val="right"/>
        <w:rPr>
          <w:sz w:val="20"/>
          <w:szCs w:val="20"/>
        </w:rPr>
      </w:pPr>
      <w:r>
        <w:rPr>
          <w:spacing w:val="17"/>
          <w:sz w:val="20"/>
          <w:szCs w:val="20"/>
        </w:rPr>
        <w:t>在日线图中标示的热点题材板块产生的时间，如果</w:t>
      </w:r>
      <w:r>
        <w:rPr>
          <w:spacing w:val="16"/>
          <w:sz w:val="20"/>
          <w:szCs w:val="20"/>
        </w:rPr>
        <w:t>放在图1-4创业板的</w:t>
      </w:r>
    </w:p>
    <w:p w14:paraId="7D09336B">
      <w:pPr>
        <w:spacing w:line="219" w:lineRule="auto"/>
        <w:rPr>
          <w:sz w:val="20"/>
          <w:szCs w:val="20"/>
        </w:rPr>
        <w:sectPr>
          <w:pgSz w:w="8770" w:h="13360"/>
          <w:pgMar w:top="400" w:right="494" w:bottom="644" w:left="1209" w:header="0" w:footer="509" w:gutter="0"/>
          <w:cols w:space="720" w:num="1"/>
        </w:sectPr>
      </w:pPr>
    </w:p>
    <w:p w14:paraId="53961B67">
      <w:pPr>
        <w:spacing w:line="269" w:lineRule="auto"/>
        <w:rPr>
          <w:rFonts w:ascii="Arial"/>
          <w:sz w:val="21"/>
        </w:rPr>
      </w:pPr>
    </w:p>
    <w:p w14:paraId="5C31C90C">
      <w:pPr>
        <w:spacing w:before="55" w:line="222" w:lineRule="auto"/>
        <w:ind w:left="5610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2"/>
          <w:sz w:val="17"/>
          <w:szCs w:val="17"/>
        </w:rPr>
        <w:t>第</w:t>
      </w:r>
      <w:r>
        <w:rPr>
          <w:rFonts w:ascii="FangSong" w:hAnsi="FangSong" w:eastAsia="FangSong" w:cs="FangSong"/>
          <w:spacing w:val="-43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一</w:t>
      </w:r>
      <w:r>
        <w:rPr>
          <w:rFonts w:ascii="FangSong" w:hAnsi="FangSong" w:eastAsia="FangSong" w:cs="FangSong"/>
          <w:spacing w:val="-47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章</w:t>
      </w:r>
      <w:r>
        <w:rPr>
          <w:rFonts w:ascii="FangSong" w:hAnsi="FangSong" w:eastAsia="FangSong" w:cs="FangSong"/>
          <w:spacing w:val="61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股市悟道</w:t>
      </w:r>
    </w:p>
    <w:p w14:paraId="41A24379">
      <w:pPr>
        <w:spacing w:line="444" w:lineRule="auto"/>
        <w:rPr>
          <w:rFonts w:ascii="Arial"/>
          <w:sz w:val="21"/>
        </w:rPr>
      </w:pPr>
    </w:p>
    <w:p w14:paraId="72512602">
      <w:pPr>
        <w:pStyle w:val="7"/>
        <w:spacing w:before="71" w:line="312" w:lineRule="auto"/>
        <w:ind w:right="101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周线上，与划出创业板的周线波浪结构相比较，可以更清晰地看出，主力群体选</w:t>
      </w:r>
      <w:r>
        <w:rPr>
          <w:spacing w:val="16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择制造题材热点的时间与上行波浪结构中的回调低位，下行波浪结构中的反弹</w:t>
      </w:r>
      <w:r>
        <w:rPr>
          <w:spacing w:val="13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起始位置都存在紧密关系。</w:t>
      </w:r>
    </w:p>
    <w:p w14:paraId="549422AF">
      <w:pPr>
        <w:spacing w:before="85" w:line="3570" w:lineRule="exact"/>
        <w:ind w:firstLine="49"/>
      </w:pPr>
      <w:r>
        <w:rPr>
          <w:position w:val="-71"/>
        </w:rPr>
        <w:drawing>
          <wp:inline distT="0" distB="0" distL="0" distR="0">
            <wp:extent cx="4419600" cy="226695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7" cy="226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14FF">
      <w:pPr>
        <w:spacing w:before="205" w:line="221" w:lineRule="auto"/>
        <w:ind w:left="2010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4"/>
          <w:sz w:val="17"/>
          <w:szCs w:val="17"/>
        </w:rPr>
        <w:t>图</w:t>
      </w:r>
      <w:r>
        <w:rPr>
          <w:rFonts w:ascii="黑体" w:hAnsi="黑体" w:eastAsia="黑体" w:cs="黑体"/>
          <w:spacing w:val="-13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4"/>
          <w:sz w:val="17"/>
          <w:szCs w:val="17"/>
        </w:rPr>
        <w:t>1</w:t>
      </w:r>
      <w:r>
        <w:rPr>
          <w:rFonts w:ascii="黑体" w:hAnsi="黑体" w:eastAsia="黑体" w:cs="黑体"/>
          <w:spacing w:val="-27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4"/>
          <w:sz w:val="17"/>
          <w:szCs w:val="17"/>
        </w:rPr>
        <w:t>-</w:t>
      </w:r>
      <w:r>
        <w:rPr>
          <w:rFonts w:ascii="黑体" w:hAnsi="黑体" w:eastAsia="黑体" w:cs="黑体"/>
          <w:spacing w:val="-28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4"/>
          <w:sz w:val="17"/>
          <w:szCs w:val="17"/>
        </w:rPr>
        <w:t>4  创业板指数与主题热点的对比</w:t>
      </w:r>
    </w:p>
    <w:p w14:paraId="7B073705">
      <w:pPr>
        <w:spacing w:line="328" w:lineRule="auto"/>
        <w:rPr>
          <w:rFonts w:ascii="Arial"/>
          <w:sz w:val="21"/>
        </w:rPr>
      </w:pPr>
    </w:p>
    <w:p w14:paraId="7570B25D">
      <w:pPr>
        <w:pStyle w:val="7"/>
        <w:spacing w:before="72" w:line="311" w:lineRule="auto"/>
        <w:ind w:firstLine="450"/>
        <w:jc w:val="both"/>
        <w:rPr>
          <w:sz w:val="22"/>
          <w:szCs w:val="22"/>
        </w:rPr>
      </w:pPr>
      <w:r>
        <w:rPr>
          <w:spacing w:val="-17"/>
          <w:sz w:val="22"/>
          <w:szCs w:val="22"/>
        </w:rPr>
        <w:t>主力群体为什么会这么选择?因为他们清楚，这些位置是“大势”所在，是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市场最小阻力位所在，这时市场这只老虎尚在沉睡</w:t>
      </w:r>
      <w:r>
        <w:rPr>
          <w:spacing w:val="-14"/>
          <w:sz w:val="22"/>
          <w:szCs w:val="22"/>
        </w:rPr>
        <w:t>中或半睡中。在这些位置制</w:t>
      </w:r>
      <w:r>
        <w:rPr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造热点就是顺势的体现，成功率较大。这也体现</w:t>
      </w:r>
      <w:r>
        <w:rPr>
          <w:spacing w:val="-14"/>
          <w:sz w:val="22"/>
          <w:szCs w:val="22"/>
        </w:rPr>
        <w:t>出主力群体对于顺势与借势的</w:t>
      </w:r>
      <w:r>
        <w:rPr>
          <w:sz w:val="22"/>
          <w:szCs w:val="22"/>
        </w:rPr>
        <w:t xml:space="preserve">  </w:t>
      </w:r>
      <w:r>
        <w:rPr>
          <w:spacing w:val="-17"/>
          <w:sz w:val="22"/>
          <w:szCs w:val="22"/>
        </w:rPr>
        <w:t>理解非常深刻。主力群体要制造行情，不可能随意而为，会有严格的条件限制，</w:t>
      </w:r>
      <w:r>
        <w:rPr>
          <w:spacing w:val="14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大势就是其中最重要的条件之一。</w:t>
      </w:r>
    </w:p>
    <w:p w14:paraId="09163310">
      <w:pPr>
        <w:pStyle w:val="7"/>
        <w:spacing w:before="25" w:line="303" w:lineRule="auto"/>
        <w:ind w:right="80" w:firstLine="450"/>
        <w:rPr>
          <w:sz w:val="22"/>
          <w:szCs w:val="22"/>
        </w:rPr>
      </w:pPr>
      <w:r>
        <w:rPr>
          <w:spacing w:val="-20"/>
          <w:sz w:val="22"/>
          <w:szCs w:val="22"/>
        </w:rPr>
        <w:t>当然，这种指数与热点的关系不是绝对的，市场</w:t>
      </w:r>
      <w:r>
        <w:rPr>
          <w:spacing w:val="-21"/>
          <w:sz w:val="22"/>
          <w:szCs w:val="22"/>
        </w:rPr>
        <w:t>里也没有绝对，但已经能包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含市场多数的重要交易机会。</w:t>
      </w:r>
    </w:p>
    <w:p w14:paraId="5FDE53E0">
      <w:pPr>
        <w:pStyle w:val="7"/>
        <w:spacing w:before="17" w:line="311" w:lineRule="auto"/>
        <w:ind w:right="74" w:firstLine="450"/>
        <w:jc w:val="both"/>
        <w:rPr>
          <w:sz w:val="22"/>
          <w:szCs w:val="22"/>
        </w:rPr>
      </w:pPr>
      <w:r>
        <w:rPr>
          <w:spacing w:val="-9"/>
          <w:sz w:val="22"/>
          <w:szCs w:val="22"/>
        </w:rPr>
        <w:t>上面指数分析的案例为什么选用创业板?这是因为，在</w:t>
      </w:r>
      <w:r>
        <w:rPr>
          <w:spacing w:val="-10"/>
          <w:sz w:val="22"/>
          <w:szCs w:val="22"/>
        </w:rPr>
        <w:t>2019—2023年，创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业板指数是属于领涨指数(当时表现最强的指数),分析某阶段的指数时，要以</w:t>
      </w:r>
      <w:r>
        <w:rPr>
          <w:spacing w:val="7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领涨指数的分析为主。而领涨指数也在告诉我们哪个指数市场的个股在大涨。</w:t>
      </w:r>
    </w:p>
    <w:p w14:paraId="3D9CCC31">
      <w:pPr>
        <w:pStyle w:val="7"/>
        <w:spacing w:before="8" w:line="319" w:lineRule="auto"/>
        <w:ind w:right="59" w:firstLine="450"/>
        <w:rPr>
          <w:sz w:val="22"/>
          <w:szCs w:val="22"/>
        </w:rPr>
      </w:pPr>
      <w:r>
        <w:rPr>
          <w:spacing w:val="-7"/>
          <w:sz w:val="22"/>
          <w:szCs w:val="22"/>
        </w:rPr>
        <w:t>如果不懂指数技术周期(大势)的分析，对于交易机会的理解就会比较笼</w:t>
      </w:r>
      <w:r>
        <w:rPr>
          <w:spacing w:val="13"/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统，没有清晰的方向。</w:t>
      </w:r>
    </w:p>
    <w:p w14:paraId="24A1A4F6">
      <w:pPr>
        <w:pStyle w:val="7"/>
        <w:spacing w:before="2" w:line="311" w:lineRule="auto"/>
        <w:ind w:firstLine="450"/>
        <w:rPr>
          <w:sz w:val="22"/>
          <w:szCs w:val="22"/>
        </w:rPr>
      </w:pPr>
      <w:r>
        <w:rPr>
          <w:spacing w:val="-18"/>
          <w:sz w:val="22"/>
          <w:szCs w:val="22"/>
        </w:rPr>
        <w:t>总之，在上面指数技术周期结构的关键位置上，龙妖股出现的概率非常大，</w:t>
      </w:r>
      <w:r>
        <w:rPr>
          <w:spacing w:val="2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主力群体一定会在这些位置造龙造妖，在这些位置把握龙妖股发</w:t>
      </w:r>
      <w:r>
        <w:rPr>
          <w:spacing w:val="-14"/>
          <w:sz w:val="22"/>
          <w:szCs w:val="22"/>
        </w:rPr>
        <w:t>生的机会就是</w:t>
      </w:r>
    </w:p>
    <w:p w14:paraId="37086C7D">
      <w:pPr>
        <w:spacing w:line="311" w:lineRule="auto"/>
        <w:rPr>
          <w:sz w:val="22"/>
          <w:szCs w:val="22"/>
        </w:rPr>
        <w:sectPr>
          <w:pgSz w:w="8740" w:h="13340"/>
          <w:pgMar w:top="400" w:right="1110" w:bottom="665" w:left="509" w:header="0" w:footer="503" w:gutter="0"/>
          <w:cols w:space="720" w:num="1"/>
        </w:sectPr>
      </w:pPr>
    </w:p>
    <w:p w14:paraId="3370F06D">
      <w:pPr>
        <w:spacing w:line="318" w:lineRule="auto"/>
        <w:rPr>
          <w:rFonts w:ascii="Arial"/>
          <w:sz w:val="21"/>
        </w:rPr>
      </w:pPr>
    </w:p>
    <w:p w14:paraId="779F897C">
      <w:pPr>
        <w:spacing w:before="55" w:line="221" w:lineRule="auto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1"/>
          <w:sz w:val="17"/>
          <w:szCs w:val="17"/>
        </w:rPr>
        <w:t>顿悟股道：龙头战法的逻辑、体系与策略</w:t>
      </w:r>
    </w:p>
    <w:p w14:paraId="69D82E06">
      <w:pPr>
        <w:spacing w:line="427" w:lineRule="auto"/>
        <w:rPr>
          <w:rFonts w:ascii="Arial"/>
          <w:sz w:val="21"/>
        </w:rPr>
      </w:pPr>
    </w:p>
    <w:p w14:paraId="002C1886">
      <w:pPr>
        <w:pStyle w:val="7"/>
        <w:spacing w:before="69" w:line="329" w:lineRule="auto"/>
        <w:ind w:right="183"/>
        <w:rPr>
          <w:sz w:val="21"/>
          <w:szCs w:val="21"/>
        </w:rPr>
      </w:pPr>
      <w:r>
        <w:rPr>
          <w:spacing w:val="-2"/>
          <w:sz w:val="21"/>
          <w:szCs w:val="21"/>
        </w:rPr>
        <w:t>大概率事件，买到龙妖股的成功率就会很高。所以，周期技术分析是股票</w:t>
      </w:r>
      <w:r>
        <w:rPr>
          <w:spacing w:val="-3"/>
          <w:sz w:val="21"/>
          <w:szCs w:val="21"/>
        </w:rPr>
        <w:t>交易</w:t>
      </w:r>
      <w:r>
        <w:rPr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分析的基石与灵魂所在。</w:t>
      </w:r>
    </w:p>
    <w:p w14:paraId="5C1E310D">
      <w:pPr>
        <w:spacing w:before="181" w:line="222" w:lineRule="auto"/>
        <w:ind w:left="42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8"/>
          <w:sz w:val="22"/>
          <w:szCs w:val="22"/>
        </w:rPr>
        <w:t>二、交易的核心：择时择机</w:t>
      </w:r>
    </w:p>
    <w:p w14:paraId="4FE45759">
      <w:pPr>
        <w:pStyle w:val="7"/>
        <w:spacing w:before="287" w:line="311" w:lineRule="auto"/>
        <w:ind w:right="95" w:firstLine="429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周期分析最主要的目的是解决好“择时择机”的问题。股票</w:t>
      </w:r>
      <w:r>
        <w:rPr>
          <w:spacing w:val="-13"/>
          <w:sz w:val="22"/>
          <w:szCs w:val="22"/>
        </w:rPr>
        <w:t>交易的核心不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是单纯的个股基本面与技术面问题。我们不</w:t>
      </w:r>
      <w:r>
        <w:rPr>
          <w:spacing w:val="-10"/>
          <w:sz w:val="22"/>
          <w:szCs w:val="22"/>
        </w:rPr>
        <w:t>可能看到某公司业绩大涨就买入，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也不可能看到某公司技术特征成立就买入。很多时候，业绩大涨的股票不涨反</w:t>
      </w:r>
      <w:r>
        <w:rPr>
          <w:spacing w:val="9"/>
          <w:sz w:val="22"/>
          <w:szCs w:val="22"/>
        </w:rPr>
        <w:t xml:space="preserve">  </w:t>
      </w:r>
      <w:r>
        <w:rPr>
          <w:spacing w:val="-20"/>
          <w:sz w:val="22"/>
          <w:szCs w:val="22"/>
        </w:rPr>
        <w:t>跌；很多时候，技术面良好的股票并不会发生行情。</w:t>
      </w:r>
    </w:p>
    <w:p w14:paraId="4AAE475C">
      <w:pPr>
        <w:pStyle w:val="7"/>
        <w:spacing w:before="16" w:line="326" w:lineRule="auto"/>
        <w:ind w:right="192" w:firstLine="429"/>
        <w:jc w:val="both"/>
        <w:rPr>
          <w:sz w:val="21"/>
          <w:szCs w:val="21"/>
        </w:rPr>
      </w:pPr>
      <w:r>
        <w:rPr>
          <w:spacing w:val="-3"/>
          <w:sz w:val="21"/>
          <w:szCs w:val="21"/>
        </w:rPr>
        <w:t>交易其实就是主力群体等待时机，顺势与借势赚取利润的问题。个股的基</w:t>
      </w:r>
      <w:r>
        <w:rPr>
          <w:spacing w:val="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本面与技术面只是交易的附庸。时机不成熟时，基本面</w:t>
      </w:r>
      <w:r>
        <w:rPr>
          <w:spacing w:val="-3"/>
          <w:sz w:val="21"/>
          <w:szCs w:val="21"/>
        </w:rPr>
        <w:t>与技术面再好都没有意</w:t>
      </w:r>
      <w:r>
        <w:rPr>
          <w:sz w:val="21"/>
          <w:szCs w:val="21"/>
        </w:rPr>
        <w:t xml:space="preserve"> </w:t>
      </w:r>
      <w:r>
        <w:rPr>
          <w:spacing w:val="-10"/>
          <w:sz w:val="21"/>
          <w:szCs w:val="21"/>
        </w:rPr>
        <w:t>义；时机成熟时，基本面与技术面就具有了重要意义!</w:t>
      </w:r>
    </w:p>
    <w:p w14:paraId="7A4C7CE6">
      <w:pPr>
        <w:pStyle w:val="7"/>
        <w:spacing w:before="6" w:line="304" w:lineRule="auto"/>
        <w:ind w:firstLine="429"/>
        <w:rPr>
          <w:sz w:val="22"/>
          <w:szCs w:val="22"/>
        </w:rPr>
      </w:pPr>
      <w:r>
        <w:rPr>
          <w:spacing w:val="-19"/>
          <w:sz w:val="22"/>
          <w:szCs w:val="22"/>
        </w:rPr>
        <w:t>交易最核心的因素是关于“择时择机”的问题。同时，</w:t>
      </w:r>
      <w:r>
        <w:rPr>
          <w:spacing w:val="-20"/>
          <w:sz w:val="22"/>
          <w:szCs w:val="22"/>
        </w:rPr>
        <w:t>也是一个“善于等待”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的问题，等待时机成熟参与市场财富分配的问题。</w:t>
      </w:r>
    </w:p>
    <w:p w14:paraId="6CFCD70F">
      <w:pPr>
        <w:pStyle w:val="7"/>
        <w:spacing w:before="15" w:line="219" w:lineRule="auto"/>
        <w:ind w:left="429"/>
        <w:rPr>
          <w:sz w:val="21"/>
          <w:szCs w:val="21"/>
        </w:rPr>
      </w:pPr>
      <w:r>
        <w:rPr>
          <w:spacing w:val="-36"/>
          <w:w w:val="98"/>
          <w:sz w:val="21"/>
          <w:szCs w:val="21"/>
        </w:rPr>
        <w:t>时者，“大势”也，机者，“热点”也。</w:t>
      </w:r>
    </w:p>
    <w:p w14:paraId="0F2FE9D8">
      <w:pPr>
        <w:pStyle w:val="7"/>
        <w:spacing w:before="131" w:line="310" w:lineRule="auto"/>
        <w:ind w:right="180" w:firstLine="429"/>
        <w:rPr>
          <w:sz w:val="22"/>
          <w:szCs w:val="22"/>
        </w:rPr>
      </w:pPr>
      <w:r>
        <w:rPr>
          <w:spacing w:val="-12"/>
          <w:sz w:val="22"/>
          <w:szCs w:val="22"/>
        </w:rPr>
        <w:t>一言以蔽之，交易就是要学会分析大势，学会等待重要交易机会(热点)出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现，并勇于参与其中，这就是最好的交易方法。所</w:t>
      </w:r>
      <w:r>
        <w:rPr>
          <w:spacing w:val="-19"/>
          <w:sz w:val="22"/>
          <w:szCs w:val="22"/>
        </w:rPr>
        <w:t>以，理解周期是理解交易机会</w:t>
      </w:r>
      <w:r>
        <w:rPr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最重要的功课之一。</w:t>
      </w:r>
    </w:p>
    <w:p w14:paraId="1A10B92A">
      <w:pPr>
        <w:pStyle w:val="7"/>
        <w:spacing w:before="5" w:line="311" w:lineRule="auto"/>
        <w:ind w:right="172" w:firstLine="429"/>
        <w:jc w:val="both"/>
        <w:rPr>
          <w:sz w:val="22"/>
          <w:szCs w:val="22"/>
        </w:rPr>
      </w:pPr>
      <w:r>
        <w:rPr>
          <w:spacing w:val="-22"/>
          <w:sz w:val="22"/>
          <w:szCs w:val="22"/>
        </w:rPr>
        <w:t>对“时机”重要性的认识，其实自古就有了。古代有一本奇书叫《素书》,相</w:t>
      </w:r>
      <w:r>
        <w:rPr>
          <w:spacing w:val="13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传张良帮刘邦打天下依仗的就是这本书。在《素</w:t>
      </w:r>
      <w:r>
        <w:rPr>
          <w:spacing w:val="-19"/>
          <w:sz w:val="22"/>
          <w:szCs w:val="22"/>
        </w:rPr>
        <w:t>书》“原始文章第一”里有一段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关于时机的精妙阐述：“贤人君子，明于盛衰之</w:t>
      </w:r>
      <w:r>
        <w:rPr>
          <w:spacing w:val="-19"/>
          <w:sz w:val="22"/>
          <w:szCs w:val="22"/>
        </w:rPr>
        <w:t>道，通乎成败之数，审乎治乱之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势，达乎去就之理。故潜居抱道，以待其时。若</w:t>
      </w:r>
      <w:r>
        <w:rPr>
          <w:spacing w:val="-19"/>
          <w:sz w:val="22"/>
          <w:szCs w:val="22"/>
        </w:rPr>
        <w:t>时至而行，则能极人臣之位；得</w:t>
      </w:r>
      <w:r>
        <w:rPr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机而动，则能成绝代之功。如其不遇，没身而已。是其道足高，而名垂于</w:t>
      </w:r>
      <w:r>
        <w:rPr>
          <w:spacing w:val="10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后代。”</w:t>
      </w:r>
    </w:p>
    <w:p w14:paraId="7866C96C">
      <w:pPr>
        <w:pStyle w:val="7"/>
        <w:spacing w:before="24" w:line="311" w:lineRule="auto"/>
        <w:ind w:right="189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这段话的大意是：厉害的人懂得盛衰之道，通晓成功之术，明白审时度势</w:t>
      </w:r>
      <w:r>
        <w:rPr>
          <w:spacing w:val="11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的重要性。知道时不至时，需要隐藏自己的才能</w:t>
      </w:r>
      <w:r>
        <w:rPr>
          <w:spacing w:val="-19"/>
          <w:sz w:val="22"/>
          <w:szCs w:val="22"/>
        </w:rPr>
        <w:t>，耐心等待时机；时机到时，得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机而动，就能成绝代之功。反之，如果时机不成熟，不</w:t>
      </w:r>
      <w:r>
        <w:rPr>
          <w:spacing w:val="-19"/>
          <w:sz w:val="22"/>
          <w:szCs w:val="22"/>
        </w:rPr>
        <w:t>懂审时度势，必然不可能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成功。所以，自古以来，“时机”对于成功都极为重要</w:t>
      </w:r>
      <w:r>
        <w:rPr>
          <w:spacing w:val="-19"/>
          <w:sz w:val="22"/>
          <w:szCs w:val="22"/>
        </w:rPr>
        <w:t>，而这也正是股票交易要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成功的核心所在。“择时择机”是国内外股</w:t>
      </w:r>
      <w:r>
        <w:rPr>
          <w:spacing w:val="-13"/>
          <w:sz w:val="22"/>
          <w:szCs w:val="22"/>
        </w:rPr>
        <w:t>票交易高手对交易技术最高度的概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括，只有真正理解了交易是“择时择机”的问题，才能真正掌握股票交易的</w:t>
      </w:r>
    </w:p>
    <w:p w14:paraId="6FD95638">
      <w:pPr>
        <w:spacing w:line="311" w:lineRule="auto"/>
        <w:rPr>
          <w:sz w:val="22"/>
          <w:szCs w:val="22"/>
        </w:rPr>
        <w:sectPr>
          <w:pgSz w:w="8770" w:h="13360"/>
          <w:pgMar w:top="400" w:right="354" w:bottom="689" w:left="1160" w:header="0" w:footer="509" w:gutter="0"/>
          <w:cols w:space="720" w:num="1"/>
        </w:sectPr>
      </w:pPr>
    </w:p>
    <w:p w14:paraId="1C71553E">
      <w:pPr>
        <w:spacing w:line="269" w:lineRule="auto"/>
        <w:rPr>
          <w:rFonts w:ascii="Arial"/>
          <w:sz w:val="21"/>
        </w:rPr>
      </w:pPr>
    </w:p>
    <w:p w14:paraId="4AC6C4BD">
      <w:pPr>
        <w:spacing w:before="55" w:line="222" w:lineRule="auto"/>
        <w:ind w:left="5729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0"/>
          <w:sz w:val="17"/>
          <w:szCs w:val="17"/>
        </w:rPr>
        <w:t>第一章</w:t>
      </w:r>
      <w:r>
        <w:rPr>
          <w:rFonts w:ascii="FangSong" w:hAnsi="FangSong" w:eastAsia="FangSong" w:cs="FangSong"/>
          <w:spacing w:val="55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0"/>
          <w:sz w:val="17"/>
          <w:szCs w:val="17"/>
        </w:rPr>
        <w:t>股市悟道</w:t>
      </w:r>
    </w:p>
    <w:p w14:paraId="490A7DA9">
      <w:pPr>
        <w:spacing w:line="424" w:lineRule="auto"/>
        <w:rPr>
          <w:rFonts w:ascii="Arial"/>
          <w:sz w:val="21"/>
        </w:rPr>
      </w:pPr>
    </w:p>
    <w:p w14:paraId="47B1E667">
      <w:pPr>
        <w:pStyle w:val="7"/>
        <w:spacing w:before="72" w:line="219" w:lineRule="auto"/>
        <w:ind w:left="109"/>
        <w:rPr>
          <w:sz w:val="22"/>
          <w:szCs w:val="22"/>
        </w:rPr>
      </w:pPr>
      <w:r>
        <w:rPr>
          <w:spacing w:val="-10"/>
          <w:sz w:val="22"/>
          <w:szCs w:val="22"/>
        </w:rPr>
        <w:t>真义。</w:t>
      </w:r>
    </w:p>
    <w:p w14:paraId="26840372">
      <w:pPr>
        <w:pStyle w:val="7"/>
        <w:spacing w:before="110" w:line="316" w:lineRule="auto"/>
        <w:ind w:left="109" w:right="4" w:firstLine="430"/>
        <w:jc w:val="both"/>
        <w:rPr>
          <w:sz w:val="21"/>
          <w:szCs w:val="21"/>
        </w:rPr>
      </w:pPr>
      <w:r>
        <w:rPr>
          <w:spacing w:val="-10"/>
          <w:sz w:val="21"/>
          <w:szCs w:val="21"/>
        </w:rPr>
        <w:t>因此，交易的第一步是周期分析，第二步就</w:t>
      </w:r>
      <w:r>
        <w:rPr>
          <w:spacing w:val="-11"/>
          <w:sz w:val="21"/>
          <w:szCs w:val="21"/>
        </w:rPr>
        <w:t>是“善于等待”。善于等待体现</w:t>
      </w:r>
      <w:r>
        <w:rPr>
          <w:sz w:val="21"/>
          <w:szCs w:val="21"/>
        </w:rPr>
        <w:t xml:space="preserve">  </w:t>
      </w:r>
      <w:r>
        <w:rPr>
          <w:spacing w:val="-4"/>
          <w:sz w:val="21"/>
          <w:szCs w:val="21"/>
        </w:rPr>
        <w:t>了交易上的知行合一。面对“善等”,很多人的第一句话是：要等多久!每个人</w:t>
      </w:r>
      <w:r>
        <w:rPr>
          <w:spacing w:val="8"/>
          <w:sz w:val="21"/>
          <w:szCs w:val="21"/>
        </w:rPr>
        <w:t xml:space="preserve">  </w:t>
      </w:r>
      <w:r>
        <w:rPr>
          <w:spacing w:val="2"/>
          <w:sz w:val="21"/>
          <w:szCs w:val="21"/>
        </w:rPr>
        <w:t>的运气不一样。有的人运气好，入市后碰到的行情和机会多!有的人运气差，</w:t>
      </w:r>
      <w:r>
        <w:rPr>
          <w:spacing w:val="11"/>
          <w:sz w:val="21"/>
          <w:szCs w:val="21"/>
        </w:rPr>
        <w:t xml:space="preserve"> </w:t>
      </w:r>
      <w:r>
        <w:rPr>
          <w:spacing w:val="-7"/>
          <w:sz w:val="21"/>
          <w:szCs w:val="21"/>
        </w:rPr>
        <w:t>人市后长期在熊市中。所以，这个没有标准。</w:t>
      </w:r>
    </w:p>
    <w:p w14:paraId="40D8321F">
      <w:pPr>
        <w:pStyle w:val="7"/>
        <w:spacing w:line="302" w:lineRule="auto"/>
        <w:ind w:left="109" w:firstLine="430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正如《素书》所言：如其不遇，没身而已。厉害的人，怀器(本领或技艺)于</w:t>
      </w:r>
      <w:r>
        <w:rPr>
          <w:spacing w:val="5"/>
          <w:sz w:val="22"/>
          <w:szCs w:val="22"/>
        </w:rPr>
        <w:t xml:space="preserve">  </w:t>
      </w:r>
      <w:r>
        <w:rPr>
          <w:spacing w:val="-17"/>
          <w:sz w:val="22"/>
          <w:szCs w:val="22"/>
        </w:rPr>
        <w:t>身，若时不至，机不到，只能隐没自身，只求保全生命而已。即使有一身本领，</w:t>
      </w:r>
      <w:r>
        <w:rPr>
          <w:spacing w:val="14"/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>如果没有好的机会，保全性命才是最好的选</w:t>
      </w:r>
      <w:r>
        <w:rPr>
          <w:spacing w:val="6"/>
          <w:sz w:val="22"/>
          <w:szCs w:val="22"/>
        </w:rPr>
        <w:t>择。这符合股票交易市场的</w:t>
      </w:r>
      <w:r>
        <w:rPr>
          <w:sz w:val="22"/>
          <w:szCs w:val="22"/>
        </w:rPr>
        <w:t xml:space="preserve">  </w:t>
      </w:r>
      <w:r>
        <w:rPr>
          <w:spacing w:val="-9"/>
          <w:sz w:val="22"/>
          <w:szCs w:val="22"/>
        </w:rPr>
        <w:t>特征。</w:t>
      </w:r>
    </w:p>
    <w:p w14:paraId="0F238993">
      <w:pPr>
        <w:pStyle w:val="7"/>
        <w:spacing w:line="302" w:lineRule="auto"/>
        <w:ind w:left="109" w:right="97" w:firstLine="430"/>
        <w:rPr>
          <w:sz w:val="22"/>
          <w:szCs w:val="22"/>
        </w:rPr>
      </w:pPr>
      <w:r>
        <w:rPr>
          <w:spacing w:val="-14"/>
          <w:sz w:val="22"/>
          <w:szCs w:val="22"/>
        </w:rPr>
        <w:t>当年72岁的姜太公为什么有闲心钓鱼，就因为时不至，没有机会，没有办</w:t>
      </w:r>
      <w:r>
        <w:rPr>
          <w:spacing w:val="13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法，只能隐没自身。72岁了，仍不急不躁等候机会，是何等的</w:t>
      </w:r>
      <w:r>
        <w:rPr>
          <w:spacing w:val="-20"/>
          <w:sz w:val="22"/>
          <w:szCs w:val="22"/>
        </w:rPr>
        <w:t>心境!</w:t>
      </w:r>
    </w:p>
    <w:p w14:paraId="7A6753E0">
      <w:pPr>
        <w:pStyle w:val="7"/>
        <w:spacing w:before="2" w:line="303" w:lineRule="auto"/>
        <w:ind w:left="109" w:right="101" w:firstLine="430"/>
        <w:rPr>
          <w:sz w:val="22"/>
          <w:szCs w:val="22"/>
        </w:rPr>
      </w:pPr>
      <w:r>
        <w:rPr>
          <w:spacing w:val="-14"/>
          <w:sz w:val="22"/>
          <w:szCs w:val="22"/>
        </w:rPr>
        <w:t>当然，在股票市场并不需要等太长的时间，每年都必然有重要</w:t>
      </w:r>
      <w:r>
        <w:rPr>
          <w:spacing w:val="-15"/>
          <w:sz w:val="22"/>
          <w:szCs w:val="22"/>
        </w:rPr>
        <w:t>的交易机会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出现，只是机会大小与次数的区别而已。</w:t>
      </w:r>
    </w:p>
    <w:p w14:paraId="03D74B68">
      <w:pPr>
        <w:pStyle w:val="7"/>
        <w:spacing w:before="16" w:line="313" w:lineRule="auto"/>
        <w:ind w:left="109" w:right="94" w:firstLine="430"/>
        <w:jc w:val="both"/>
        <w:rPr>
          <w:sz w:val="21"/>
          <w:szCs w:val="21"/>
        </w:rPr>
      </w:pPr>
      <w:r>
        <w:rPr>
          <w:spacing w:val="-4"/>
          <w:sz w:val="21"/>
          <w:szCs w:val="21"/>
        </w:rPr>
        <w:t>交易机会是主力群体在大势给的机会下创造的，主力群体比大众还急于需</w:t>
      </w:r>
      <w:r>
        <w:rPr>
          <w:sz w:val="21"/>
          <w:szCs w:val="21"/>
        </w:rPr>
        <w:t xml:space="preserve"> 要交易机会!因为他们每时每刻都想要收割市场的财</w:t>
      </w:r>
      <w:r>
        <w:rPr>
          <w:spacing w:val="-1"/>
          <w:sz w:val="21"/>
          <w:szCs w:val="21"/>
        </w:rPr>
        <w:t>富，想逮住每一次大势给</w:t>
      </w:r>
      <w:r>
        <w:rPr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的时机制造行情。所以，每年都必然会有交易机会。但是，有的人不要说能耐</w:t>
      </w:r>
      <w:r>
        <w:rPr>
          <w:spacing w:val="13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心等待每年几次的重要交易机会，可能等待每月交易一次的耐心都不会有，这</w:t>
      </w:r>
      <w:r>
        <w:rPr>
          <w:spacing w:val="13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就是问题所在!</w:t>
      </w:r>
    </w:p>
    <w:p w14:paraId="6640DAD3">
      <w:pPr>
        <w:pStyle w:val="7"/>
        <w:spacing w:before="2" w:line="303" w:lineRule="auto"/>
        <w:ind w:firstLine="430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“时”的重要性还表现在：离开对“时”的选择，谈股票如何交易等于空谈。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“时”代表了主力群体炒作的条件。炒股票一定要跟随主力思维，无限</w:t>
      </w:r>
      <w:r>
        <w:rPr>
          <w:spacing w:val="-17"/>
          <w:sz w:val="22"/>
          <w:szCs w:val="22"/>
        </w:rPr>
        <w:t>贴近主力</w:t>
      </w:r>
      <w:r>
        <w:rPr>
          <w:sz w:val="22"/>
          <w:szCs w:val="22"/>
        </w:rPr>
        <w:t xml:space="preserve">  </w:t>
      </w:r>
      <w:r>
        <w:rPr>
          <w:spacing w:val="-10"/>
          <w:sz w:val="22"/>
          <w:szCs w:val="22"/>
        </w:rPr>
        <w:t>思维。主力思维代表了股票交易的游戏规则。不懂规则，参与游戏</w:t>
      </w:r>
      <w:r>
        <w:rPr>
          <w:spacing w:val="-11"/>
          <w:sz w:val="22"/>
          <w:szCs w:val="22"/>
        </w:rPr>
        <w:t>，就是待宰</w:t>
      </w:r>
      <w:r>
        <w:rPr>
          <w:sz w:val="22"/>
          <w:szCs w:val="22"/>
        </w:rPr>
        <w:t xml:space="preserve">  </w:t>
      </w:r>
      <w:r>
        <w:rPr>
          <w:spacing w:val="20"/>
          <w:sz w:val="22"/>
          <w:szCs w:val="22"/>
        </w:rPr>
        <w:t>的羔羊!</w:t>
      </w:r>
    </w:p>
    <w:p w14:paraId="26D2F4DE">
      <w:pPr>
        <w:pStyle w:val="7"/>
        <w:spacing w:before="12" w:line="304" w:lineRule="auto"/>
        <w:ind w:left="109" w:right="82" w:firstLine="430"/>
        <w:rPr>
          <w:sz w:val="22"/>
          <w:szCs w:val="22"/>
        </w:rPr>
      </w:pPr>
      <w:r>
        <w:rPr>
          <w:spacing w:val="-26"/>
          <w:sz w:val="22"/>
          <w:szCs w:val="22"/>
        </w:rPr>
        <w:t>对“时”的分析，就是周期分析，或叫大势分析。“时”代表了重要的交易机</w:t>
      </w:r>
      <w:r>
        <w:rPr>
          <w:spacing w:val="10"/>
          <w:sz w:val="22"/>
          <w:szCs w:val="22"/>
        </w:rPr>
        <w:t xml:space="preserve"> </w:t>
      </w:r>
      <w:r>
        <w:rPr>
          <w:spacing w:val="-22"/>
          <w:sz w:val="22"/>
          <w:szCs w:val="22"/>
        </w:rPr>
        <w:t>会。对“时”的分析，为市场交易提供了机会与风险的重要判断。</w:t>
      </w:r>
    </w:p>
    <w:p w14:paraId="10E503CB">
      <w:pPr>
        <w:spacing w:before="167" w:line="222" w:lineRule="auto"/>
        <w:ind w:left="540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color w:val="505050"/>
          <w:spacing w:val="-11"/>
          <w:sz w:val="22"/>
          <w:szCs w:val="22"/>
        </w:rPr>
        <w:t>三、大势分析的基本因素</w:t>
      </w:r>
    </w:p>
    <w:p w14:paraId="2268C308">
      <w:pPr>
        <w:pStyle w:val="7"/>
        <w:spacing w:before="285" w:line="295" w:lineRule="auto"/>
        <w:ind w:left="109" w:right="82" w:firstLine="430"/>
        <w:rPr>
          <w:sz w:val="22"/>
          <w:szCs w:val="22"/>
        </w:rPr>
      </w:pPr>
      <w:r>
        <w:rPr>
          <w:spacing w:val="-20"/>
          <w:sz w:val="22"/>
          <w:szCs w:val="22"/>
        </w:rPr>
        <w:t>大势分析有技术、情绪、资金、政策四个维度。理解四者的关系，才能更好</w:t>
      </w:r>
      <w:r>
        <w:rPr>
          <w:spacing w:val="6"/>
          <w:sz w:val="22"/>
          <w:szCs w:val="22"/>
        </w:rPr>
        <w:t xml:space="preserve"> </w:t>
      </w:r>
      <w:r>
        <w:rPr>
          <w:spacing w:val="-30"/>
          <w:sz w:val="22"/>
          <w:szCs w:val="22"/>
        </w:rPr>
        <w:t>地理解“择时”问题。</w:t>
      </w:r>
    </w:p>
    <w:p w14:paraId="082691AE">
      <w:pPr>
        <w:spacing w:line="230" w:lineRule="auto"/>
        <w:ind w:left="540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pacing w:val="-3"/>
          <w:sz w:val="22"/>
          <w:szCs w:val="22"/>
        </w:rPr>
        <w:t>(一)技术面</w:t>
      </w:r>
    </w:p>
    <w:p w14:paraId="0D0077F0">
      <w:pPr>
        <w:pStyle w:val="7"/>
        <w:spacing w:before="93" w:line="219" w:lineRule="auto"/>
        <w:ind w:left="540"/>
        <w:rPr>
          <w:sz w:val="22"/>
          <w:szCs w:val="22"/>
        </w:rPr>
      </w:pPr>
      <w:r>
        <w:rPr>
          <w:spacing w:val="-14"/>
          <w:sz w:val="22"/>
          <w:szCs w:val="22"/>
        </w:rPr>
        <w:t>技术面体现为对指数周期结构的技术分析，主要关注三个时间维度：大级</w:t>
      </w:r>
    </w:p>
    <w:p w14:paraId="5067D268">
      <w:pPr>
        <w:spacing w:line="219" w:lineRule="auto"/>
        <w:rPr>
          <w:sz w:val="22"/>
          <w:szCs w:val="22"/>
        </w:rPr>
        <w:sectPr>
          <w:pgSz w:w="8740" w:h="13340"/>
          <w:pgMar w:top="400" w:right="1049" w:bottom="689" w:left="460" w:header="0" w:footer="509" w:gutter="0"/>
          <w:cols w:space="720" w:num="1"/>
        </w:sectPr>
      </w:pPr>
    </w:p>
    <w:p w14:paraId="612F7602">
      <w:pPr>
        <w:spacing w:line="426" w:lineRule="auto"/>
        <w:rPr>
          <w:rFonts w:ascii="Arial"/>
          <w:sz w:val="21"/>
        </w:rPr>
      </w:pPr>
    </w:p>
    <w:p w14:paraId="0078D8F4">
      <w:pPr>
        <w:pStyle w:val="7"/>
        <w:spacing w:before="68" w:line="318" w:lineRule="auto"/>
        <w:ind w:right="85"/>
        <w:jc w:val="both"/>
        <w:rPr>
          <w:sz w:val="21"/>
          <w:szCs w:val="21"/>
        </w:rPr>
      </w:pPr>
      <w:r>
        <w:rPr>
          <w:spacing w:val="-2"/>
          <w:sz w:val="21"/>
          <w:szCs w:val="21"/>
        </w:rPr>
        <w:t>别的牛熊性质周期、中级别的技术性牛熊周期</w:t>
      </w:r>
      <w:r>
        <w:rPr>
          <w:spacing w:val="-3"/>
          <w:sz w:val="21"/>
          <w:szCs w:val="21"/>
        </w:rPr>
        <w:t>和小级别的波浪结构周期。前两</w:t>
      </w:r>
      <w:r>
        <w:rPr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个周期的技术判断以布林线的月线和周线为标准，第三个周期的判断以日或周</w:t>
      </w:r>
      <w:r>
        <w:rPr>
          <w:spacing w:val="1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的时间维度为主。</w:t>
      </w:r>
    </w:p>
    <w:p w14:paraId="7DDC6C2A">
      <w:pPr>
        <w:pStyle w:val="7"/>
        <w:spacing w:before="3" w:line="315" w:lineRule="auto"/>
        <w:ind w:right="101" w:firstLine="439"/>
        <w:rPr>
          <w:sz w:val="22"/>
          <w:szCs w:val="22"/>
        </w:rPr>
      </w:pPr>
      <w:r>
        <w:rPr>
          <w:spacing w:val="-13"/>
          <w:sz w:val="22"/>
          <w:szCs w:val="22"/>
        </w:rPr>
        <w:t>掌握三个周期的分析方法，是为了正确理解市场的性质与</w:t>
      </w:r>
      <w:r>
        <w:rPr>
          <w:spacing w:val="-14"/>
          <w:sz w:val="22"/>
          <w:szCs w:val="22"/>
        </w:rPr>
        <w:t>位置，从而发现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市场真正的机会与风险。</w:t>
      </w:r>
    </w:p>
    <w:p w14:paraId="25910358">
      <w:pPr>
        <w:pStyle w:val="7"/>
        <w:spacing w:line="220" w:lineRule="auto"/>
        <w:ind w:left="43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 xml:space="preserve">1. </w:t>
      </w:r>
      <w:r>
        <w:rPr>
          <w:spacing w:val="-8"/>
          <w:sz w:val="22"/>
          <w:szCs w:val="22"/>
        </w:rPr>
        <w:t>牛熊性质周期的分析</w:t>
      </w:r>
    </w:p>
    <w:p w14:paraId="0EF52E93">
      <w:pPr>
        <w:pStyle w:val="7"/>
        <w:spacing w:before="96" w:line="312" w:lineRule="auto"/>
        <w:ind w:right="20" w:firstLine="439"/>
        <w:rPr>
          <w:sz w:val="22"/>
          <w:szCs w:val="22"/>
        </w:rPr>
      </w:pPr>
      <w:r>
        <w:rPr>
          <w:spacing w:val="-12"/>
          <w:sz w:val="22"/>
          <w:szCs w:val="22"/>
        </w:rPr>
        <w:t>当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K </w:t>
      </w:r>
      <w:r>
        <w:rPr>
          <w:spacing w:val="-12"/>
          <w:sz w:val="22"/>
          <w:szCs w:val="22"/>
        </w:rPr>
        <w:t>线处于布林线月线中轨之上时，中轨的方向向</w:t>
      </w:r>
      <w:r>
        <w:rPr>
          <w:spacing w:val="-13"/>
          <w:sz w:val="22"/>
          <w:szCs w:val="22"/>
        </w:rPr>
        <w:t>上，称为牛市市场。当</w:t>
      </w:r>
      <w:r>
        <w:rPr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4"/>
          <w:sz w:val="22"/>
          <w:szCs w:val="22"/>
        </w:rPr>
        <w:t>K</w:t>
      </w:r>
      <w:r>
        <w:rPr>
          <w:rFonts w:ascii="Times New Roman" w:hAnsi="Times New Roman" w:eastAsia="Times New Roman" w:cs="Times New Roman"/>
          <w:spacing w:val="-21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线处于布林线月线中轨之下时，中轨的方向向</w:t>
      </w:r>
      <w:r>
        <w:rPr>
          <w:spacing w:val="-15"/>
          <w:sz w:val="22"/>
          <w:szCs w:val="22"/>
        </w:rPr>
        <w:t>下，称为熊市市场(见图1—5)。</w:t>
      </w:r>
    </w:p>
    <w:p w14:paraId="68F6DC80">
      <w:pPr>
        <w:pStyle w:val="7"/>
        <w:spacing w:before="256" w:line="222" w:lineRule="auto"/>
        <w:ind w:left="99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1036" o:spid="_x0000_s1036" o:spt="202" type="#_x0000_t202" style="position:absolute;left:0pt;margin-left:320pt;margin-top:14.2pt;height:11.95pt;width:7.0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8C4FCF">
                  <w:pPr>
                    <w:spacing w:before="20" w:line="188" w:lineRule="auto"/>
                    <w:ind w:left="20"/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2"/>
                      <w:szCs w:val="22"/>
                    </w:rPr>
                    <w:t>6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31115</wp:posOffset>
            </wp:positionH>
            <wp:positionV relativeFrom="paragraph">
              <wp:posOffset>74930</wp:posOffset>
            </wp:positionV>
            <wp:extent cx="4438650" cy="2012950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522"/>
                    <a:stretch>
                      <a:fillRect/>
                    </a:stretch>
                  </pic:blipFill>
                  <pic:spPr>
                    <a:xfrm>
                      <a:off x="0" y="0"/>
                      <a:ext cx="4438620" cy="201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  <w:sz w:val="15"/>
          <w:szCs w:val="15"/>
        </w:rPr>
        <w:t>以</w:t>
      </w:r>
      <w:r>
        <w:rPr>
          <w:spacing w:val="9"/>
          <w:sz w:val="15"/>
          <w:szCs w:val="15"/>
        </w:rPr>
        <w:t xml:space="preserve">    </w:t>
      </w:r>
      <w:r>
        <w:rPr>
          <w:spacing w:val="-7"/>
          <w:sz w:val="15"/>
          <w:szCs w:val="15"/>
        </w:rPr>
        <w:t>2     1     0</w:t>
      </w:r>
      <w:r>
        <w:rPr>
          <w:rFonts w:ascii="Times New Roman" w:hAnsi="Times New Roman" w:eastAsia="Times New Roman" w:cs="Times New Roman"/>
          <w:spacing w:val="-7"/>
          <w:sz w:val="15"/>
          <w:szCs w:val="15"/>
        </w:rPr>
        <w:t>me     1</w:t>
      </w:r>
    </w:p>
    <w:p w14:paraId="7BB5A89A">
      <w:pPr>
        <w:spacing w:before="17" w:line="188" w:lineRule="auto"/>
        <w:ind w:left="2169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pacing w:val="-1"/>
          <w:sz w:val="12"/>
          <w:szCs w:val="12"/>
        </w:rPr>
        <w:t>-4037.96</w:t>
      </w:r>
    </w:p>
    <w:p w14:paraId="5ED89802">
      <w:pPr>
        <w:spacing w:line="257" w:lineRule="auto"/>
        <w:rPr>
          <w:rFonts w:ascii="Arial"/>
          <w:sz w:val="21"/>
        </w:rPr>
      </w:pPr>
    </w:p>
    <w:p w14:paraId="58850C7B">
      <w:pPr>
        <w:pStyle w:val="7"/>
        <w:spacing w:before="43" w:line="177" w:lineRule="auto"/>
        <w:ind w:left="5049"/>
        <w:rPr>
          <w:sz w:val="13"/>
          <w:szCs w:val="13"/>
        </w:rPr>
      </w:pPr>
      <w:r>
        <w:rPr>
          <w:spacing w:val="-3"/>
          <w:sz w:val="13"/>
          <w:szCs w:val="13"/>
        </w:rPr>
        <w:t>熊市</w:t>
      </w:r>
    </w:p>
    <w:p w14:paraId="223F5306">
      <w:pPr>
        <w:pStyle w:val="7"/>
        <w:spacing w:line="109" w:lineRule="exact"/>
        <w:ind w:left="3359"/>
        <w:rPr>
          <w:sz w:val="13"/>
          <w:szCs w:val="13"/>
        </w:rPr>
      </w:pPr>
      <w:r>
        <w:rPr>
          <w:spacing w:val="-3"/>
          <w:position w:val="-1"/>
          <w:sz w:val="13"/>
          <w:szCs w:val="13"/>
        </w:rPr>
        <w:t>牛市</w:t>
      </w:r>
    </w:p>
    <w:p w14:paraId="75D4FA33">
      <w:pPr>
        <w:pStyle w:val="7"/>
        <w:spacing w:before="1" w:line="196" w:lineRule="auto"/>
        <w:ind w:left="2681"/>
        <w:rPr>
          <w:sz w:val="13"/>
          <w:szCs w:val="13"/>
        </w:rPr>
      </w:pPr>
      <w:r>
        <w:rPr>
          <w:b/>
          <w:bCs/>
          <w:spacing w:val="-4"/>
          <w:sz w:val="13"/>
          <w:szCs w:val="13"/>
        </w:rPr>
        <w:t>熊市</w:t>
      </w:r>
    </w:p>
    <w:p w14:paraId="1B3563B8">
      <w:pPr>
        <w:pStyle w:val="7"/>
        <w:spacing w:before="167" w:line="219" w:lineRule="auto"/>
        <w:ind w:left="1219"/>
        <w:rPr>
          <w:sz w:val="13"/>
          <w:szCs w:val="13"/>
        </w:rPr>
      </w:pPr>
      <w:r>
        <w:rPr>
          <w:spacing w:val="-3"/>
          <w:sz w:val="13"/>
          <w:szCs w:val="13"/>
        </w:rPr>
        <w:t>牛市</w:t>
      </w:r>
    </w:p>
    <w:p w14:paraId="4B6496B4">
      <w:pPr>
        <w:spacing w:line="265" w:lineRule="auto"/>
        <w:rPr>
          <w:rFonts w:ascii="Arial"/>
          <w:sz w:val="21"/>
        </w:rPr>
      </w:pPr>
    </w:p>
    <w:p w14:paraId="43AFB7FF">
      <w:pPr>
        <w:spacing w:line="265" w:lineRule="auto"/>
        <w:rPr>
          <w:rFonts w:ascii="Arial"/>
          <w:sz w:val="21"/>
        </w:rPr>
      </w:pPr>
    </w:p>
    <w:p w14:paraId="2AAF217D">
      <w:pPr>
        <w:spacing w:line="265" w:lineRule="auto"/>
        <w:rPr>
          <w:rFonts w:ascii="Arial"/>
          <w:sz w:val="21"/>
        </w:rPr>
      </w:pPr>
    </w:p>
    <w:p w14:paraId="5AE7F5AD">
      <w:pPr>
        <w:spacing w:line="265" w:lineRule="auto"/>
        <w:rPr>
          <w:rFonts w:ascii="Arial"/>
          <w:sz w:val="21"/>
        </w:rPr>
      </w:pPr>
    </w:p>
    <w:p w14:paraId="5473D92C">
      <w:pPr>
        <w:spacing w:line="266" w:lineRule="auto"/>
        <w:rPr>
          <w:rFonts w:ascii="Arial"/>
          <w:sz w:val="21"/>
        </w:rPr>
      </w:pPr>
    </w:p>
    <w:p w14:paraId="053097F3">
      <w:pPr>
        <w:spacing w:line="266" w:lineRule="auto"/>
        <w:rPr>
          <w:rFonts w:ascii="Arial"/>
          <w:sz w:val="21"/>
        </w:rPr>
      </w:pPr>
    </w:p>
    <w:p w14:paraId="4B95FEC0">
      <w:pPr>
        <w:spacing w:line="266" w:lineRule="auto"/>
        <w:rPr>
          <w:rFonts w:ascii="Arial"/>
          <w:sz w:val="21"/>
        </w:rPr>
      </w:pPr>
    </w:p>
    <w:p w14:paraId="4E34EAAE">
      <w:pPr>
        <w:spacing w:before="56" w:line="219" w:lineRule="auto"/>
        <w:ind w:left="1480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7"/>
          <w:sz w:val="17"/>
          <w:szCs w:val="17"/>
        </w:rPr>
        <w:t>图</w:t>
      </w:r>
      <w:r>
        <w:rPr>
          <w:rFonts w:ascii="黑体" w:hAnsi="黑体" w:eastAsia="黑体" w:cs="黑体"/>
          <w:spacing w:val="-16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7"/>
          <w:sz w:val="17"/>
          <w:szCs w:val="17"/>
        </w:rPr>
        <w:t>1</w:t>
      </w:r>
      <w:r>
        <w:rPr>
          <w:rFonts w:ascii="黑体" w:hAnsi="黑体" w:eastAsia="黑体" w:cs="黑体"/>
          <w:spacing w:val="-28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7"/>
          <w:sz w:val="17"/>
          <w:szCs w:val="17"/>
        </w:rPr>
        <w:t>-</w:t>
      </w:r>
      <w:r>
        <w:rPr>
          <w:rFonts w:ascii="黑体" w:hAnsi="黑体" w:eastAsia="黑体" w:cs="黑体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7"/>
          <w:sz w:val="17"/>
          <w:szCs w:val="17"/>
        </w:rPr>
        <w:t>5  使用布林线的月线判断指数的牛熊市</w:t>
      </w:r>
      <w:r>
        <w:rPr>
          <w:rFonts w:ascii="黑体" w:hAnsi="黑体" w:eastAsia="黑体" w:cs="黑体"/>
          <w:spacing w:val="6"/>
          <w:sz w:val="17"/>
          <w:szCs w:val="17"/>
        </w:rPr>
        <w:t>场性质</w:t>
      </w:r>
    </w:p>
    <w:p w14:paraId="4047E94B">
      <w:pPr>
        <w:spacing w:line="329" w:lineRule="auto"/>
        <w:rPr>
          <w:rFonts w:ascii="Arial"/>
          <w:sz w:val="21"/>
        </w:rPr>
      </w:pPr>
    </w:p>
    <w:p w14:paraId="6DF48A33">
      <w:pPr>
        <w:pStyle w:val="7"/>
        <w:spacing w:before="72" w:line="219" w:lineRule="auto"/>
        <w:ind w:left="43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2.</w:t>
      </w:r>
      <w:r>
        <w:rPr>
          <w:spacing w:val="-6"/>
          <w:sz w:val="22"/>
          <w:szCs w:val="22"/>
        </w:rPr>
        <w:t>技术性牛熊市周期的分析</w:t>
      </w:r>
    </w:p>
    <w:p w14:paraId="4CACEB0D">
      <w:pPr>
        <w:pStyle w:val="7"/>
        <w:spacing w:before="117" w:line="219" w:lineRule="auto"/>
        <w:jc w:val="right"/>
        <w:rPr>
          <w:sz w:val="22"/>
          <w:szCs w:val="22"/>
        </w:rPr>
      </w:pPr>
      <w:r>
        <w:rPr>
          <w:spacing w:val="-10"/>
          <w:sz w:val="22"/>
          <w:szCs w:val="22"/>
        </w:rPr>
        <w:t>当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K </w:t>
      </w:r>
      <w:r>
        <w:rPr>
          <w:spacing w:val="-10"/>
          <w:sz w:val="22"/>
          <w:szCs w:val="22"/>
        </w:rPr>
        <w:t>线处于布林线周线中轨之上时，中轨的方向向上，称为技术性牛市。</w:t>
      </w:r>
    </w:p>
    <w:p w14:paraId="42D51109">
      <w:pPr>
        <w:pStyle w:val="7"/>
        <w:spacing w:before="120" w:line="315" w:lineRule="auto"/>
        <w:ind w:right="121"/>
        <w:rPr>
          <w:sz w:val="22"/>
          <w:szCs w:val="22"/>
        </w:rPr>
      </w:pPr>
      <w:r>
        <w:rPr>
          <w:spacing w:val="-13"/>
          <w:sz w:val="22"/>
          <w:szCs w:val="22"/>
        </w:rPr>
        <w:t>当</w:t>
      </w:r>
      <w:r>
        <w:rPr>
          <w:spacing w:val="-57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 xml:space="preserve">K </w:t>
      </w:r>
      <w:r>
        <w:rPr>
          <w:spacing w:val="-13"/>
          <w:sz w:val="22"/>
          <w:szCs w:val="22"/>
        </w:rPr>
        <w:t>线处于布林线周线中轨之下，中轨的方向</w:t>
      </w:r>
      <w:r>
        <w:rPr>
          <w:spacing w:val="-14"/>
          <w:sz w:val="22"/>
          <w:szCs w:val="22"/>
        </w:rPr>
        <w:t>向下，称为技术性熊市。当</w:t>
      </w:r>
      <w:r>
        <w:rPr>
          <w:rFonts w:ascii="Times New Roman" w:hAnsi="Times New Roman" w:eastAsia="Times New Roman" w:cs="Times New Roman"/>
          <w:spacing w:val="-14"/>
          <w:sz w:val="22"/>
          <w:szCs w:val="22"/>
        </w:rPr>
        <w:t xml:space="preserve">K </w:t>
      </w:r>
      <w:r>
        <w:rPr>
          <w:spacing w:val="-14"/>
          <w:sz w:val="22"/>
          <w:szCs w:val="22"/>
        </w:rPr>
        <w:t>线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在布林线周线上下轨间来回震荡时，称为技术性震荡市。</w:t>
      </w:r>
    </w:p>
    <w:p w14:paraId="5BD32022">
      <w:pPr>
        <w:pStyle w:val="7"/>
        <w:spacing w:line="320" w:lineRule="auto"/>
        <w:ind w:right="80" w:firstLine="439"/>
        <w:rPr>
          <w:sz w:val="22"/>
          <w:szCs w:val="22"/>
        </w:rPr>
      </w:pPr>
      <w:r>
        <w:rPr>
          <w:spacing w:val="-13"/>
          <w:sz w:val="22"/>
          <w:szCs w:val="22"/>
        </w:rPr>
        <w:t>牛市性质的市场中含有技术性牛市与熊市，熊市性质的市场</w:t>
      </w:r>
      <w:r>
        <w:rPr>
          <w:spacing w:val="-14"/>
          <w:sz w:val="22"/>
          <w:szCs w:val="22"/>
        </w:rPr>
        <w:t>中也含有技术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性牛市与熊市，震荡市又分为牛市中的震荡市和熊市中的震荡市，要注意区别。</w:t>
      </w:r>
    </w:p>
    <w:p w14:paraId="3740BA27">
      <w:pPr>
        <w:pStyle w:val="7"/>
        <w:spacing w:before="6" w:line="326" w:lineRule="auto"/>
        <w:ind w:right="96" w:firstLine="439"/>
        <w:rPr>
          <w:sz w:val="21"/>
          <w:szCs w:val="21"/>
        </w:rPr>
      </w:pPr>
      <w:r>
        <w:rPr>
          <w:spacing w:val="-3"/>
          <w:sz w:val="21"/>
          <w:szCs w:val="21"/>
        </w:rPr>
        <w:t>两种市场中的技术性牛熊市的含义不同。牛市中的技术性熊市是回</w:t>
      </w:r>
      <w:r>
        <w:rPr>
          <w:spacing w:val="-4"/>
          <w:sz w:val="21"/>
          <w:szCs w:val="21"/>
        </w:rPr>
        <w:t>调，牛</w:t>
      </w:r>
      <w:r>
        <w:rPr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市中的技术性牛市是主升；熊市中的技术性牛市是反</w:t>
      </w:r>
      <w:r>
        <w:rPr>
          <w:spacing w:val="-3"/>
          <w:sz w:val="21"/>
          <w:szCs w:val="21"/>
        </w:rPr>
        <w:t>弹，熊市中的技术性熊市</w:t>
      </w:r>
      <w:r>
        <w:rPr>
          <w:sz w:val="21"/>
          <w:szCs w:val="21"/>
        </w:rPr>
        <w:t xml:space="preserve"> </w:t>
      </w:r>
      <w:r>
        <w:rPr>
          <w:spacing w:val="1"/>
          <w:sz w:val="21"/>
          <w:szCs w:val="21"/>
        </w:rPr>
        <w:t>是主跌!熊市初中期的震荡市在震荡之后大概率会向下走，牛</w:t>
      </w:r>
      <w:r>
        <w:rPr>
          <w:sz w:val="21"/>
          <w:szCs w:val="21"/>
        </w:rPr>
        <w:t xml:space="preserve">市初中期的震荡 </w:t>
      </w:r>
      <w:r>
        <w:rPr>
          <w:spacing w:val="-3"/>
          <w:sz w:val="21"/>
          <w:szCs w:val="21"/>
        </w:rPr>
        <w:t>市在震荡之后大概率会向上走。</w:t>
      </w:r>
    </w:p>
    <w:p w14:paraId="6C593A12">
      <w:pPr>
        <w:spacing w:line="326" w:lineRule="auto"/>
        <w:rPr>
          <w:sz w:val="21"/>
          <w:szCs w:val="21"/>
        </w:rPr>
        <w:sectPr>
          <w:pgSz w:w="8770" w:h="13360"/>
          <w:pgMar w:top="982" w:right="490" w:bottom="645" w:left="1120" w:header="721" w:footer="483" w:gutter="0"/>
          <w:cols w:space="720" w:num="1"/>
        </w:sectPr>
      </w:pPr>
    </w:p>
    <w:p w14:paraId="302FCF5E">
      <w:pPr>
        <w:spacing w:line="278" w:lineRule="auto"/>
        <w:rPr>
          <w:rFonts w:ascii="Arial"/>
          <w:sz w:val="21"/>
        </w:rPr>
      </w:pPr>
    </w:p>
    <w:p w14:paraId="4AC4ACE8">
      <w:pPr>
        <w:spacing w:before="56" w:line="222" w:lineRule="auto"/>
        <w:ind w:left="5630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0"/>
          <w:sz w:val="17"/>
          <w:szCs w:val="17"/>
        </w:rPr>
        <w:t>第一章</w:t>
      </w:r>
      <w:r>
        <w:rPr>
          <w:rFonts w:ascii="FangSong" w:hAnsi="FangSong" w:eastAsia="FangSong" w:cs="FangSong"/>
          <w:spacing w:val="55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0"/>
          <w:sz w:val="17"/>
          <w:szCs w:val="17"/>
        </w:rPr>
        <w:t>股市悟道</w:t>
      </w:r>
    </w:p>
    <w:p w14:paraId="2C689519">
      <w:pPr>
        <w:spacing w:line="423" w:lineRule="auto"/>
        <w:rPr>
          <w:rFonts w:ascii="Arial"/>
          <w:sz w:val="21"/>
        </w:rPr>
      </w:pPr>
    </w:p>
    <w:p w14:paraId="085551E5">
      <w:pPr>
        <w:pStyle w:val="7"/>
        <w:spacing w:before="72" w:line="313" w:lineRule="auto"/>
        <w:ind w:right="80" w:firstLine="430"/>
        <w:rPr>
          <w:sz w:val="22"/>
          <w:szCs w:val="22"/>
        </w:rPr>
      </w:pPr>
      <w:r>
        <w:rPr>
          <w:spacing w:val="-10"/>
          <w:sz w:val="22"/>
          <w:szCs w:val="22"/>
        </w:rPr>
        <w:t>图1-6中，上证指数采用周线按技术性牛熊市做分析后，对交易机会</w:t>
      </w:r>
      <w:r>
        <w:rPr>
          <w:spacing w:val="-11"/>
          <w:sz w:val="22"/>
          <w:szCs w:val="22"/>
        </w:rPr>
        <w:t>与风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险的判断，就得到了进一步的细化，让趋势性质更清晰和更</w:t>
      </w:r>
      <w:r>
        <w:rPr>
          <w:spacing w:val="-19"/>
          <w:sz w:val="22"/>
          <w:szCs w:val="22"/>
        </w:rPr>
        <w:t>具操作性。</w:t>
      </w:r>
    </w:p>
    <w:p w14:paraId="625F094A">
      <w:pPr>
        <w:pStyle w:val="7"/>
        <w:spacing w:before="125" w:line="3500" w:lineRule="exact"/>
        <w:ind w:firstLine="40"/>
      </w:pPr>
      <w:r>
        <w:rPr>
          <w:position w:val="-70"/>
        </w:rPr>
        <w:pict>
          <v:group id="_x0000_s1037" o:spid="_x0000_s1037" o:spt="203" style="height:175.05pt;width:347.5pt;" coordsize="6950,3501">
            <o:lock v:ext="edit"/>
            <v:shape id="_x0000_s1038" o:spid="_x0000_s1038" o:spt="75" type="#_x0000_t75" style="position:absolute;left:0;top:0;height:3501;width:6950;" filled="f" stroked="f" coordsize="21600,21600">
              <v:path/>
              <v:fill on="f" focussize="0,0"/>
              <v:stroke on="f"/>
              <v:imagedata r:id="rId523" o:title=""/>
              <o:lock v:ext="edit" aspectratio="t"/>
            </v:shape>
            <v:shape id="_x0000_s1039" o:spid="_x0000_s1039" o:spt="202" type="#_x0000_t202" style="position:absolute;left:-20;top:-20;height:3541;width:699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D9DB73">
                    <w:pPr>
                      <w:spacing w:before="120" w:line="212" w:lineRule="auto"/>
                      <w:ind w:left="59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宋体" w:hAnsi="宋体" w:eastAsia="宋体" w:cs="宋体"/>
                        <w:spacing w:val="-3"/>
                        <w:sz w:val="9"/>
                        <w:szCs w:val="9"/>
                      </w:rPr>
                      <w:t>10</w:t>
                    </w:r>
                    <w:r>
                      <w:rPr>
                        <w:rFonts w:ascii="宋体" w:hAnsi="宋体" w:eastAsia="宋体" w:cs="宋体"/>
                        <w:spacing w:val="8"/>
                        <w:sz w:val="9"/>
                        <w:szCs w:val="9"/>
                      </w:rPr>
                      <w:t xml:space="preserve">  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9"/>
                        <w:szCs w:val="9"/>
                      </w:rPr>
                      <w:t>上 1 0 .</w:t>
                    </w:r>
                    <w:r>
                      <w:rPr>
                        <w:rFonts w:ascii="宋体" w:hAnsi="宋体" w:eastAsia="宋体" w:cs="宋体"/>
                        <w:spacing w:val="-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9"/>
                        <w:szCs w:val="9"/>
                      </w:rPr>
                      <w:t>3</w:t>
                    </w:r>
                    <w:r>
                      <w:rPr>
                        <w:rFonts w:ascii="宋体" w:hAnsi="宋体" w:eastAsia="宋体" w:cs="宋体"/>
                        <w:spacing w:val="-6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9"/>
                        <w:szCs w:val="9"/>
                      </w:rPr>
                      <w:t>5</w:t>
                    </w:r>
                    <w:r>
                      <w:rPr>
                        <w:rFonts w:ascii="宋体" w:hAnsi="宋体" w:eastAsia="宋体" w:cs="宋体"/>
                        <w:spacing w:val="-7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3"/>
                        <w:sz w:val="9"/>
                        <w:szCs w:val="9"/>
                      </w:rPr>
                      <w:t>7</w:t>
                    </w:r>
                    <w:r>
                      <w:rPr>
                        <w:rFonts w:ascii="Arial" w:hAnsi="Arial" w:eastAsia="Arial" w:cs="Arial"/>
                        <w:spacing w:val="-3"/>
                        <w:sz w:val="9"/>
                        <w:szCs w:val="9"/>
                      </w:rPr>
                      <w:t>,</w:t>
                    </w:r>
                    <w:r>
                      <w:rPr>
                        <w:rFonts w:ascii="Arial" w:hAnsi="Arial" w:eastAsia="Arial" w:cs="Arial"/>
                        <w:spacing w:val="-12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pacing w:val="-3"/>
                        <w:sz w:val="9"/>
                        <w:szCs w:val="9"/>
                      </w:rPr>
                      <w:t>UPE10L0</w:t>
                    </w:r>
                    <w:r>
                      <w:rPr>
                        <w:rFonts w:ascii="Arial" w:hAnsi="Arial" w:eastAsia="Arial" w:cs="Arial"/>
                        <w:spacing w:val="-4"/>
                        <w:sz w:val="9"/>
                        <w:szCs w:val="9"/>
                      </w:rPr>
                      <w:t>MER2315</w:t>
                    </w:r>
                  </w:p>
                  <w:p w14:paraId="64C8953B"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</w:p>
                  <w:p w14:paraId="6DBFDB2E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2C42EFF9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73068BD6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163DF255"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</w:p>
                  <w:p w14:paraId="5B8D1807">
                    <w:pPr>
                      <w:spacing w:before="31" w:line="75" w:lineRule="exact"/>
                      <w:ind w:left="6679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>s</w:t>
                    </w:r>
                  </w:p>
                  <w:p w14:paraId="2FBAB4D4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2B6AEC9A">
                    <w:pPr>
                      <w:spacing w:line="255" w:lineRule="auto"/>
                      <w:rPr>
                        <w:rFonts w:ascii="Arial"/>
                        <w:sz w:val="21"/>
                      </w:rPr>
                    </w:pPr>
                  </w:p>
                  <w:p w14:paraId="50F23085">
                    <w:pPr>
                      <w:spacing w:line="256" w:lineRule="auto"/>
                      <w:rPr>
                        <w:rFonts w:ascii="Arial"/>
                        <w:sz w:val="21"/>
                      </w:rPr>
                    </w:pPr>
                  </w:p>
                  <w:p w14:paraId="1FF57F0A">
                    <w:pPr>
                      <w:spacing w:before="31" w:line="188" w:lineRule="auto"/>
                      <w:ind w:left="6679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>2</w:t>
                    </w:r>
                  </w:p>
                  <w:p w14:paraId="1FD885AE">
                    <w:pPr>
                      <w:spacing w:line="363" w:lineRule="auto"/>
                      <w:rPr>
                        <w:rFonts w:ascii="Arial"/>
                        <w:sz w:val="21"/>
                      </w:rPr>
                    </w:pPr>
                  </w:p>
                  <w:p w14:paraId="271BB4B2">
                    <w:pPr>
                      <w:spacing w:before="51" w:line="185" w:lineRule="auto"/>
                      <w:ind w:left="6679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p7</w:t>
                    </w:r>
                  </w:p>
                  <w:p w14:paraId="04A88FAA">
                    <w:pPr>
                      <w:spacing w:before="146" w:line="137" w:lineRule="exact"/>
                      <w:ind w:left="6679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position w:val="-1"/>
                        <w:sz w:val="20"/>
                        <w:szCs w:val="20"/>
                      </w:rPr>
                      <w:t>m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B848AEB">
      <w:pPr>
        <w:pStyle w:val="7"/>
        <w:spacing w:before="204" w:line="219" w:lineRule="auto"/>
        <w:ind w:left="2372"/>
        <w:rPr>
          <w:rFonts w:ascii="黑体" w:hAnsi="黑体" w:eastAsia="黑体" w:cs="黑体"/>
        </w:rPr>
      </w:pPr>
      <w:r>
        <w:rPr>
          <w:b/>
          <w:bCs/>
          <w:spacing w:val="1"/>
        </w:rPr>
        <w:t>图</w:t>
      </w:r>
      <w:r>
        <w:rPr>
          <w:spacing w:val="-24"/>
        </w:rPr>
        <w:t xml:space="preserve"> </w:t>
      </w:r>
      <w:r>
        <w:rPr>
          <w:rFonts w:ascii="黑体" w:hAnsi="黑体" w:eastAsia="黑体" w:cs="黑体"/>
          <w:spacing w:val="1"/>
        </w:rPr>
        <w:t>1-6</w:t>
      </w:r>
      <w:r>
        <w:rPr>
          <w:rFonts w:ascii="黑体" w:hAnsi="黑体" w:eastAsia="黑体" w:cs="黑体"/>
          <w:spacing w:val="18"/>
        </w:rPr>
        <w:t xml:space="preserve">   </w:t>
      </w:r>
      <w:r>
        <w:rPr>
          <w:rFonts w:ascii="黑体" w:hAnsi="黑体" w:eastAsia="黑体" w:cs="黑体"/>
          <w:spacing w:val="1"/>
        </w:rPr>
        <w:t>上证指数周线布林线</w:t>
      </w:r>
    </w:p>
    <w:p w14:paraId="275EF629">
      <w:pPr>
        <w:spacing w:line="279" w:lineRule="auto"/>
        <w:rPr>
          <w:rFonts w:ascii="Arial"/>
          <w:sz w:val="21"/>
        </w:rPr>
      </w:pPr>
    </w:p>
    <w:p w14:paraId="2D4025B4">
      <w:pPr>
        <w:pStyle w:val="7"/>
        <w:spacing w:before="71" w:line="303" w:lineRule="auto"/>
        <w:ind w:firstLine="439"/>
        <w:jc w:val="both"/>
        <w:rPr>
          <w:sz w:val="22"/>
          <w:szCs w:val="22"/>
        </w:rPr>
      </w:pPr>
      <w:r>
        <w:rPr>
          <w:spacing w:val="-8"/>
          <w:sz w:val="22"/>
          <w:szCs w:val="22"/>
        </w:rPr>
        <w:t>图1-7中，如果配合月线，可以看出牛市的技术性牛市是牛市的主升浪，</w:t>
      </w:r>
      <w:r>
        <w:rPr>
          <w:spacing w:val="3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熊市的技术性熊市是熊市的主跌浪；牛市中的技术性熊市是回调浪，熊</w:t>
      </w:r>
      <w:r>
        <w:rPr>
          <w:spacing w:val="-14"/>
          <w:sz w:val="22"/>
          <w:szCs w:val="22"/>
        </w:rPr>
        <w:t>市中的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技术性牛市是反弹浪。</w:t>
      </w:r>
    </w:p>
    <w:p w14:paraId="7B3236A1">
      <w:pPr>
        <w:spacing w:before="118" w:line="3740" w:lineRule="exact"/>
        <w:ind w:firstLine="40"/>
      </w:pPr>
      <w:r>
        <w:rPr>
          <w:position w:val="-74"/>
        </w:rPr>
        <w:drawing>
          <wp:inline distT="0" distB="0" distL="0" distR="0">
            <wp:extent cx="4412615" cy="237490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4413224" cy="237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D049">
      <w:pPr>
        <w:spacing w:before="155" w:line="219" w:lineRule="auto"/>
        <w:ind w:left="2370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z w:val="17"/>
          <w:szCs w:val="17"/>
        </w:rPr>
        <w:t>图 1</w:t>
      </w:r>
      <w:r>
        <w:rPr>
          <w:rFonts w:ascii="黑体" w:hAnsi="黑体" w:eastAsia="黑体" w:cs="黑体"/>
          <w:spacing w:val="-15"/>
          <w:sz w:val="17"/>
          <w:szCs w:val="17"/>
        </w:rPr>
        <w:t xml:space="preserve"> </w:t>
      </w:r>
      <w:r>
        <w:rPr>
          <w:rFonts w:ascii="黑体" w:hAnsi="黑体" w:eastAsia="黑体" w:cs="黑体"/>
          <w:sz w:val="17"/>
          <w:szCs w:val="17"/>
        </w:rPr>
        <w:t>-</w:t>
      </w:r>
      <w:r>
        <w:rPr>
          <w:rFonts w:ascii="黑体" w:hAnsi="黑体" w:eastAsia="黑体" w:cs="黑体"/>
          <w:spacing w:val="-21"/>
          <w:sz w:val="17"/>
          <w:szCs w:val="17"/>
        </w:rPr>
        <w:t xml:space="preserve"> </w:t>
      </w:r>
      <w:r>
        <w:rPr>
          <w:rFonts w:ascii="黑体" w:hAnsi="黑体" w:eastAsia="黑体" w:cs="黑体"/>
          <w:sz w:val="17"/>
          <w:szCs w:val="17"/>
        </w:rPr>
        <w:t>7  上证指数月线布林线</w:t>
      </w:r>
    </w:p>
    <w:p w14:paraId="6C6E1522">
      <w:pPr>
        <w:spacing w:line="219" w:lineRule="auto"/>
        <w:rPr>
          <w:rFonts w:ascii="黑体" w:hAnsi="黑体" w:eastAsia="黑体" w:cs="黑体"/>
          <w:sz w:val="17"/>
          <w:szCs w:val="17"/>
        </w:rPr>
        <w:sectPr>
          <w:pgSz w:w="8740" w:h="13340"/>
          <w:pgMar w:top="400" w:right="1049" w:bottom="655" w:left="579" w:header="0" w:footer="493" w:gutter="0"/>
          <w:cols w:space="720" w:num="1"/>
        </w:sectPr>
      </w:pPr>
    </w:p>
    <w:p w14:paraId="5DF11528">
      <w:pPr>
        <w:spacing w:line="411" w:lineRule="auto"/>
        <w:rPr>
          <w:rFonts w:ascii="Arial"/>
          <w:sz w:val="21"/>
        </w:rPr>
      </w:pPr>
    </w:p>
    <w:p w14:paraId="6DD30E33">
      <w:pPr>
        <w:pStyle w:val="7"/>
        <w:spacing w:before="71" w:line="303" w:lineRule="auto"/>
        <w:ind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以上分析对于实战的意义在于：牛市的技术性牛市是极强的市场，一定要</w:t>
      </w:r>
      <w:r>
        <w:rPr>
          <w:spacing w:val="5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大胆参与。熊市中的技术性熊市是极弱的市</w:t>
      </w:r>
      <w:r>
        <w:rPr>
          <w:spacing w:val="-13"/>
          <w:sz w:val="22"/>
          <w:szCs w:val="22"/>
        </w:rPr>
        <w:t>场，一定要回避。而牛市的技术性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熊市是回调，回调结束后一定会继续向上走。而熊市中的技术性牛市是反</w:t>
      </w:r>
      <w:r>
        <w:rPr>
          <w:spacing w:val="-11"/>
          <w:sz w:val="22"/>
          <w:szCs w:val="22"/>
        </w:rPr>
        <w:t>弹，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反弹结束后一定还会继续向下走。</w:t>
      </w:r>
    </w:p>
    <w:p w14:paraId="1FFF961D">
      <w:pPr>
        <w:pStyle w:val="7"/>
        <w:spacing w:before="26" w:line="311" w:lineRule="auto"/>
        <w:ind w:right="74" w:firstLine="429"/>
        <w:rPr>
          <w:sz w:val="22"/>
          <w:szCs w:val="22"/>
        </w:rPr>
      </w:pPr>
      <w:r>
        <w:rPr>
          <w:spacing w:val="-19"/>
          <w:sz w:val="22"/>
          <w:szCs w:val="22"/>
        </w:rPr>
        <w:t>所以，月线配上周线，在牛熊市场性质中加入技术性牛熊市分析后，交易的</w:t>
      </w:r>
      <w:r>
        <w:rPr>
          <w:spacing w:val="1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机会与风险一目了然。</w:t>
      </w:r>
    </w:p>
    <w:p w14:paraId="733B1BA9">
      <w:pPr>
        <w:pStyle w:val="7"/>
        <w:spacing w:line="220" w:lineRule="auto"/>
        <w:ind w:left="42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>3.</w:t>
      </w:r>
      <w:r>
        <w:rPr>
          <w:rFonts w:ascii="Times New Roman" w:hAnsi="Times New Roman" w:eastAsia="Times New Roman" w:cs="Times New Roman"/>
          <w:spacing w:val="-17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波浪结构分析</w:t>
      </w:r>
    </w:p>
    <w:p w14:paraId="581DDCB8">
      <w:pPr>
        <w:pStyle w:val="7"/>
        <w:spacing w:before="106" w:line="306" w:lineRule="auto"/>
        <w:ind w:right="92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日、周线级的波浪结构，能够辅助对月线与周线下的牛</w:t>
      </w:r>
      <w:r>
        <w:rPr>
          <w:spacing w:val="-14"/>
          <w:sz w:val="22"/>
          <w:szCs w:val="22"/>
        </w:rPr>
        <w:t>熊技术周期机会与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风险做判断，为交易提供更为细致的买卖点分析。</w:t>
      </w:r>
    </w:p>
    <w:p w14:paraId="2A5DDA67">
      <w:pPr>
        <w:pStyle w:val="7"/>
        <w:spacing w:before="3" w:line="311" w:lineRule="auto"/>
        <w:ind w:right="74" w:firstLine="429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图1—8与图1-9中，在上证指数周线加入波浪结</w:t>
      </w:r>
      <w:r>
        <w:rPr>
          <w:spacing w:val="-3"/>
          <w:sz w:val="22"/>
          <w:szCs w:val="22"/>
        </w:rPr>
        <w:t>构或在创业板指数日线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加入波浪结构作分析，会让趋势和具体买卖</w:t>
      </w:r>
      <w:r>
        <w:rPr>
          <w:spacing w:val="-13"/>
          <w:sz w:val="22"/>
          <w:szCs w:val="22"/>
        </w:rPr>
        <w:t>点的判断变得更为细致和直观。何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处是顶、何时见底，波浪结构能提供重要预判信</w:t>
      </w:r>
      <w:r>
        <w:rPr>
          <w:spacing w:val="-13"/>
          <w:sz w:val="22"/>
          <w:szCs w:val="22"/>
        </w:rPr>
        <w:t>息。这类分析需要有良好的波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浪理论基础做支撑。</w:t>
      </w:r>
    </w:p>
    <w:p w14:paraId="1E29F1BE">
      <w:pPr>
        <w:spacing w:before="126" w:line="3710" w:lineRule="exact"/>
        <w:ind w:firstLine="49"/>
      </w:pPr>
      <w:r>
        <w:rPr>
          <w:position w:val="-74"/>
        </w:rPr>
        <w:drawing>
          <wp:inline distT="0" distB="0" distL="0" distR="0">
            <wp:extent cx="4444365" cy="235585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>
                      <a:off x="0" y="0"/>
                      <a:ext cx="4444968" cy="23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3B38">
      <w:pPr>
        <w:pStyle w:val="7"/>
        <w:spacing w:before="204" w:line="219" w:lineRule="auto"/>
        <w:ind w:left="2290"/>
        <w:rPr>
          <w:rFonts w:ascii="黑体" w:hAnsi="黑体" w:eastAsia="黑体" w:cs="黑体"/>
        </w:rPr>
      </w:pPr>
      <w:r>
        <w:rPr>
          <w:spacing w:val="5"/>
        </w:rPr>
        <w:t>图</w:t>
      </w:r>
      <w:r>
        <w:rPr>
          <w:spacing w:val="-22"/>
        </w:rPr>
        <w:t xml:space="preserve"> </w:t>
      </w:r>
      <w:r>
        <w:rPr>
          <w:rFonts w:ascii="黑体" w:hAnsi="黑体" w:eastAsia="黑体" w:cs="黑体"/>
          <w:spacing w:val="5"/>
        </w:rPr>
        <w:t>1-8</w:t>
      </w:r>
      <w:r>
        <w:rPr>
          <w:rFonts w:ascii="黑体" w:hAnsi="黑体" w:eastAsia="黑体" w:cs="黑体"/>
          <w:spacing w:val="15"/>
        </w:rPr>
        <w:t xml:space="preserve">   </w:t>
      </w:r>
      <w:r>
        <w:rPr>
          <w:rFonts w:ascii="黑体" w:hAnsi="黑体" w:eastAsia="黑体" w:cs="黑体"/>
          <w:spacing w:val="5"/>
        </w:rPr>
        <w:t>上证指数周线波浪结构</w:t>
      </w:r>
    </w:p>
    <w:p w14:paraId="393373C3">
      <w:pPr>
        <w:spacing w:line="219" w:lineRule="auto"/>
        <w:rPr>
          <w:rFonts w:ascii="黑体" w:hAnsi="黑体" w:eastAsia="黑体" w:cs="黑体"/>
        </w:rPr>
        <w:sectPr>
          <w:pgSz w:w="8770" w:h="13360"/>
          <w:pgMar w:top="982" w:right="530" w:bottom="665" w:left="1100" w:header="721" w:footer="503" w:gutter="0"/>
          <w:cols w:space="720" w:num="1"/>
        </w:sectPr>
      </w:pPr>
    </w:p>
    <w:p w14:paraId="13178873">
      <w:pPr>
        <w:spacing w:line="308" w:lineRule="auto"/>
        <w:rPr>
          <w:rFonts w:ascii="Arial"/>
          <w:sz w:val="21"/>
        </w:rPr>
      </w:pPr>
    </w:p>
    <w:p w14:paraId="560DCBA9">
      <w:pPr>
        <w:spacing w:before="56" w:line="222" w:lineRule="auto"/>
        <w:ind w:left="5670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"/>
          <w:sz w:val="17"/>
          <w:szCs w:val="17"/>
        </w:rPr>
        <w:t>第</w:t>
      </w:r>
      <w:r>
        <w:rPr>
          <w:rFonts w:ascii="FangSong" w:hAnsi="FangSong" w:eastAsia="FangSong" w:cs="FangSong"/>
          <w:spacing w:val="-47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一</w:t>
      </w:r>
      <w:r>
        <w:rPr>
          <w:rFonts w:ascii="FangSong" w:hAnsi="FangSong" w:eastAsia="FangSong" w:cs="FangSong"/>
          <w:spacing w:val="-50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章</w:t>
      </w:r>
      <w:r>
        <w:rPr>
          <w:rFonts w:ascii="FangSong" w:hAnsi="FangSong" w:eastAsia="FangSong" w:cs="FangSong"/>
          <w:spacing w:val="55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股市悟道</w:t>
      </w:r>
    </w:p>
    <w:p w14:paraId="7E82F7CB">
      <w:pPr>
        <w:spacing w:line="297" w:lineRule="auto"/>
        <w:rPr>
          <w:rFonts w:ascii="Arial"/>
          <w:sz w:val="21"/>
        </w:rPr>
      </w:pPr>
    </w:p>
    <w:p w14:paraId="79E665E4">
      <w:pPr>
        <w:spacing w:line="298" w:lineRule="auto"/>
        <w:rPr>
          <w:rFonts w:ascii="Arial"/>
          <w:sz w:val="21"/>
        </w:rPr>
      </w:pPr>
    </w:p>
    <w:p w14:paraId="2BF1ED77">
      <w:pPr>
        <w:spacing w:line="3860" w:lineRule="exact"/>
        <w:ind w:firstLine="70"/>
      </w:pPr>
      <w:r>
        <w:rPr>
          <w:position w:val="-77"/>
        </w:rPr>
        <w:drawing>
          <wp:inline distT="0" distB="0" distL="0" distR="0">
            <wp:extent cx="4425950" cy="245110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>
                      <a:off x="0" y="0"/>
                      <a:ext cx="4425989" cy="245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F127E">
      <w:pPr>
        <w:pStyle w:val="7"/>
        <w:spacing w:before="184" w:line="219" w:lineRule="auto"/>
        <w:ind w:left="2220"/>
        <w:rPr>
          <w:rFonts w:ascii="黑体" w:hAnsi="黑体" w:eastAsia="黑体" w:cs="黑体"/>
          <w:sz w:val="18"/>
          <w:szCs w:val="18"/>
        </w:rPr>
      </w:pPr>
      <w:r>
        <w:rPr>
          <w:spacing w:val="-5"/>
          <w:sz w:val="18"/>
          <w:szCs w:val="18"/>
        </w:rPr>
        <w:t>图</w:t>
      </w:r>
      <w:r>
        <w:rPr>
          <w:spacing w:val="-11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1</w:t>
      </w:r>
      <w:r>
        <w:rPr>
          <w:spacing w:val="-37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-</w:t>
      </w:r>
      <w:r>
        <w:rPr>
          <w:spacing w:val="-34"/>
          <w:sz w:val="18"/>
          <w:szCs w:val="18"/>
        </w:rPr>
        <w:t xml:space="preserve"> </w:t>
      </w:r>
      <w:r>
        <w:rPr>
          <w:spacing w:val="-5"/>
          <w:sz w:val="18"/>
          <w:szCs w:val="18"/>
        </w:rPr>
        <w:t>9</w:t>
      </w:r>
      <w:r>
        <w:rPr>
          <w:spacing w:val="80"/>
          <w:w w:val="101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-5"/>
          <w:sz w:val="18"/>
          <w:szCs w:val="18"/>
        </w:rPr>
        <w:t>创业板指数日线波浪结构</w:t>
      </w:r>
    </w:p>
    <w:p w14:paraId="3B7B8D48">
      <w:pPr>
        <w:spacing w:line="345" w:lineRule="auto"/>
        <w:rPr>
          <w:rFonts w:ascii="Arial"/>
          <w:sz w:val="21"/>
        </w:rPr>
      </w:pPr>
    </w:p>
    <w:p w14:paraId="310A2936">
      <w:pPr>
        <w:pStyle w:val="7"/>
        <w:spacing w:before="72" w:line="311" w:lineRule="auto"/>
        <w:ind w:right="93" w:firstLine="44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波浪应用上有一个重要概念叫结构完整性，指下一个浪一定是上一个浪的</w:t>
      </w:r>
      <w:r>
        <w:rPr>
          <w:spacing w:val="3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结构完整地结束后才会出现，不可能上一浪的结构未</w:t>
      </w:r>
      <w:r>
        <w:rPr>
          <w:spacing w:val="-14"/>
          <w:sz w:val="22"/>
          <w:szCs w:val="22"/>
        </w:rPr>
        <w:t>走完就跳到下一个浪。这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一条对于辅助判断股价是否见底十分有用。</w:t>
      </w:r>
    </w:p>
    <w:p w14:paraId="3A6F8D39">
      <w:pPr>
        <w:pStyle w:val="7"/>
        <w:spacing w:before="20" w:line="311" w:lineRule="auto"/>
        <w:ind w:right="81" w:firstLine="44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技术面分析是指数周期分析的第一层面。指数与个股不同，个股的技术面</w:t>
      </w:r>
      <w:r>
        <w:rPr>
          <w:spacing w:val="15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和技术形态是可以被主力资金操纵的。但是指数的技术形态是主力资金群体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操纵不了的，能够对指数形成短期影响的可能也只有</w:t>
      </w:r>
      <w:r>
        <w:rPr>
          <w:spacing w:val="-14"/>
          <w:sz w:val="22"/>
          <w:szCs w:val="22"/>
        </w:rPr>
        <w:t>国家队了，而国家队不会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轻易出手。所以，指数的技术分析对于实战具有很高</w:t>
      </w:r>
      <w:r>
        <w:rPr>
          <w:spacing w:val="-14"/>
          <w:sz w:val="22"/>
          <w:szCs w:val="22"/>
        </w:rPr>
        <w:t>的指导价值。技术面是分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析市场这只大老虎状态最关键的因素——是睡、是醒、还是半睡半</w:t>
      </w:r>
      <w:r>
        <w:rPr>
          <w:spacing w:val="-20"/>
          <w:sz w:val="22"/>
          <w:szCs w:val="22"/>
        </w:rPr>
        <w:t>醒，技术面是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最可靠的指标。</w:t>
      </w:r>
    </w:p>
    <w:p w14:paraId="4D2D8419">
      <w:pPr>
        <w:pStyle w:val="7"/>
        <w:spacing w:before="46" w:line="311" w:lineRule="auto"/>
        <w:ind w:firstLine="440"/>
        <w:jc w:val="both"/>
        <w:rPr>
          <w:sz w:val="22"/>
          <w:szCs w:val="22"/>
        </w:rPr>
      </w:pPr>
      <w:r>
        <w:rPr>
          <w:spacing w:val="-17"/>
          <w:sz w:val="22"/>
          <w:szCs w:val="22"/>
        </w:rPr>
        <w:t>上面简要介绍了指数周期在技术面上按月、周、日三</w:t>
      </w:r>
      <w:r>
        <w:rPr>
          <w:spacing w:val="-18"/>
          <w:sz w:val="22"/>
          <w:szCs w:val="22"/>
        </w:rPr>
        <w:t>个维度分析市场性质、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机会与风险的方法，主要是给大家提供一个分析的方</w:t>
      </w:r>
      <w:r>
        <w:rPr>
          <w:spacing w:val="-14"/>
          <w:sz w:val="22"/>
          <w:szCs w:val="22"/>
        </w:rPr>
        <w:t>向。要能熟练掌握上述分</w:t>
      </w:r>
      <w:r>
        <w:rPr>
          <w:sz w:val="22"/>
          <w:szCs w:val="22"/>
        </w:rPr>
        <w:t xml:space="preserve">  </w:t>
      </w:r>
      <w:r>
        <w:rPr>
          <w:spacing w:val="-14"/>
          <w:sz w:val="22"/>
          <w:szCs w:val="22"/>
        </w:rPr>
        <w:t>析方法需要时间的积累，不会那么轻松。比如波浪理论的学习，需要花不少时</w:t>
      </w:r>
      <w:r>
        <w:rPr>
          <w:spacing w:val="3"/>
          <w:sz w:val="22"/>
          <w:szCs w:val="22"/>
        </w:rPr>
        <w:t xml:space="preserve">  </w:t>
      </w:r>
      <w:r>
        <w:rPr>
          <w:spacing w:val="-18"/>
          <w:sz w:val="22"/>
          <w:szCs w:val="22"/>
        </w:rPr>
        <w:t>间和精力，但是非常值得和必要。</w:t>
      </w:r>
    </w:p>
    <w:p w14:paraId="0869DA48">
      <w:pPr>
        <w:pStyle w:val="7"/>
        <w:spacing w:before="27" w:line="312" w:lineRule="auto"/>
        <w:ind w:right="95" w:firstLine="44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可以说，对指数技术面的分析能到达哪个层次决定了对市场主</w:t>
      </w:r>
      <w:r>
        <w:rPr>
          <w:spacing w:val="-15"/>
          <w:sz w:val="22"/>
          <w:szCs w:val="22"/>
        </w:rPr>
        <w:t>要机会，尤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其是龙头股机会的把握能到什么深度。因为龙头股出现的机会与市场的周期</w:t>
      </w:r>
      <w:r>
        <w:rPr>
          <w:spacing w:val="4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结构紧密关联。</w:t>
      </w:r>
    </w:p>
    <w:p w14:paraId="58B612EB">
      <w:pPr>
        <w:spacing w:line="312" w:lineRule="auto"/>
        <w:rPr>
          <w:sz w:val="22"/>
          <w:szCs w:val="22"/>
        </w:rPr>
        <w:sectPr>
          <w:pgSz w:w="8740" w:h="13340"/>
          <w:pgMar w:top="400" w:right="1069" w:bottom="621" w:left="539" w:header="0" w:footer="477" w:gutter="0"/>
          <w:cols w:space="720" w:num="1"/>
        </w:sectPr>
      </w:pPr>
    </w:p>
    <w:p w14:paraId="2A140EC5">
      <w:pPr>
        <w:spacing w:line="392" w:lineRule="auto"/>
        <w:rPr>
          <w:rFonts w:ascii="Arial"/>
          <w:sz w:val="21"/>
        </w:rPr>
      </w:pPr>
    </w:p>
    <w:p w14:paraId="06BE57EC">
      <w:pPr>
        <w:pStyle w:val="7"/>
        <w:spacing w:before="72" w:line="219" w:lineRule="auto"/>
        <w:ind w:left="409"/>
        <w:rPr>
          <w:sz w:val="22"/>
          <w:szCs w:val="22"/>
        </w:rPr>
      </w:pPr>
      <w:r>
        <w:rPr>
          <w:spacing w:val="-14"/>
          <w:sz w:val="22"/>
          <w:szCs w:val="22"/>
        </w:rPr>
        <w:t>大势的分析功夫是市场分析的真功夫，这个功夫有深</w:t>
      </w:r>
      <w:r>
        <w:rPr>
          <w:spacing w:val="-15"/>
          <w:sz w:val="22"/>
          <w:szCs w:val="22"/>
        </w:rPr>
        <w:t>浅的区别。</w:t>
      </w:r>
    </w:p>
    <w:p w14:paraId="58C3308B">
      <w:pPr>
        <w:pStyle w:val="7"/>
        <w:spacing w:before="109" w:line="310" w:lineRule="auto"/>
        <w:ind w:right="77" w:firstLine="409"/>
        <w:rPr>
          <w:sz w:val="22"/>
          <w:szCs w:val="22"/>
        </w:rPr>
      </w:pPr>
      <w:r>
        <w:rPr>
          <w:spacing w:val="-13"/>
          <w:sz w:val="22"/>
          <w:szCs w:val="22"/>
        </w:rPr>
        <w:t>市场的交易机会，有的在技术面上很明显，有的比较隐匿。明显的机会容</w:t>
      </w:r>
      <w:r>
        <w:rPr>
          <w:spacing w:val="5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易看出，也容易理解。要捕捉到隐匿的机会，就没有那么容</w:t>
      </w:r>
      <w:r>
        <w:rPr>
          <w:spacing w:val="-19"/>
          <w:sz w:val="22"/>
          <w:szCs w:val="22"/>
        </w:rPr>
        <w:t>易，特别是熊市市场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中的机会，需要投资者在实践中下功夫，不断提高和积累相关经验。</w:t>
      </w:r>
    </w:p>
    <w:p w14:paraId="188531BD">
      <w:pPr>
        <w:pStyle w:val="7"/>
        <w:spacing w:line="218" w:lineRule="auto"/>
        <w:ind w:left="409"/>
        <w:rPr>
          <w:sz w:val="22"/>
          <w:szCs w:val="22"/>
        </w:rPr>
      </w:pPr>
      <w:r>
        <w:rPr>
          <w:spacing w:val="-6"/>
          <w:sz w:val="22"/>
          <w:szCs w:val="22"/>
        </w:rPr>
        <w:t>什么是明显机会?下文以创业板为例加以说明。</w:t>
      </w:r>
    </w:p>
    <w:p w14:paraId="57E0BDFF">
      <w:pPr>
        <w:pStyle w:val="7"/>
        <w:spacing w:before="110" w:line="219" w:lineRule="auto"/>
        <w:ind w:left="409"/>
        <w:rPr>
          <w:sz w:val="22"/>
          <w:szCs w:val="22"/>
        </w:rPr>
      </w:pPr>
      <w:r>
        <w:rPr>
          <w:spacing w:val="-11"/>
          <w:sz w:val="22"/>
          <w:szCs w:val="22"/>
        </w:rPr>
        <w:t>一是牛市或上行驱动浪中主要回调浪的位置。</w:t>
      </w:r>
    </w:p>
    <w:p w14:paraId="10D76FC9">
      <w:pPr>
        <w:pStyle w:val="7"/>
        <w:spacing w:before="99" w:line="311" w:lineRule="auto"/>
        <w:ind w:right="69" w:firstLine="409"/>
        <w:rPr>
          <w:sz w:val="22"/>
          <w:szCs w:val="22"/>
        </w:rPr>
      </w:pPr>
      <w:r>
        <w:rPr>
          <w:spacing w:val="-9"/>
          <w:sz w:val="22"/>
          <w:szCs w:val="22"/>
        </w:rPr>
        <w:t>图1—10所标的关键位置，都是波浪结构中重要的大浪的回调浪或次一级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浪的回调位置，在这些位置，基本都有龙妖股产生。如果是跨年度的长线趋势</w:t>
      </w:r>
      <w:r>
        <w:rPr>
          <w:spacing w:val="7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龙头股，在起涨之后，会随这些关键的位置走出回调浪，随后再走出上升浪，走</w:t>
      </w:r>
      <w:r>
        <w:rPr>
          <w:spacing w:val="3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出大五浪的上升结构。回调不仅给了我们参与新题材龙头的炒作机会，也给了</w:t>
      </w:r>
      <w:r>
        <w:rPr>
          <w:spacing w:val="18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我们波段参与长线龙头的绝好机会。而这些机会在波浪结构上都是很</w:t>
      </w:r>
      <w:r>
        <w:rPr>
          <w:spacing w:val="-13"/>
          <w:sz w:val="22"/>
          <w:szCs w:val="22"/>
        </w:rPr>
        <w:t>明显的。</w:t>
      </w:r>
    </w:p>
    <w:p w14:paraId="68E66D56">
      <w:pPr>
        <w:pStyle w:val="7"/>
        <w:spacing w:before="117" w:line="3650" w:lineRule="exact"/>
        <w:ind w:firstLine="49"/>
      </w:pPr>
      <w:r>
        <w:rPr>
          <w:position w:val="-72"/>
        </w:rPr>
        <w:pict>
          <v:group id="_x0000_s1040" o:spid="_x0000_s1040" o:spt="203" style="height:182.5pt;width:351.05pt;" coordsize="7020,3650">
            <o:lock v:ext="edit"/>
            <v:shape id="_x0000_s1041" o:spid="_x0000_s1041" o:spt="75" type="#_x0000_t75" style="position:absolute;left:0;top:0;height:3650;width:7020;" filled="f" stroked="f" coordsize="21600,21600">
              <v:path/>
              <v:fill on="f" focussize="0,0"/>
              <v:stroke on="f"/>
              <v:imagedata r:id="rId527" o:title=""/>
              <o:lock v:ext="edit" aspectratio="t"/>
            </v:shape>
            <v:shape id="_x0000_s1042" o:spid="_x0000_s1042" o:spt="202" type="#_x0000_t202" style="position:absolute;left:29;top:63;height:3137;width:53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58DDF62">
                    <w:pPr>
                      <w:spacing w:before="19" w:line="259" w:lineRule="auto"/>
                      <w:ind w:left="20" w:right="2607"/>
                      <w:rPr>
                        <w:rFonts w:ascii="宋体" w:hAnsi="宋体" w:eastAsia="宋体" w:cs="宋体"/>
                        <w:sz w:val="10"/>
                        <w:szCs w:val="10"/>
                      </w:rPr>
                    </w:pPr>
                    <w:r>
                      <w:rPr>
                        <w:rFonts w:ascii="FangSong" w:hAnsi="FangSong" w:eastAsia="FangSong" w:cs="FangSong"/>
                        <w:spacing w:val="8"/>
                        <w:sz w:val="10"/>
                        <w:szCs w:val="10"/>
                      </w:rPr>
                      <w:t xml:space="preserve">中1分时日周月季年1分5分15分30分60分120分多判期设置 </w:t>
                    </w:r>
                    <w:r>
                      <w:rPr>
                        <w:rFonts w:ascii="黑体" w:hAnsi="黑体" w:eastAsia="黑体" w:cs="黑体"/>
                        <w:spacing w:val="-7"/>
                        <w:sz w:val="10"/>
                        <w:szCs w:val="10"/>
                      </w:rPr>
                      <w:t>四或(夏权)创业板指</w:t>
                    </w:r>
                    <w:r>
                      <w:rPr>
                        <w:rFonts w:ascii="宋体" w:hAnsi="宋体" w:eastAsia="宋体" w:cs="宋体"/>
                        <w:spacing w:val="-7"/>
                        <w:sz w:val="10"/>
                        <w:szCs w:val="10"/>
                      </w:rPr>
                      <w:t>从452517901</w:t>
                    </w:r>
                  </w:p>
                  <w:p w14:paraId="7D0366DC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6E03028E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44B639C1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12CCE053">
                    <w:pPr>
                      <w:spacing w:line="252" w:lineRule="auto"/>
                      <w:rPr>
                        <w:rFonts w:ascii="Arial"/>
                        <w:sz w:val="21"/>
                      </w:rPr>
                    </w:pPr>
                  </w:p>
                  <w:p w14:paraId="5F749F6E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71B0FB31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6C731155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7769B1C1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22737FC8">
                    <w:pPr>
                      <w:spacing w:line="253" w:lineRule="auto"/>
                      <w:rPr>
                        <w:rFonts w:ascii="Arial"/>
                        <w:sz w:val="21"/>
                      </w:rPr>
                    </w:pPr>
                  </w:p>
                  <w:p w14:paraId="2EB2584A">
                    <w:pPr>
                      <w:spacing w:before="43" w:line="220" w:lineRule="auto"/>
                      <w:ind w:right="18"/>
                      <w:jc w:val="right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3"/>
                        <w:sz w:val="13"/>
                        <w:szCs w:val="13"/>
                      </w:rPr>
                      <w:t>关键位置</w:t>
                    </w:r>
                  </w:p>
                  <w:p w14:paraId="33C080C2">
                    <w:pPr>
                      <w:spacing w:before="74" w:line="188" w:lineRule="auto"/>
                      <w:ind w:left="2010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11"/>
                        <w:szCs w:val="11"/>
                      </w:rPr>
                      <w:t>1184.</w:t>
                    </w:r>
                    <w:r>
                      <w:rPr>
                        <w:rFonts w:ascii="Times New Roman" w:hAnsi="Times New Roman" w:eastAsia="Times New Roman" w:cs="Times New Roman"/>
                        <w:spacing w:val="5"/>
                        <w:sz w:val="11"/>
                        <w:szCs w:val="11"/>
                      </w:rPr>
                      <w:t xml:space="preserve">    </w:t>
                    </w:r>
                    <w:r>
                      <w:rPr>
                        <w:rFonts w:ascii="Times New Roman" w:hAnsi="Times New Roman" w:eastAsia="Times New Roman" w:cs="Times New Roman"/>
                        <w:spacing w:val="-3"/>
                        <w:sz w:val="11"/>
                        <w:szCs w:val="11"/>
                      </w:rPr>
                      <w:t>91</w:t>
                    </w:r>
                  </w:p>
                  <w:p w14:paraId="04FED582">
                    <w:pPr>
                      <w:spacing w:before="66" w:line="213" w:lineRule="auto"/>
                      <w:ind w:left="59"/>
                      <w:rPr>
                        <w:rFonts w:ascii="宋体" w:hAnsi="宋体" w:eastAsia="宋体" w:cs="宋体"/>
                        <w:sz w:val="9"/>
                        <w:szCs w:val="9"/>
                      </w:rPr>
                    </w:pPr>
                    <w:r>
                      <w:rPr>
                        <w:rFonts w:ascii="黑体" w:hAnsi="黑体" w:eastAsia="黑体" w:cs="黑体"/>
                        <w:spacing w:val="-7"/>
                        <w:sz w:val="9"/>
                        <w:szCs w:val="9"/>
                      </w:rPr>
                      <w:t>手</w:t>
                    </w:r>
                    <w:r>
                      <w:rPr>
                        <w:rFonts w:ascii="黑体" w:hAnsi="黑体" w:eastAsia="黑体" w:cs="黑体"/>
                        <w:spacing w:val="-9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7"/>
                        <w:sz w:val="9"/>
                        <w:szCs w:val="9"/>
                      </w:rPr>
                      <w:t>5</w:t>
                    </w:r>
                    <w:r>
                      <w:rPr>
                        <w:rFonts w:ascii="黑体" w:hAnsi="黑体" w:eastAsia="黑体" w:cs="黑体"/>
                        <w:spacing w:val="-2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7"/>
                        <w:sz w:val="9"/>
                        <w:szCs w:val="9"/>
                      </w:rPr>
                      <w:t>4</w:t>
                    </w:r>
                    <w:r>
                      <w:rPr>
                        <w:rFonts w:ascii="黑体" w:hAnsi="黑体" w:eastAsia="黑体" w:cs="黑体"/>
                        <w:spacing w:val="-19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7"/>
                        <w:sz w:val="9"/>
                        <w:szCs w:val="9"/>
                      </w:rPr>
                      <w:t>2</w:t>
                    </w:r>
                    <w:r>
                      <w:rPr>
                        <w:rFonts w:ascii="黑体" w:hAnsi="黑体" w:eastAsia="黑体" w:cs="黑体"/>
                        <w:spacing w:val="-18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7"/>
                        <w:sz w:val="9"/>
                        <w:szCs w:val="9"/>
                      </w:rPr>
                      <w:t>亿</w:t>
                    </w:r>
                    <w:r>
                      <w:rPr>
                        <w:rFonts w:ascii="黑体" w:hAnsi="黑体" w:eastAsia="黑体" w:cs="黑体"/>
                        <w:spacing w:val="-22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7"/>
                        <w:sz w:val="9"/>
                        <w:szCs w:val="9"/>
                      </w:rPr>
                      <w:t>，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-7"/>
                        <w:sz w:val="9"/>
                        <w:szCs w:val="9"/>
                      </w:rPr>
                      <w:t>MAVOL55.80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7"/>
                        <w:sz w:val="9"/>
                        <w:szCs w:val="9"/>
                      </w:rPr>
                      <w:t>呢：</w:t>
                    </w:r>
                    <w:r>
                      <w:rPr>
                        <w:rFonts w:ascii="Arial" w:hAnsi="Arial" w:eastAsia="Arial" w:cs="Arial"/>
                        <w:b/>
                        <w:bCs/>
                        <w:spacing w:val="-7"/>
                        <w:sz w:val="9"/>
                        <w:szCs w:val="9"/>
                      </w:rPr>
                      <w:t>MAVOL10.485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7"/>
                        <w:sz w:val="9"/>
                        <w:szCs w:val="9"/>
                      </w:rPr>
                      <w:t>亿；</w:t>
                    </w:r>
                  </w:p>
                </w:txbxContent>
              </v:textbox>
            </v:shape>
            <v:shape id="_x0000_s1043" o:spid="_x0000_s1043" o:spt="202" type="#_x0000_t202" style="position:absolute;left:5470;top:214;height:190;width:49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4DFD8A">
                    <w:pPr>
                      <w:spacing w:before="20" w:line="149" w:lineRule="exact"/>
                      <w:ind w:left="20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position w:val="1"/>
                        <w:sz w:val="11"/>
                        <w:szCs w:val="11"/>
                      </w:rPr>
                      <w:t>3  576.12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AE32D2A">
      <w:pPr>
        <w:pStyle w:val="7"/>
        <w:spacing w:before="206" w:line="222" w:lineRule="auto"/>
        <w:ind w:left="1832"/>
        <w:rPr>
          <w:rFonts w:ascii="黑体" w:hAnsi="黑体" w:eastAsia="黑体" w:cs="黑体"/>
        </w:rPr>
      </w:pPr>
      <w:r>
        <w:rPr>
          <w:b/>
          <w:bCs/>
          <w:spacing w:val="3"/>
        </w:rPr>
        <w:t>图</w:t>
      </w:r>
      <w:r>
        <w:rPr>
          <w:spacing w:val="-14"/>
        </w:rPr>
        <w:t xml:space="preserve"> </w:t>
      </w:r>
      <w:r>
        <w:rPr>
          <w:b/>
          <w:bCs/>
          <w:spacing w:val="3"/>
        </w:rPr>
        <w:t>1</w:t>
      </w:r>
      <w:r>
        <w:rPr>
          <w:spacing w:val="-41"/>
        </w:rPr>
        <w:t xml:space="preserve"> </w:t>
      </w:r>
      <w:r>
        <w:rPr>
          <w:b/>
          <w:bCs/>
          <w:spacing w:val="3"/>
        </w:rPr>
        <w:t>-</w:t>
      </w:r>
      <w:r>
        <w:rPr>
          <w:spacing w:val="-26"/>
        </w:rPr>
        <w:t xml:space="preserve"> </w:t>
      </w:r>
      <w:r>
        <w:rPr>
          <w:b/>
          <w:bCs/>
          <w:spacing w:val="3"/>
        </w:rPr>
        <w:t>1</w:t>
      </w:r>
      <w:r>
        <w:rPr>
          <w:spacing w:val="-38"/>
        </w:rPr>
        <w:t xml:space="preserve"> </w:t>
      </w:r>
      <w:r>
        <w:rPr>
          <w:b/>
          <w:bCs/>
          <w:spacing w:val="3"/>
        </w:rPr>
        <w:t>0</w:t>
      </w:r>
      <w:r>
        <w:rPr>
          <w:spacing w:val="3"/>
        </w:rPr>
        <w:t xml:space="preserve">  </w:t>
      </w:r>
      <w:r>
        <w:rPr>
          <w:rFonts w:ascii="黑体" w:hAnsi="黑体" w:eastAsia="黑体" w:cs="黑体"/>
          <w:spacing w:val="3"/>
        </w:rPr>
        <w:t>牛市或上行驱动浪中回调浪的位置</w:t>
      </w:r>
    </w:p>
    <w:p w14:paraId="2D72A52C">
      <w:pPr>
        <w:spacing w:line="274" w:lineRule="auto"/>
        <w:rPr>
          <w:rFonts w:ascii="Arial"/>
          <w:sz w:val="21"/>
        </w:rPr>
      </w:pPr>
    </w:p>
    <w:p w14:paraId="463A5F50">
      <w:pPr>
        <w:pStyle w:val="7"/>
        <w:spacing w:before="72" w:line="219" w:lineRule="auto"/>
        <w:ind w:left="409"/>
        <w:rPr>
          <w:sz w:val="22"/>
          <w:szCs w:val="22"/>
        </w:rPr>
      </w:pPr>
      <w:r>
        <w:rPr>
          <w:spacing w:val="-11"/>
          <w:sz w:val="22"/>
          <w:szCs w:val="22"/>
        </w:rPr>
        <w:t>二是熊市或下行驱动浪的大级别反弹浪。</w:t>
      </w:r>
    </w:p>
    <w:p w14:paraId="1C460DFA">
      <w:pPr>
        <w:pStyle w:val="7"/>
        <w:spacing w:before="130" w:line="303" w:lineRule="auto"/>
        <w:ind w:firstLine="409"/>
        <w:rPr>
          <w:sz w:val="22"/>
          <w:szCs w:val="22"/>
        </w:rPr>
      </w:pPr>
      <w:r>
        <w:rPr>
          <w:spacing w:val="-18"/>
          <w:sz w:val="22"/>
          <w:szCs w:val="22"/>
        </w:rPr>
        <w:t>如果熟悉波浪理论，就会明白在大的下行驱动浪中，</w:t>
      </w:r>
      <w:r>
        <w:rPr>
          <w:rFonts w:ascii="Times New Roman" w:hAnsi="Times New Roman" w:eastAsia="Times New Roman" w:cs="Times New Roman"/>
          <w:spacing w:val="-18"/>
          <w:sz w:val="22"/>
          <w:szCs w:val="22"/>
        </w:rPr>
        <w:t xml:space="preserve">A </w:t>
      </w:r>
      <w:r>
        <w:rPr>
          <w:spacing w:val="-18"/>
          <w:sz w:val="22"/>
          <w:szCs w:val="22"/>
        </w:rPr>
        <w:t>浪下跌之后，必然会</w:t>
      </w:r>
      <w:r>
        <w:rPr>
          <w:spacing w:val="5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迎来同级别的大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B </w:t>
      </w:r>
      <w:r>
        <w:rPr>
          <w:spacing w:val="-5"/>
          <w:sz w:val="22"/>
          <w:szCs w:val="22"/>
        </w:rPr>
        <w:t>浪反弹，这个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B </w:t>
      </w:r>
      <w:r>
        <w:rPr>
          <w:spacing w:val="-5"/>
          <w:sz w:val="22"/>
          <w:szCs w:val="22"/>
        </w:rPr>
        <w:t>浪反弹必然产生龙妖股</w:t>
      </w:r>
      <w:r>
        <w:rPr>
          <w:spacing w:val="-6"/>
          <w:sz w:val="22"/>
          <w:szCs w:val="22"/>
        </w:rPr>
        <w:t>。如图1—11所示，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不懂波浪理论将很难抓住下面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B </w:t>
      </w:r>
      <w:r>
        <w:rPr>
          <w:spacing w:val="-10"/>
          <w:sz w:val="22"/>
          <w:szCs w:val="22"/>
        </w:rPr>
        <w:t>浪规律性的反弹机会。凶猛的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33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浪下跌之后，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走出一个楔形的</w:t>
      </w:r>
      <w:r>
        <w:rPr>
          <w:rFonts w:ascii="Times New Roman" w:hAnsi="Times New Roman" w:eastAsia="Times New Roman" w:cs="Times New Roman"/>
          <w:spacing w:val="-11"/>
          <w:sz w:val="22"/>
          <w:szCs w:val="22"/>
        </w:rPr>
        <w:t xml:space="preserve">B </w:t>
      </w:r>
      <w:r>
        <w:rPr>
          <w:spacing w:val="-11"/>
          <w:sz w:val="22"/>
          <w:szCs w:val="22"/>
        </w:rPr>
        <w:t>浪，</w:t>
      </w:r>
      <w:r>
        <w:rPr>
          <w:rFonts w:ascii="Times New Roman" w:hAnsi="Times New Roman" w:eastAsia="Times New Roman" w:cs="Times New Roman"/>
          <w:spacing w:val="-11"/>
          <w:sz w:val="22"/>
          <w:szCs w:val="22"/>
        </w:rPr>
        <w:t xml:space="preserve">A </w:t>
      </w:r>
      <w:r>
        <w:rPr>
          <w:spacing w:val="-11"/>
          <w:sz w:val="22"/>
          <w:szCs w:val="22"/>
        </w:rPr>
        <w:t>浪结束后与</w:t>
      </w:r>
      <w:r>
        <w:rPr>
          <w:rFonts w:ascii="Times New Roman" w:hAnsi="Times New Roman" w:eastAsia="Times New Roman" w:cs="Times New Roman"/>
          <w:spacing w:val="-11"/>
          <w:sz w:val="22"/>
          <w:szCs w:val="22"/>
        </w:rPr>
        <w:t>B</w:t>
      </w:r>
      <w:r>
        <w:rPr>
          <w:rFonts w:ascii="Times New Roman" w:hAnsi="Times New Roman" w:eastAsia="Times New Roman" w:cs="Times New Roman"/>
          <w:spacing w:val="12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浪的几个支撑位，都是主力群体造龙造</w:t>
      </w:r>
      <w:r>
        <w:rPr>
          <w:sz w:val="22"/>
          <w:szCs w:val="22"/>
        </w:rPr>
        <w:t xml:space="preserve">  </w:t>
      </w:r>
      <w:r>
        <w:rPr>
          <w:spacing w:val="-6"/>
          <w:sz w:val="22"/>
          <w:szCs w:val="22"/>
        </w:rPr>
        <w:t>妖的位置。图1-11中这些明显的技术周期的结构位置，都是</w:t>
      </w:r>
      <w:r>
        <w:rPr>
          <w:spacing w:val="-7"/>
          <w:sz w:val="22"/>
          <w:szCs w:val="22"/>
        </w:rPr>
        <w:t>交易中至少要把</w:t>
      </w:r>
    </w:p>
    <w:p w14:paraId="49F88C12">
      <w:pPr>
        <w:spacing w:line="303" w:lineRule="auto"/>
        <w:rPr>
          <w:sz w:val="22"/>
          <w:szCs w:val="22"/>
        </w:rPr>
        <w:sectPr>
          <w:pgSz w:w="8770" w:h="13360"/>
          <w:pgMar w:top="1022" w:right="510" w:bottom="719" w:left="1120" w:header="761" w:footer="460" w:gutter="0"/>
          <w:cols w:space="720" w:num="1"/>
        </w:sectPr>
      </w:pPr>
    </w:p>
    <w:p w14:paraId="7526CA0F">
      <w:pPr>
        <w:spacing w:line="288" w:lineRule="auto"/>
        <w:rPr>
          <w:rFonts w:ascii="Arial"/>
          <w:sz w:val="21"/>
        </w:rPr>
      </w:pPr>
    </w:p>
    <w:p w14:paraId="0AE4DCB0">
      <w:pPr>
        <w:spacing w:before="56" w:line="222" w:lineRule="auto"/>
        <w:ind w:right="18"/>
        <w:jc w:val="right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"/>
          <w:sz w:val="17"/>
          <w:szCs w:val="17"/>
        </w:rPr>
        <w:t>第</w:t>
      </w:r>
      <w:r>
        <w:rPr>
          <w:rFonts w:ascii="FangSong" w:hAnsi="FangSong" w:eastAsia="FangSong" w:cs="FangSong"/>
          <w:spacing w:val="-47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一</w:t>
      </w:r>
      <w:r>
        <w:rPr>
          <w:rFonts w:ascii="FangSong" w:hAnsi="FangSong" w:eastAsia="FangSong" w:cs="FangSong"/>
          <w:spacing w:val="-50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章</w:t>
      </w:r>
      <w:r>
        <w:rPr>
          <w:rFonts w:ascii="FangSong" w:hAnsi="FangSong" w:eastAsia="FangSong" w:cs="FangSong"/>
          <w:spacing w:val="55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股市悟道</w:t>
      </w:r>
    </w:p>
    <w:p w14:paraId="09380E16">
      <w:pPr>
        <w:spacing w:line="393" w:lineRule="auto"/>
        <w:rPr>
          <w:rFonts w:ascii="Arial"/>
          <w:sz w:val="21"/>
        </w:rPr>
      </w:pPr>
    </w:p>
    <w:p w14:paraId="39DB830E">
      <w:pPr>
        <w:pStyle w:val="7"/>
        <w:spacing w:before="71" w:line="219" w:lineRule="auto"/>
        <w:rPr>
          <w:sz w:val="22"/>
          <w:szCs w:val="22"/>
        </w:rPr>
      </w:pPr>
      <w:r>
        <w:rPr>
          <w:spacing w:val="-12"/>
          <w:sz w:val="22"/>
          <w:szCs w:val="22"/>
        </w:rPr>
        <w:t>握住的机会。</w:t>
      </w:r>
    </w:p>
    <w:p w14:paraId="5D362029">
      <w:pPr>
        <w:spacing w:before="241" w:line="4430" w:lineRule="exact"/>
        <w:ind w:firstLine="1239"/>
      </w:pPr>
      <w:r>
        <w:rPr>
          <w:position w:val="-88"/>
        </w:rPr>
        <w:drawing>
          <wp:inline distT="0" distB="0" distL="0" distR="0">
            <wp:extent cx="2940050" cy="281241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528"/>
                    <a:stretch>
                      <a:fillRect/>
                    </a:stretch>
                  </pic:blipFill>
                  <pic:spPr>
                    <a:xfrm>
                      <a:off x="0" y="0"/>
                      <a:ext cx="2940059" cy="281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4444">
      <w:pPr>
        <w:pStyle w:val="7"/>
        <w:spacing w:before="186" w:line="222" w:lineRule="auto"/>
        <w:ind w:left="2332"/>
        <w:rPr>
          <w:rFonts w:ascii="黑体" w:hAnsi="黑体" w:eastAsia="黑体" w:cs="黑体"/>
        </w:rPr>
      </w:pPr>
      <w:r>
        <w:rPr>
          <w:b/>
          <w:bCs/>
          <w:spacing w:val="-1"/>
        </w:rPr>
        <w:t>图</w:t>
      </w:r>
      <w:r>
        <w:rPr>
          <w:spacing w:val="-9"/>
        </w:rPr>
        <w:t xml:space="preserve"> </w:t>
      </w:r>
      <w:r>
        <w:rPr>
          <w:b/>
          <w:bCs/>
          <w:spacing w:val="-1"/>
        </w:rPr>
        <w:t>1</w:t>
      </w:r>
      <w:r>
        <w:rPr>
          <w:spacing w:val="-31"/>
        </w:rPr>
        <w:t xml:space="preserve"> </w:t>
      </w:r>
      <w:r>
        <w:rPr>
          <w:b/>
          <w:bCs/>
          <w:spacing w:val="-1"/>
        </w:rPr>
        <w:t>-</w:t>
      </w:r>
      <w:r>
        <w:rPr>
          <w:spacing w:val="-17"/>
        </w:rPr>
        <w:t xml:space="preserve"> </w:t>
      </w:r>
      <w:r>
        <w:rPr>
          <w:b/>
          <w:bCs/>
          <w:spacing w:val="-1"/>
        </w:rPr>
        <w:t>1</w:t>
      </w:r>
      <w:r>
        <w:rPr>
          <w:spacing w:val="-17"/>
        </w:rPr>
        <w:t xml:space="preserve"> </w:t>
      </w:r>
      <w:r>
        <w:rPr>
          <w:b/>
          <w:bCs/>
          <w:spacing w:val="-1"/>
        </w:rPr>
        <w:t>1</w:t>
      </w:r>
      <w:r>
        <w:rPr>
          <w:spacing w:val="70"/>
        </w:rPr>
        <w:t xml:space="preserve"> </w:t>
      </w:r>
      <w:r>
        <w:rPr>
          <w:rFonts w:ascii="黑体" w:hAnsi="黑体" w:eastAsia="黑体" w:cs="黑体"/>
          <w:spacing w:val="-1"/>
        </w:rPr>
        <w:t>技术周期的结构位置</w:t>
      </w:r>
    </w:p>
    <w:p w14:paraId="397EF5EF">
      <w:pPr>
        <w:spacing w:line="365" w:lineRule="auto"/>
        <w:rPr>
          <w:rFonts w:ascii="Arial"/>
          <w:sz w:val="21"/>
        </w:rPr>
      </w:pPr>
    </w:p>
    <w:p w14:paraId="5C8909B4">
      <w:pPr>
        <w:pStyle w:val="7"/>
        <w:spacing w:before="71" w:line="311" w:lineRule="auto"/>
        <w:ind w:firstLine="430"/>
        <w:jc w:val="both"/>
        <w:rPr>
          <w:sz w:val="22"/>
          <w:szCs w:val="22"/>
        </w:rPr>
      </w:pPr>
      <w:r>
        <w:rPr>
          <w:spacing w:val="-11"/>
          <w:sz w:val="22"/>
          <w:szCs w:val="22"/>
        </w:rPr>
        <w:t>什么是隐匿的机会?市场明明在下跌，市场里很多股都跌得很厉害，但还</w:t>
      </w:r>
      <w:r>
        <w:rPr>
          <w:spacing w:val="9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是出了龙妖股，这就是隐匿的机会。多数人</w:t>
      </w:r>
      <w:r>
        <w:rPr>
          <w:spacing w:val="-14"/>
          <w:sz w:val="22"/>
          <w:szCs w:val="22"/>
        </w:rPr>
        <w:t>看不懂这机会。实际上，所有隐匿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的机会都不会是莫名的，而是有条件的。不可能没有条件就发生。股价能上涨</w:t>
      </w:r>
      <w:r>
        <w:rPr>
          <w:spacing w:val="13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的根本条件只有一条，就是资金驱动。大资金群体不可能无缘</w:t>
      </w:r>
      <w:r>
        <w:rPr>
          <w:spacing w:val="-12"/>
          <w:sz w:val="22"/>
          <w:szCs w:val="22"/>
        </w:rPr>
        <w:t>无故花钱驱动，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不可能不考虑条件的驱动。所以，所有的隐匿机会都是可以找到</w:t>
      </w:r>
      <w:r>
        <w:rPr>
          <w:spacing w:val="-16"/>
          <w:sz w:val="22"/>
          <w:szCs w:val="22"/>
        </w:rPr>
        <w:t>驱动原因的。</w:t>
      </w:r>
    </w:p>
    <w:p w14:paraId="0559EA86">
      <w:pPr>
        <w:pStyle w:val="7"/>
        <w:spacing w:before="24" w:line="313" w:lineRule="auto"/>
        <w:ind w:firstLine="430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比如，2015年熊市暴跌之后出现的特力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-11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就是在市场情绪压抑到极致后，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游资抱团顺势制造的情绪宣泄口炒出的大妖股。虽</w:t>
      </w:r>
      <w:r>
        <w:rPr>
          <w:spacing w:val="-14"/>
          <w:sz w:val="22"/>
          <w:szCs w:val="22"/>
        </w:rPr>
        <w:t>然市场还在大熊市中，特力</w:t>
      </w:r>
      <w:r>
        <w:rPr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还是走出了大妖行情(如图1—12所示)。</w:t>
      </w:r>
    </w:p>
    <w:p w14:paraId="466E7E51">
      <w:pPr>
        <w:pStyle w:val="7"/>
        <w:spacing w:before="18" w:line="312" w:lineRule="auto"/>
        <w:ind w:right="71" w:firstLine="430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再比如创业板2023年下半年的这一段行情(周线图),市场在持续下跌，为</w:t>
      </w:r>
      <w:r>
        <w:rPr>
          <w:spacing w:val="9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什么能出现华为题材与人工智能题材的炒作，炒出了捷荣技术等龙头股</w:t>
      </w:r>
      <w:r>
        <w:rPr>
          <w:spacing w:val="-11"/>
          <w:sz w:val="22"/>
          <w:szCs w:val="22"/>
        </w:rPr>
        <w:t>(如图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1—13所示)。因为当时有政策的支撑，有管理层对市场健康发展的要求。所</w:t>
      </w:r>
      <w:r>
        <w:rPr>
          <w:spacing w:val="1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以，那一段行情对于短线就是机会，是短线资</w:t>
      </w:r>
      <w:r>
        <w:rPr>
          <w:spacing w:val="-20"/>
          <w:sz w:val="22"/>
          <w:szCs w:val="22"/>
        </w:rPr>
        <w:t>金敢于做多的底气，这些就属于隐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匿机会，也即不能在技术结构上直观看到的机会。</w:t>
      </w:r>
    </w:p>
    <w:p w14:paraId="48011C62">
      <w:pPr>
        <w:spacing w:line="312" w:lineRule="auto"/>
        <w:rPr>
          <w:sz w:val="22"/>
          <w:szCs w:val="22"/>
        </w:rPr>
        <w:sectPr>
          <w:pgSz w:w="8740" w:h="13340"/>
          <w:pgMar w:top="400" w:right="1119" w:bottom="669" w:left="520" w:header="0" w:footer="489" w:gutter="0"/>
          <w:cols w:space="720" w:num="1"/>
        </w:sectPr>
      </w:pPr>
    </w:p>
    <w:p w14:paraId="11C8A91D">
      <w:pPr>
        <w:spacing w:line="296" w:lineRule="auto"/>
        <w:rPr>
          <w:rFonts w:ascii="Arial"/>
          <w:sz w:val="21"/>
        </w:rPr>
      </w:pPr>
    </w:p>
    <w:p w14:paraId="4B9691EA">
      <w:pPr>
        <w:spacing w:line="297" w:lineRule="auto"/>
        <w:rPr>
          <w:rFonts w:ascii="Arial"/>
          <w:sz w:val="21"/>
        </w:rPr>
      </w:pPr>
    </w:p>
    <w:p w14:paraId="51C09B41">
      <w:pPr>
        <w:spacing w:line="3640" w:lineRule="exact"/>
        <w:ind w:firstLine="39"/>
      </w:pPr>
      <w:r>
        <w:rPr>
          <w:position w:val="-72"/>
        </w:rPr>
        <w:drawing>
          <wp:inline distT="0" distB="0" distL="0" distR="0">
            <wp:extent cx="4464050" cy="231076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>
                      <a:off x="0" y="0"/>
                      <a:ext cx="4464070" cy="231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3095">
      <w:pPr>
        <w:pStyle w:val="7"/>
        <w:spacing w:before="205" w:line="222" w:lineRule="auto"/>
        <w:ind w:left="2702"/>
        <w:rPr>
          <w:rFonts w:ascii="黑体" w:hAnsi="黑体" w:eastAsia="黑体" w:cs="黑体"/>
          <w:sz w:val="18"/>
          <w:szCs w:val="18"/>
        </w:rPr>
      </w:pPr>
      <w:r>
        <w:rPr>
          <w:b/>
          <w:bCs/>
          <w:spacing w:val="4"/>
          <w:sz w:val="18"/>
          <w:szCs w:val="18"/>
        </w:rPr>
        <w:t>图1</w:t>
      </w:r>
      <w:r>
        <w:rPr>
          <w:spacing w:val="-47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-</w:t>
      </w:r>
      <w:r>
        <w:rPr>
          <w:spacing w:val="-32"/>
          <w:sz w:val="18"/>
          <w:szCs w:val="18"/>
        </w:rPr>
        <w:t xml:space="preserve"> </w:t>
      </w:r>
      <w:r>
        <w:rPr>
          <w:b/>
          <w:bCs/>
          <w:spacing w:val="4"/>
          <w:sz w:val="18"/>
          <w:szCs w:val="18"/>
        </w:rPr>
        <w:t>12</w:t>
      </w:r>
      <w:r>
        <w:rPr>
          <w:spacing w:val="81"/>
          <w:sz w:val="18"/>
          <w:szCs w:val="18"/>
        </w:rPr>
        <w:t xml:space="preserve"> </w:t>
      </w:r>
      <w:r>
        <w:rPr>
          <w:rFonts w:ascii="黑体" w:hAnsi="黑体" w:eastAsia="黑体" w:cs="黑体"/>
          <w:spacing w:val="4"/>
          <w:sz w:val="18"/>
          <w:szCs w:val="18"/>
        </w:rPr>
        <w:t>特力</w:t>
      </w:r>
      <w:r>
        <w:rPr>
          <w:rFonts w:ascii="Times New Roman" w:hAnsi="Times New Roman" w:eastAsia="Times New Roman" w:cs="Times New Roman"/>
          <w:spacing w:val="4"/>
          <w:sz w:val="18"/>
          <w:szCs w:val="18"/>
        </w:rPr>
        <w:t xml:space="preserve">A </w:t>
      </w:r>
      <w:r>
        <w:rPr>
          <w:rFonts w:ascii="黑体" w:hAnsi="黑体" w:eastAsia="黑体" w:cs="黑体"/>
          <w:spacing w:val="4"/>
          <w:sz w:val="18"/>
          <w:szCs w:val="18"/>
        </w:rPr>
        <w:t>走势</w:t>
      </w:r>
    </w:p>
    <w:p w14:paraId="6F6F63F6">
      <w:pPr>
        <w:spacing w:line="464" w:lineRule="auto"/>
        <w:rPr>
          <w:rFonts w:ascii="Arial"/>
          <w:sz w:val="21"/>
        </w:rPr>
      </w:pPr>
    </w:p>
    <w:p w14:paraId="65FF7D3C">
      <w:pPr>
        <w:spacing w:line="3390" w:lineRule="exact"/>
        <w:ind w:firstLine="700"/>
      </w:pPr>
      <w:r>
        <w:rPr>
          <w:position w:val="-67"/>
        </w:rPr>
        <w:pict>
          <v:group id="_x0000_s1044" o:spid="_x0000_s1044" o:spt="203" style="height:169.5pt;width:289.5pt;" coordsize="5790,3390">
            <o:lock v:ext="edit"/>
            <v:shape id="_x0000_s1045" o:spid="_x0000_s1045" o:spt="75" type="#_x0000_t75" style="position:absolute;left:0;top:0;height:3390;width:5790;" filled="f" stroked="f" coordsize="21600,21600">
              <v:path/>
              <v:fill on="f" focussize="0,0"/>
              <v:stroke on="f"/>
              <v:imagedata r:id="rId530" o:title=""/>
              <o:lock v:ext="edit" aspectratio="t"/>
            </v:shape>
            <v:shape id="_x0000_s1046" o:spid="_x0000_s1046" o:spt="202" type="#_x0000_t202" style="position:absolute;left:-20;top:-20;height:3430;width:58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4EBC86">
                    <w:pPr>
                      <w:spacing w:before="64" w:line="222" w:lineRule="auto"/>
                      <w:ind w:left="3960"/>
                      <w:rPr>
                        <w:sz w:val="11"/>
                        <w:szCs w:val="11"/>
                      </w:rPr>
                    </w:pPr>
                    <w:r>
                      <w:rPr>
                        <w:rFonts w:ascii="黑体" w:hAnsi="黑体" w:eastAsia="黑体" w:cs="黑体"/>
                        <w:spacing w:val="-4"/>
                        <w:w w:val="87"/>
                        <w:position w:val="5"/>
                        <w:sz w:val="11"/>
                        <w:szCs w:val="11"/>
                      </w:rPr>
                      <w:t>秀转暴件</w:t>
                    </w:r>
                    <w:r>
                      <w:rPr>
                        <w:rFonts w:ascii="LiSu" w:hAnsi="LiSu" w:eastAsia="LiSu" w:cs="LiSu"/>
                        <w:spacing w:val="-4"/>
                        <w:w w:val="87"/>
                        <w:position w:val="5"/>
                        <w:sz w:val="11"/>
                        <w:szCs w:val="11"/>
                      </w:rPr>
                      <w:t>热点</w:t>
                    </w:r>
                    <w:r>
                      <w:fldChar w:fldCharType="begin"/>
                    </w:r>
                    <w:r>
                      <w:instrText xml:space="preserve">EQ \* jc3 \* hps11 \o\al(\s\up 2(</w:instrText>
                    </w:r>
                    <w:r>
                      <w:rPr>
                        <w:rFonts w:ascii="LiSu" w:hAnsi="LiSu" w:eastAsia="LiSu" w:cs="LiSu"/>
                        <w:w w:val="102"/>
                        <w:sz w:val="11"/>
                        <w:szCs w:val="11"/>
                      </w:rPr>
                      <w:instrText xml:space="preserve">巴</w:instrText>
                    </w:r>
                    <w:r>
                      <w:instrText xml:space="preserve">),</w:instrText>
                    </w:r>
                    <w:r>
                      <w:rPr>
                        <w:rFonts w:ascii="LiSu" w:hAnsi="LiSu" w:eastAsia="LiSu" w:cs="LiSu"/>
                        <w:w w:val="91"/>
                        <w:position w:val="-2"/>
                        <w:sz w:val="16"/>
                        <w:szCs w:val="16"/>
                      </w:rPr>
                      <w:instrText xml:space="preserve">φ</w:instrText>
                    </w:r>
                    <w:r>
                      <w:instrText xml:space="preserve">)</w:instrText>
                    </w:r>
                    <w:r>
                      <w:fldChar w:fldCharType="end"/>
                    </w:r>
                    <w:r>
                      <w:rPr>
                        <w:position w:val="-5"/>
                        <w:sz w:val="11"/>
                        <w:szCs w:val="11"/>
                      </w:rPr>
                      <w:drawing>
                        <wp:inline distT="0" distB="0" distL="0" distR="0">
                          <wp:extent cx="61595" cy="118110"/>
                          <wp:effectExtent l="0" t="0" r="0" b="0"/>
                          <wp:docPr id="34" name="IM 34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4" name="IM 34"/>
                                  <pic:cNvPicPr/>
                                </pic:nvPicPr>
                                <pic:blipFill>
                                  <a:blip r:embed="rId5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1754" cy="11841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-1"/>
                        <w:sz w:val="11"/>
                        <w:szCs w:val="11"/>
                      </w:rPr>
                      <w:drawing>
                        <wp:inline distT="0" distB="0" distL="0" distR="0">
                          <wp:extent cx="73660" cy="91440"/>
                          <wp:effectExtent l="0" t="0" r="0" b="0"/>
                          <wp:docPr id="36" name="IM 36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6" name="IM 36"/>
                                  <pic:cNvPicPr/>
                                </pic:nvPicPr>
                                <pic:blipFill>
                                  <a:blip r:embed="rId5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3967" cy="917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-5"/>
                        <w:sz w:val="11"/>
                        <w:szCs w:val="11"/>
                      </w:rPr>
                      <w:drawing>
                        <wp:inline distT="0" distB="0" distL="0" distR="0">
                          <wp:extent cx="67945" cy="120015"/>
                          <wp:effectExtent l="0" t="0" r="0" b="0"/>
                          <wp:docPr id="38" name="IM 38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8" name="IM 38"/>
                                  <pic:cNvPicPr/>
                                </pic:nvPicPr>
                                <pic:blipFill>
                                  <a:blip r:embed="rId53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255" cy="1201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-5"/>
                        <w:sz w:val="11"/>
                        <w:szCs w:val="11"/>
                      </w:rPr>
                      <w:drawing>
                        <wp:inline distT="0" distB="0" distL="0" distR="0">
                          <wp:extent cx="62230" cy="120015"/>
                          <wp:effectExtent l="0" t="0" r="0" b="0"/>
                          <wp:docPr id="40" name="IM 40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0" name="IM 40"/>
                                  <pic:cNvPicPr/>
                                </pic:nvPicPr>
                                <pic:blipFill>
                                  <a:blip r:embed="rId5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2264" cy="1201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LiSu" w:hAnsi="LiSu" w:eastAsia="LiSu" w:cs="LiSu"/>
                        <w:spacing w:val="-4"/>
                        <w:w w:val="87"/>
                        <w:position w:val="-1"/>
                        <w:sz w:val="16"/>
                        <w:szCs w:val="16"/>
                      </w:rPr>
                      <w:t>④</w:t>
                    </w:r>
                    <w:r>
                      <w:rPr>
                        <w:rFonts w:ascii="LiSu" w:hAnsi="LiSu" w:eastAsia="LiSu" w:cs="LiSu"/>
                        <w:spacing w:val="-4"/>
                        <w:w w:val="87"/>
                        <w:position w:val="-1"/>
                        <w:sz w:val="11"/>
                        <w:szCs w:val="11"/>
                      </w:rPr>
                      <w:t>言</w:t>
                    </w:r>
                    <w:r>
                      <w:rPr>
                        <w:position w:val="-5"/>
                        <w:sz w:val="11"/>
                        <w:szCs w:val="11"/>
                      </w:rPr>
                      <w:drawing>
                        <wp:inline distT="0" distB="0" distL="0" distR="0">
                          <wp:extent cx="72390" cy="117475"/>
                          <wp:effectExtent l="0" t="0" r="0" b="0"/>
                          <wp:docPr id="42" name="IM 42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2" name="IM 42"/>
                                  <pic:cNvPicPr/>
                                </pic:nvPicPr>
                                <pic:blipFill>
                                  <a:blip r:embed="rId53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2814" cy="11785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AA20DC5"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 w14:paraId="473EA48E"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</w:p>
                  <w:p w14:paraId="62262C8C"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</w:p>
                  <w:p w14:paraId="4AECF231">
                    <w:pPr>
                      <w:spacing w:before="20" w:line="188" w:lineRule="auto"/>
                      <w:ind w:left="5419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7"/>
                        <w:szCs w:val="7"/>
                      </w:rPr>
                      <w:t>2720</w:t>
                    </w:r>
                  </w:p>
                  <w:p w14:paraId="79D1E162">
                    <w:pPr>
                      <w:spacing w:line="315" w:lineRule="auto"/>
                      <w:rPr>
                        <w:rFonts w:ascii="Arial"/>
                        <w:sz w:val="21"/>
                      </w:rPr>
                    </w:pPr>
                  </w:p>
                  <w:p w14:paraId="2A49DE08">
                    <w:pPr>
                      <w:spacing w:before="20" w:line="188" w:lineRule="auto"/>
                      <w:ind w:left="5419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7"/>
                        <w:szCs w:val="7"/>
                      </w:rPr>
                      <w:t>24</w:t>
                    </w:r>
                  </w:p>
                  <w:p w14:paraId="59D7C7AF">
                    <w:pPr>
                      <w:spacing w:line="353" w:lineRule="auto"/>
                      <w:rPr>
                        <w:rFonts w:ascii="Arial"/>
                        <w:sz w:val="21"/>
                      </w:rPr>
                    </w:pPr>
                  </w:p>
                  <w:p w14:paraId="3311C5EF">
                    <w:pPr>
                      <w:spacing w:before="20" w:line="188" w:lineRule="auto"/>
                      <w:ind w:left="5419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7"/>
                        <w:szCs w:val="7"/>
                      </w:rPr>
                      <w:t>2925</w:t>
                    </w:r>
                  </w:p>
                  <w:p w14:paraId="3B7C9B2F">
                    <w:pPr>
                      <w:spacing w:line="290" w:lineRule="auto"/>
                      <w:rPr>
                        <w:rFonts w:ascii="Arial"/>
                        <w:sz w:val="21"/>
                      </w:rPr>
                    </w:pPr>
                  </w:p>
                  <w:p w14:paraId="53B027BD"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</w:p>
                  <w:p w14:paraId="69E8E706"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</w:p>
                  <w:p w14:paraId="54A76AE6">
                    <w:pPr>
                      <w:spacing w:before="38" w:line="188" w:lineRule="auto"/>
                      <w:ind w:left="5419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5"/>
                        <w:sz w:val="13"/>
                        <w:szCs w:val="13"/>
                      </w:rPr>
                      <w:t>07655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F289B5A">
      <w:pPr>
        <w:pStyle w:val="7"/>
        <w:spacing w:before="185" w:line="219" w:lineRule="auto"/>
        <w:ind w:left="1970"/>
        <w:rPr>
          <w:rFonts w:ascii="黑体" w:hAnsi="黑体" w:eastAsia="黑体" w:cs="黑体"/>
          <w:sz w:val="19"/>
          <w:szCs w:val="19"/>
        </w:rPr>
      </w:pPr>
      <w:r>
        <w:rPr>
          <w:spacing w:val="-1"/>
          <w:sz w:val="19"/>
          <w:szCs w:val="19"/>
        </w:rPr>
        <w:t>图1</w:t>
      </w:r>
      <w:r>
        <w:rPr>
          <w:spacing w:val="-46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-</w:t>
      </w:r>
      <w:r>
        <w:rPr>
          <w:spacing w:val="-39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13</w:t>
      </w:r>
      <w:r>
        <w:rPr>
          <w:spacing w:val="53"/>
          <w:w w:val="101"/>
          <w:sz w:val="19"/>
          <w:szCs w:val="19"/>
        </w:rPr>
        <w:t xml:space="preserve"> </w:t>
      </w:r>
      <w:r>
        <w:rPr>
          <w:spacing w:val="-1"/>
          <w:sz w:val="19"/>
          <w:szCs w:val="19"/>
        </w:rPr>
        <w:t>创业板指数2023</w:t>
      </w:r>
      <w:r>
        <w:rPr>
          <w:rFonts w:ascii="黑体" w:hAnsi="黑体" w:eastAsia="黑体" w:cs="黑体"/>
          <w:spacing w:val="-1"/>
          <w:sz w:val="19"/>
          <w:szCs w:val="19"/>
        </w:rPr>
        <w:t>年下半年周线</w:t>
      </w:r>
    </w:p>
    <w:p w14:paraId="194BA358">
      <w:pPr>
        <w:spacing w:line="293" w:lineRule="auto"/>
        <w:rPr>
          <w:rFonts w:ascii="Arial"/>
          <w:sz w:val="21"/>
        </w:rPr>
      </w:pPr>
    </w:p>
    <w:p w14:paraId="33D9B1F8">
      <w:pPr>
        <w:spacing w:before="72" w:line="227" w:lineRule="auto"/>
        <w:ind w:left="499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pacing w:val="-1"/>
          <w:sz w:val="22"/>
          <w:szCs w:val="22"/>
        </w:rPr>
        <w:t>(二)情绪面</w:t>
      </w:r>
    </w:p>
    <w:p w14:paraId="040232AF">
      <w:pPr>
        <w:pStyle w:val="7"/>
        <w:spacing w:before="81" w:line="311" w:lineRule="auto"/>
        <w:ind w:left="59" w:firstLine="419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很多人理解不了情绪面，觉得它很抽象，主要是观念转变不过来，觉得情绪</w:t>
      </w:r>
      <w:r>
        <w:rPr>
          <w:spacing w:val="3"/>
          <w:sz w:val="22"/>
          <w:szCs w:val="22"/>
        </w:rPr>
        <w:t xml:space="preserve">  </w:t>
      </w:r>
      <w:r>
        <w:rPr>
          <w:spacing w:val="-10"/>
          <w:sz w:val="22"/>
          <w:szCs w:val="22"/>
        </w:rPr>
        <w:t>和股票的上涨扯不上关系。他们一味地认为股票上涨应该是依靠业绩、</w:t>
      </w:r>
      <w:r>
        <w:rPr>
          <w:rFonts w:ascii="FangSong" w:hAnsi="FangSong" w:eastAsia="FangSong" w:cs="FangSong"/>
          <w:spacing w:val="-10"/>
          <w:sz w:val="22"/>
          <w:szCs w:val="22"/>
        </w:rPr>
        <w:t>逻辑、</w:t>
      </w:r>
      <w:r>
        <w:rPr>
          <w:rFonts w:ascii="FangSong" w:hAnsi="FangSong" w:eastAsia="FangSong" w:cs="FangSong"/>
          <w:spacing w:val="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技术。这在某种程度上是因为脑筋被固化在传统的投资概念里出不来!事实</w:t>
      </w:r>
      <w:r>
        <w:rPr>
          <w:spacing w:val="9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上，情绪面对于理解短线交易非常重要，尤其在游资短线龙妖股的理解上。</w:t>
      </w:r>
    </w:p>
    <w:p w14:paraId="51E16DC5">
      <w:pPr>
        <w:spacing w:line="311" w:lineRule="auto"/>
        <w:rPr>
          <w:sz w:val="22"/>
          <w:szCs w:val="22"/>
        </w:rPr>
        <w:sectPr>
          <w:pgSz w:w="8770" w:h="13360"/>
          <w:pgMar w:top="1012" w:right="409" w:bottom="669" w:left="1150" w:header="751" w:footer="489" w:gutter="0"/>
          <w:cols w:space="720" w:num="1"/>
        </w:sectPr>
      </w:pPr>
    </w:p>
    <w:p w14:paraId="04A98B80">
      <w:pPr>
        <w:spacing w:line="269" w:lineRule="auto"/>
        <w:rPr>
          <w:rFonts w:ascii="Arial"/>
          <w:sz w:val="21"/>
        </w:rPr>
      </w:pPr>
    </w:p>
    <w:p w14:paraId="4E046D4E">
      <w:pPr>
        <w:spacing w:before="55" w:line="222" w:lineRule="auto"/>
        <w:ind w:left="5640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2"/>
          <w:sz w:val="17"/>
          <w:szCs w:val="17"/>
        </w:rPr>
        <w:t>第</w:t>
      </w:r>
      <w:r>
        <w:rPr>
          <w:rFonts w:ascii="FangSong" w:hAnsi="FangSong" w:eastAsia="FangSong" w:cs="FangSong"/>
          <w:spacing w:val="-43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一</w:t>
      </w:r>
      <w:r>
        <w:rPr>
          <w:rFonts w:ascii="FangSong" w:hAnsi="FangSong" w:eastAsia="FangSong" w:cs="FangSong"/>
          <w:spacing w:val="-47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章</w:t>
      </w:r>
      <w:r>
        <w:rPr>
          <w:rFonts w:ascii="FangSong" w:hAnsi="FangSong" w:eastAsia="FangSong" w:cs="FangSong"/>
          <w:spacing w:val="61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股市悟道</w:t>
      </w:r>
    </w:p>
    <w:p w14:paraId="026EEA2F">
      <w:pPr>
        <w:spacing w:line="423" w:lineRule="auto"/>
        <w:rPr>
          <w:rFonts w:ascii="Arial"/>
          <w:sz w:val="21"/>
        </w:rPr>
      </w:pPr>
    </w:p>
    <w:p w14:paraId="067555F0">
      <w:pPr>
        <w:pStyle w:val="7"/>
        <w:spacing w:before="71" w:line="219" w:lineRule="auto"/>
        <w:ind w:left="439"/>
        <w:rPr>
          <w:sz w:val="22"/>
          <w:szCs w:val="22"/>
        </w:rPr>
      </w:pPr>
      <w:r>
        <w:rPr>
          <w:spacing w:val="-16"/>
          <w:sz w:val="22"/>
          <w:szCs w:val="22"/>
        </w:rPr>
        <w:t>为什么通过市场情绪面的分析，能抓住短线交易的机会?</w:t>
      </w:r>
    </w:p>
    <w:p w14:paraId="7C9B3F46">
      <w:pPr>
        <w:pStyle w:val="7"/>
        <w:spacing w:before="108" w:line="313" w:lineRule="auto"/>
        <w:ind w:right="79" w:firstLine="439"/>
        <w:rPr>
          <w:sz w:val="22"/>
          <w:szCs w:val="22"/>
        </w:rPr>
      </w:pPr>
      <w:r>
        <w:rPr>
          <w:spacing w:val="-20"/>
          <w:sz w:val="22"/>
          <w:szCs w:val="22"/>
        </w:rPr>
        <w:t>首先，市场的涨与跌，在根本上实际是一个多空筹码的较量问题，这是对涨</w:t>
      </w:r>
      <w:r>
        <w:rPr>
          <w:spacing w:val="6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跌最根本的概括。多空博弈在本质上，也非因为个股基本面或技术面，而是为</w:t>
      </w:r>
      <w:r>
        <w:rPr>
          <w:spacing w:val="1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了利益。</w:t>
      </w:r>
    </w:p>
    <w:p w14:paraId="70EA00FC">
      <w:pPr>
        <w:pStyle w:val="7"/>
        <w:spacing w:before="11" w:line="306" w:lineRule="auto"/>
        <w:ind w:right="81" w:firstLine="439"/>
        <w:rPr>
          <w:sz w:val="22"/>
          <w:szCs w:val="22"/>
        </w:rPr>
      </w:pPr>
      <w:r>
        <w:rPr>
          <w:spacing w:val="-14"/>
          <w:sz w:val="22"/>
          <w:szCs w:val="22"/>
        </w:rPr>
        <w:t>多空较量所体现的基本规则是太极“此消彼长”的原理：阴极阳动，阳极</w:t>
      </w:r>
      <w:r>
        <w:rPr>
          <w:spacing w:val="15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阴生。</w:t>
      </w:r>
    </w:p>
    <w:p w14:paraId="7EF1C840">
      <w:pPr>
        <w:pStyle w:val="7"/>
        <w:spacing w:before="22" w:line="304" w:lineRule="auto"/>
        <w:ind w:right="60" w:firstLine="439"/>
        <w:rPr>
          <w:sz w:val="22"/>
          <w:szCs w:val="22"/>
        </w:rPr>
      </w:pPr>
      <w:r>
        <w:rPr>
          <w:spacing w:val="-13"/>
          <w:sz w:val="22"/>
          <w:szCs w:val="22"/>
        </w:rPr>
        <w:t>市场运行具有周期性，周期是市场运行最重要的特征。而市场情绪能反映</w:t>
      </w:r>
      <w:r>
        <w:rPr>
          <w:spacing w:val="4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出市场的大小周期性变化。</w:t>
      </w:r>
    </w:p>
    <w:p w14:paraId="17EC1104">
      <w:pPr>
        <w:pStyle w:val="7"/>
        <w:spacing w:before="6" w:line="311" w:lineRule="auto"/>
        <w:ind w:firstLine="439"/>
        <w:jc w:val="both"/>
        <w:rPr>
          <w:sz w:val="22"/>
          <w:szCs w:val="22"/>
        </w:rPr>
      </w:pPr>
      <w:r>
        <w:rPr>
          <w:spacing w:val="-20"/>
          <w:sz w:val="22"/>
          <w:szCs w:val="22"/>
        </w:rPr>
        <w:t>关于市场情绪，大家听得最多的词是“冰点期”。所谓冰点期，其实就是要</w:t>
      </w:r>
      <w:r>
        <w:rPr>
          <w:spacing w:val="9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找“阴极”这个点，因为阴极后面必然是阳生，阳生</w:t>
      </w:r>
      <w:r>
        <w:rPr>
          <w:spacing w:val="-17"/>
          <w:sz w:val="22"/>
          <w:szCs w:val="22"/>
        </w:rPr>
        <w:t>代表的是市场机会的出现。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因此，运用太极原理，运用周期的特征认识市场的涨跌关系，认识市场的机会与</w:t>
      </w:r>
      <w:r>
        <w:rPr>
          <w:sz w:val="22"/>
          <w:szCs w:val="22"/>
        </w:rPr>
        <w:t xml:space="preserve">  </w:t>
      </w:r>
      <w:r>
        <w:rPr>
          <w:spacing w:val="-15"/>
          <w:sz w:val="22"/>
          <w:szCs w:val="22"/>
        </w:rPr>
        <w:t>风险，比单纯用基本面与技术面分析涨跌问题</w:t>
      </w:r>
      <w:r>
        <w:rPr>
          <w:spacing w:val="-16"/>
          <w:sz w:val="22"/>
          <w:szCs w:val="22"/>
        </w:rPr>
        <w:t>要高明很多。</w:t>
      </w:r>
    </w:p>
    <w:p w14:paraId="483FB9C4">
      <w:pPr>
        <w:pStyle w:val="7"/>
        <w:spacing w:before="15" w:line="219" w:lineRule="auto"/>
        <w:ind w:left="439"/>
        <w:rPr>
          <w:sz w:val="22"/>
          <w:szCs w:val="22"/>
        </w:rPr>
      </w:pPr>
      <w:r>
        <w:rPr>
          <w:spacing w:val="-25"/>
          <w:sz w:val="22"/>
          <w:szCs w:val="22"/>
        </w:rPr>
        <w:t>当市场跌得够深时，就会出现所谓的情绪“</w:t>
      </w:r>
      <w:r>
        <w:rPr>
          <w:spacing w:val="-26"/>
          <w:sz w:val="22"/>
          <w:szCs w:val="22"/>
        </w:rPr>
        <w:t>冰点期”。</w:t>
      </w:r>
    </w:p>
    <w:p w14:paraId="6CCBC002">
      <w:pPr>
        <w:pStyle w:val="7"/>
        <w:spacing w:before="122" w:line="311" w:lineRule="auto"/>
        <w:ind w:right="73" w:firstLine="439"/>
        <w:rPr>
          <w:sz w:val="22"/>
          <w:szCs w:val="22"/>
        </w:rPr>
      </w:pPr>
      <w:r>
        <w:rPr>
          <w:spacing w:val="-10"/>
          <w:sz w:val="22"/>
          <w:szCs w:val="22"/>
        </w:rPr>
        <w:t>那么什么是情绪冰点期?当市场从赚钱效应的高潮期到低潮期，在经</w:t>
      </w:r>
      <w:r>
        <w:rPr>
          <w:spacing w:val="-11"/>
          <w:sz w:val="22"/>
          <w:szCs w:val="22"/>
        </w:rPr>
        <w:t>历长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时间的持续下跌之后，就会进入所谓的情绪冰点期，先知先觉的主力资金认为</w:t>
      </w:r>
      <w:r>
        <w:rPr>
          <w:spacing w:val="1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冰点期是市场将变盘的一个重要信号，是市场处于相对底部的信号。冰点期通</w:t>
      </w:r>
      <w:r>
        <w:rPr>
          <w:spacing w:val="9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常成交量持续在低位徘徊，反映出市场的交易意愿不强，多空进入一种暂时的</w:t>
      </w:r>
      <w:r>
        <w:rPr>
          <w:spacing w:val="17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平衡状态。</w:t>
      </w:r>
    </w:p>
    <w:p w14:paraId="643A7824">
      <w:pPr>
        <w:pStyle w:val="7"/>
        <w:spacing w:before="5" w:line="311" w:lineRule="auto"/>
        <w:ind w:firstLine="439"/>
        <w:jc w:val="both"/>
        <w:rPr>
          <w:sz w:val="22"/>
          <w:szCs w:val="22"/>
        </w:rPr>
      </w:pPr>
      <w:r>
        <w:rPr>
          <w:spacing w:val="-11"/>
          <w:sz w:val="22"/>
          <w:szCs w:val="22"/>
        </w:rPr>
        <w:t>这个平衡实际是假象，冰点期是空方力量充分宣泄后进入的行情临界区。</w:t>
      </w:r>
      <w:r>
        <w:rPr>
          <w:spacing w:val="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想卖的、被迫恐慌卖出的筹码都出来了，市场的位置可能已经跌到了有吸引力</w:t>
      </w:r>
      <w:r>
        <w:rPr>
          <w:spacing w:val="18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的位置，处于由空向多转换的结构期，形势在隐匿中</w:t>
      </w:r>
      <w:r>
        <w:rPr>
          <w:spacing w:val="-17"/>
          <w:sz w:val="22"/>
          <w:szCs w:val="22"/>
        </w:rPr>
        <w:t>实际已经处于利多的环境，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代表了交易的机会正在萌芽。先手资金就会在冰点期试错。试对了，赚钱效应</w:t>
      </w:r>
      <w:r>
        <w:rPr>
          <w:spacing w:val="9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初现，就会有跟随资金进入，再后面接力资金跟上，行情在赚钱效应的扩散与强</w:t>
      </w:r>
      <w:r>
        <w:rPr>
          <w:spacing w:val="14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化下开始演化，游资群体就可能掀起一场热烈的题材</w:t>
      </w:r>
      <w:r>
        <w:rPr>
          <w:spacing w:val="-16"/>
          <w:sz w:val="22"/>
          <w:szCs w:val="22"/>
        </w:rPr>
        <w:t>炒作行情。</w:t>
      </w:r>
    </w:p>
    <w:p w14:paraId="62CCE4D0">
      <w:pPr>
        <w:pStyle w:val="7"/>
        <w:spacing w:before="37" w:line="304" w:lineRule="auto"/>
        <w:ind w:right="74" w:firstLine="439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情绪的冰点期也有大小与强弱之分。情绪冰点期后出现的行情有大小之</w:t>
      </w:r>
      <w:r>
        <w:rPr>
          <w:spacing w:val="4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别，强的会是机会，弱的反而可能是风险。</w:t>
      </w:r>
      <w:r>
        <w:rPr>
          <w:spacing w:val="-19"/>
          <w:sz w:val="22"/>
          <w:szCs w:val="22"/>
        </w:rPr>
        <w:t>对于情绪冰点期的判断，需要有丰富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的实战经验。</w:t>
      </w:r>
    </w:p>
    <w:p w14:paraId="59CCC36D">
      <w:pPr>
        <w:pStyle w:val="7"/>
        <w:spacing w:before="24" w:line="328" w:lineRule="auto"/>
        <w:ind w:right="79" w:firstLine="439"/>
        <w:rPr>
          <w:sz w:val="22"/>
          <w:szCs w:val="22"/>
        </w:rPr>
      </w:pPr>
      <w:r>
        <w:rPr>
          <w:spacing w:val="-16"/>
          <w:sz w:val="22"/>
          <w:szCs w:val="22"/>
        </w:rPr>
        <w:t>当然，再有经验，也不可能有绝对正确的判断</w:t>
      </w:r>
      <w:r>
        <w:rPr>
          <w:spacing w:val="-17"/>
          <w:sz w:val="22"/>
          <w:szCs w:val="22"/>
        </w:rPr>
        <w:t>，市场没有绝对!所以在情绪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冰点期的交易，需要试错。试错，就是采取应对策略。试对了加仓，试错了止损</w:t>
      </w:r>
    </w:p>
    <w:p w14:paraId="6E62FBC7">
      <w:pPr>
        <w:spacing w:line="328" w:lineRule="auto"/>
        <w:rPr>
          <w:sz w:val="22"/>
          <w:szCs w:val="22"/>
        </w:rPr>
        <w:sectPr>
          <w:pgSz w:w="8740" w:h="13340"/>
          <w:pgMar w:top="400" w:right="1089" w:bottom="669" w:left="520" w:header="0" w:footer="489" w:gutter="0"/>
          <w:cols w:space="720" w:num="1"/>
        </w:sectPr>
      </w:pPr>
    </w:p>
    <w:p w14:paraId="070E850E">
      <w:pPr>
        <w:spacing w:line="423" w:lineRule="auto"/>
        <w:rPr>
          <w:rFonts w:ascii="Arial"/>
          <w:sz w:val="21"/>
        </w:rPr>
      </w:pPr>
    </w:p>
    <w:p w14:paraId="6983E5F3">
      <w:pPr>
        <w:pStyle w:val="7"/>
        <w:spacing w:before="71" w:line="220" w:lineRule="auto"/>
        <w:rPr>
          <w:sz w:val="22"/>
          <w:szCs w:val="22"/>
        </w:rPr>
      </w:pPr>
      <w:r>
        <w:rPr>
          <w:spacing w:val="-19"/>
          <w:sz w:val="22"/>
          <w:szCs w:val="22"/>
        </w:rPr>
        <w:t>走人，这就是交易。</w:t>
      </w:r>
    </w:p>
    <w:p w14:paraId="66BAC3F8">
      <w:pPr>
        <w:pStyle w:val="7"/>
        <w:spacing w:before="106" w:line="304" w:lineRule="auto"/>
        <w:ind w:right="8" w:firstLine="44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当然，试错成功的概率是由交易水平决定的。所谓市场情绪面，实际就是</w:t>
      </w:r>
      <w:r>
        <w:rPr>
          <w:spacing w:val="1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根据市场情绪理解市场是否跌透或见顶，通过情绪理解交易结构的周期性变</w:t>
      </w:r>
      <w:r>
        <w:rPr>
          <w:spacing w:val="6"/>
          <w:sz w:val="22"/>
          <w:szCs w:val="22"/>
        </w:rPr>
        <w:t xml:space="preserve"> </w:t>
      </w:r>
      <w:r>
        <w:rPr>
          <w:spacing w:val="-24"/>
          <w:sz w:val="22"/>
          <w:szCs w:val="22"/>
        </w:rPr>
        <w:t>化，这也是对市场“跌深了会涨，涨高了会跌”这一最朴素、最有效的交易周期理</w:t>
      </w:r>
      <w:r>
        <w:rPr>
          <w:spacing w:val="9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念的运用。</w:t>
      </w:r>
    </w:p>
    <w:p w14:paraId="30BD0409">
      <w:pPr>
        <w:pStyle w:val="7"/>
        <w:spacing w:before="40" w:line="312" w:lineRule="auto"/>
        <w:ind w:firstLine="449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总之，通过对市场情绪面的分析，主力群体能够捕捉</w:t>
      </w:r>
      <w:r>
        <w:rPr>
          <w:spacing w:val="-13"/>
          <w:sz w:val="22"/>
          <w:szCs w:val="22"/>
        </w:rPr>
        <w:t>到市场的重要转折点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或阴极点，而这个点也给了其造龙造妖的条件。短线高手们从情绪</w:t>
      </w:r>
      <w:r>
        <w:rPr>
          <w:spacing w:val="-13"/>
          <w:sz w:val="22"/>
          <w:szCs w:val="22"/>
        </w:rPr>
        <w:t>面入手捕捉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机会，也给大家揭示了交易的一个核心秘密：搞透了市场周期问题，就等于抓住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了交易的魂!</w:t>
      </w:r>
    </w:p>
    <w:p w14:paraId="35F62130">
      <w:pPr>
        <w:pStyle w:val="7"/>
        <w:spacing w:before="3" w:line="219" w:lineRule="auto"/>
        <w:ind w:right="28"/>
        <w:jc w:val="right"/>
        <w:rPr>
          <w:sz w:val="22"/>
          <w:szCs w:val="22"/>
        </w:rPr>
      </w:pPr>
      <w:r>
        <w:rPr>
          <w:spacing w:val="-22"/>
          <w:sz w:val="22"/>
          <w:szCs w:val="22"/>
        </w:rPr>
        <w:t>我们如此反复谈论周期问题，就是要灌输一个理念，“选对周期至关重</w:t>
      </w:r>
      <w:r>
        <w:rPr>
          <w:spacing w:val="-23"/>
          <w:sz w:val="22"/>
          <w:szCs w:val="22"/>
        </w:rPr>
        <w:t>要”!</w:t>
      </w:r>
    </w:p>
    <w:p w14:paraId="094E6E01">
      <w:pPr>
        <w:pStyle w:val="7"/>
        <w:spacing w:before="105" w:line="313" w:lineRule="auto"/>
        <w:ind w:right="8" w:firstLine="449"/>
        <w:rPr>
          <w:sz w:val="22"/>
          <w:szCs w:val="22"/>
        </w:rPr>
      </w:pPr>
      <w:r>
        <w:rPr>
          <w:spacing w:val="-13"/>
          <w:sz w:val="22"/>
          <w:szCs w:val="22"/>
        </w:rPr>
        <w:t>炒股票，不是个股跌得够低就有了参与的价值，而是市场跌得够低了才有</w:t>
      </w:r>
      <w:r>
        <w:rPr>
          <w:spacing w:val="15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参与的价值。个股的周期没有价值，市场的周期才有价值，个股只是市场周期</w:t>
      </w:r>
      <w:r>
        <w:rPr>
          <w:spacing w:val="14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的追随者。</w:t>
      </w:r>
    </w:p>
    <w:p w14:paraId="6D07F220">
      <w:pPr>
        <w:pStyle w:val="7"/>
        <w:spacing w:before="6" w:line="310" w:lineRule="auto"/>
        <w:ind w:right="5" w:firstLine="449"/>
        <w:rPr>
          <w:sz w:val="22"/>
          <w:szCs w:val="22"/>
        </w:rPr>
      </w:pPr>
      <w:r>
        <w:rPr>
          <w:spacing w:val="-6"/>
          <w:sz w:val="22"/>
          <w:szCs w:val="22"/>
        </w:rPr>
        <w:t>我们可以把市场情绪最直接地理解为市场的悲观和市场的亢奋。在市场</w:t>
      </w:r>
      <w:r>
        <w:rPr>
          <w:spacing w:val="8"/>
          <w:sz w:val="22"/>
          <w:szCs w:val="22"/>
        </w:rPr>
        <w:t xml:space="preserve"> </w:t>
      </w:r>
      <w:r>
        <w:rPr>
          <w:spacing w:val="-23"/>
          <w:sz w:val="22"/>
          <w:szCs w:val="22"/>
        </w:rPr>
        <w:t>中，这种悲观与亢奋的情绪呈周期性变化，最重要的体</w:t>
      </w:r>
      <w:r>
        <w:rPr>
          <w:spacing w:val="-24"/>
          <w:sz w:val="22"/>
          <w:szCs w:val="22"/>
        </w:rPr>
        <w:t>现是“赚亏效应”。</w:t>
      </w:r>
    </w:p>
    <w:p w14:paraId="37FE7BB5">
      <w:pPr>
        <w:pStyle w:val="7"/>
        <w:spacing w:before="14" w:line="310" w:lineRule="auto"/>
        <w:ind w:right="9" w:firstLine="44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股票在情绪上的特点是：要么处于悲观之中，要么处于亢奋之中。市场处</w:t>
      </w:r>
      <w:r>
        <w:rPr>
          <w:spacing w:val="13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于悲观之中的时间比处于亢奋之中的时间长很多。当市场处于悲观之中</w:t>
      </w:r>
      <w:r>
        <w:rPr>
          <w:spacing w:val="-13"/>
          <w:sz w:val="22"/>
          <w:szCs w:val="22"/>
        </w:rPr>
        <w:t>时，要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捕捉的市场机会是感受和理解市场的极度悲观，通过极度悲观抓市场“</w:t>
      </w:r>
      <w:r>
        <w:rPr>
          <w:spacing w:val="-19"/>
          <w:sz w:val="22"/>
          <w:szCs w:val="22"/>
        </w:rPr>
        <w:t>阴极”之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点。分析的难点在于，有时市场情绪在出现极度的悲观之后，可能</w:t>
      </w:r>
      <w:r>
        <w:rPr>
          <w:spacing w:val="-13"/>
          <w:sz w:val="22"/>
          <w:szCs w:val="22"/>
        </w:rPr>
        <w:t>就会出现真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正的冰点期，然后出现上涨或有力的反弹。而有时，已经感受到市场情绪极度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悲观了，但仅是出现一个弱反弹。在这个极度悲观之下，弱反弹后，还有</w:t>
      </w:r>
      <w:r>
        <w:rPr>
          <w:spacing w:val="-19"/>
          <w:sz w:val="22"/>
          <w:szCs w:val="22"/>
        </w:rPr>
        <w:t>更加严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重的悲观情绪出现才能见到真正的冰点期。在市场非</w:t>
      </w:r>
      <w:r>
        <w:rPr>
          <w:spacing w:val="-12"/>
          <w:sz w:val="22"/>
          <w:szCs w:val="22"/>
        </w:rPr>
        <w:t>常恶劣的时期，比如2018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年的熊市赶底行情，极度的悲观之下出现的冰点期并不是真正的冰</w:t>
      </w:r>
      <w:r>
        <w:rPr>
          <w:spacing w:val="-13"/>
          <w:sz w:val="22"/>
          <w:szCs w:val="22"/>
        </w:rPr>
        <w:t>点期，而极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度悲观之后，更为严重的悲观之下，也没有出现真正的冰点期——随后出现的</w:t>
      </w:r>
      <w:r>
        <w:rPr>
          <w:spacing w:val="3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是市场的绝望期，绝望期之下，仍然没有出现真正的冰点期。从绝望到极度的</w:t>
      </w:r>
      <w:r>
        <w:rPr>
          <w:spacing w:val="3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绝望，再到2019年年初政策大底的出现，才带来了真正的冰点期，迎来市场的</w:t>
      </w:r>
      <w:r>
        <w:rPr>
          <w:spacing w:val="7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大底。所以，对于极度情绪的把握需要丰富的交易经验。</w:t>
      </w:r>
    </w:p>
    <w:p w14:paraId="1C54CA31">
      <w:pPr>
        <w:pStyle w:val="7"/>
        <w:spacing w:before="32" w:line="312" w:lineRule="auto"/>
        <w:ind w:right="1" w:firstLine="449"/>
        <w:rPr>
          <w:sz w:val="22"/>
          <w:szCs w:val="22"/>
        </w:rPr>
      </w:pPr>
      <w:r>
        <w:rPr>
          <w:spacing w:val="-9"/>
          <w:sz w:val="22"/>
          <w:szCs w:val="22"/>
        </w:rPr>
        <w:t>为什么我们要重视波浪理论、重视技术面对市场的分析?因为将技术面与</w:t>
      </w:r>
      <w:r>
        <w:rPr>
          <w:spacing w:val="4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情绪面结合分析时，能给交易者提供更多的判断信号。以创业板</w:t>
      </w:r>
      <w:r>
        <w:rPr>
          <w:rFonts w:ascii="Times New Roman" w:hAnsi="Times New Roman" w:eastAsia="Times New Roman" w:cs="Times New Roman"/>
          <w:spacing w:val="-11"/>
          <w:sz w:val="22"/>
          <w:szCs w:val="22"/>
        </w:rPr>
        <w:t xml:space="preserve">A </w:t>
      </w:r>
      <w:r>
        <w:rPr>
          <w:spacing w:val="-11"/>
          <w:sz w:val="22"/>
          <w:szCs w:val="22"/>
        </w:rPr>
        <w:t>浪的这段持</w:t>
      </w:r>
    </w:p>
    <w:p w14:paraId="3A2FCF57">
      <w:pPr>
        <w:spacing w:line="312" w:lineRule="auto"/>
        <w:rPr>
          <w:sz w:val="22"/>
          <w:szCs w:val="22"/>
        </w:rPr>
        <w:sectPr>
          <w:pgSz w:w="8770" w:h="13360"/>
          <w:pgMar w:top="982" w:right="561" w:bottom="669" w:left="1110" w:header="721" w:footer="489" w:gutter="0"/>
          <w:cols w:space="720" w:num="1"/>
        </w:sectPr>
      </w:pPr>
    </w:p>
    <w:p w14:paraId="2D09CF13">
      <w:pPr>
        <w:spacing w:line="298" w:lineRule="auto"/>
        <w:rPr>
          <w:rFonts w:ascii="Arial"/>
          <w:sz w:val="21"/>
        </w:rPr>
      </w:pPr>
    </w:p>
    <w:p w14:paraId="63F52C72">
      <w:pPr>
        <w:spacing w:before="56" w:line="222" w:lineRule="auto"/>
        <w:ind w:left="5660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2"/>
          <w:sz w:val="17"/>
          <w:szCs w:val="17"/>
        </w:rPr>
        <w:t>第</w:t>
      </w:r>
      <w:r>
        <w:rPr>
          <w:rFonts w:ascii="FangSong" w:hAnsi="FangSong" w:eastAsia="FangSong" w:cs="FangSong"/>
          <w:spacing w:val="-43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一</w:t>
      </w:r>
      <w:r>
        <w:rPr>
          <w:rFonts w:ascii="FangSong" w:hAnsi="FangSong" w:eastAsia="FangSong" w:cs="FangSong"/>
          <w:spacing w:val="-47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章</w:t>
      </w:r>
      <w:r>
        <w:rPr>
          <w:rFonts w:ascii="FangSong" w:hAnsi="FangSong" w:eastAsia="FangSong" w:cs="FangSong"/>
          <w:spacing w:val="61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股市悟道</w:t>
      </w:r>
    </w:p>
    <w:p w14:paraId="700274B9">
      <w:pPr>
        <w:spacing w:line="404" w:lineRule="auto"/>
        <w:rPr>
          <w:rFonts w:ascii="Arial"/>
          <w:sz w:val="21"/>
        </w:rPr>
      </w:pPr>
    </w:p>
    <w:p w14:paraId="6689CCD6">
      <w:pPr>
        <w:pStyle w:val="7"/>
        <w:spacing w:before="72" w:line="219" w:lineRule="auto"/>
        <w:rPr>
          <w:sz w:val="22"/>
          <w:szCs w:val="22"/>
        </w:rPr>
      </w:pPr>
      <w:r>
        <w:rPr>
          <w:spacing w:val="-4"/>
          <w:sz w:val="22"/>
          <w:szCs w:val="22"/>
        </w:rPr>
        <w:t>续4个多月的深度下跌为例加以说明(见图1—14)。</w:t>
      </w:r>
    </w:p>
    <w:p w14:paraId="58850B68">
      <w:pPr>
        <w:spacing w:before="229" w:line="3700" w:lineRule="exact"/>
        <w:ind w:firstLine="70"/>
      </w:pPr>
      <w:r>
        <w:rPr>
          <w:position w:val="-73"/>
        </w:rPr>
        <w:drawing>
          <wp:inline distT="0" distB="0" distL="0" distR="0">
            <wp:extent cx="4432300" cy="234886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4432316" cy="234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180C">
      <w:pPr>
        <w:pStyle w:val="7"/>
        <w:spacing w:before="185" w:line="221" w:lineRule="auto"/>
        <w:ind w:left="2512"/>
        <w:rPr>
          <w:rFonts w:ascii="黑体" w:hAnsi="黑体" w:eastAsia="黑体" w:cs="黑体"/>
        </w:rPr>
      </w:pPr>
      <w:r>
        <w:rPr>
          <w:b/>
          <w:bCs/>
        </w:rPr>
        <w:t>图</w:t>
      </w:r>
      <w:r>
        <w:rPr>
          <w:spacing w:val="-20"/>
        </w:rPr>
        <w:t xml:space="preserve"> </w:t>
      </w:r>
      <w:r>
        <w:rPr>
          <w:b/>
          <w:bCs/>
        </w:rPr>
        <w:t>1</w:t>
      </w:r>
      <w:r>
        <w:rPr>
          <w:spacing w:val="-36"/>
        </w:rPr>
        <w:t xml:space="preserve"> </w:t>
      </w:r>
      <w:r>
        <w:rPr>
          <w:b/>
          <w:bCs/>
        </w:rPr>
        <w:t>-</w:t>
      </w:r>
      <w:r>
        <w:rPr>
          <w:spacing w:val="-22"/>
        </w:rPr>
        <w:t xml:space="preserve"> </w:t>
      </w:r>
      <w:r>
        <w:rPr>
          <w:b/>
          <w:bCs/>
        </w:rPr>
        <w:t>1</w:t>
      </w:r>
      <w:r>
        <w:rPr>
          <w:spacing w:val="-35"/>
        </w:rPr>
        <w:t xml:space="preserve"> </w:t>
      </w:r>
      <w:r>
        <w:rPr>
          <w:b/>
          <w:bCs/>
        </w:rPr>
        <w:t>4</w:t>
      </w:r>
      <w:r>
        <w:rPr>
          <w:spacing w:val="81"/>
        </w:rPr>
        <w:t xml:space="preserve"> </w:t>
      </w:r>
      <w:r>
        <w:rPr>
          <w:rFonts w:ascii="黑体" w:hAnsi="黑体" w:eastAsia="黑体" w:cs="黑体"/>
        </w:rPr>
        <w:t>创业板</w:t>
      </w: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spacing w:val="16"/>
          <w:w w:val="101"/>
        </w:rPr>
        <w:t xml:space="preserve"> </w:t>
      </w:r>
      <w:r>
        <w:rPr>
          <w:rFonts w:ascii="黑体" w:hAnsi="黑体" w:eastAsia="黑体" w:cs="黑体"/>
        </w:rPr>
        <w:t>浪走势</w:t>
      </w:r>
    </w:p>
    <w:p w14:paraId="6EE05C50">
      <w:pPr>
        <w:spacing w:line="287" w:lineRule="auto"/>
        <w:rPr>
          <w:rFonts w:ascii="Arial"/>
          <w:sz w:val="21"/>
        </w:rPr>
      </w:pPr>
    </w:p>
    <w:p w14:paraId="47AE2FB6">
      <w:pPr>
        <w:pStyle w:val="7"/>
        <w:spacing w:before="71" w:line="304" w:lineRule="auto"/>
        <w:ind w:right="65" w:firstLine="459"/>
        <w:jc w:val="both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浪是从2019年年初启动的三年创业板牛市结束的第一浪下跌。刚开始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时，很多人并不认为熊市已经来临，而认为只是牛市的一个深</w:t>
      </w:r>
      <w:r>
        <w:rPr>
          <w:spacing w:val="-14"/>
          <w:sz w:val="22"/>
          <w:szCs w:val="22"/>
        </w:rPr>
        <w:t>度回调。技术结</w:t>
      </w:r>
      <w:r>
        <w:rPr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构上很清晰地显示它是</w:t>
      </w:r>
      <w:r>
        <w:rPr>
          <w:rFonts w:ascii="Times New Roman" w:hAnsi="Times New Roman" w:eastAsia="Times New Roman" w:cs="Times New Roman"/>
          <w:spacing w:val="-5"/>
          <w:sz w:val="22"/>
          <w:szCs w:val="22"/>
        </w:rPr>
        <w:t xml:space="preserve">A </w:t>
      </w:r>
      <w:r>
        <w:rPr>
          <w:spacing w:val="-5"/>
          <w:sz w:val="22"/>
          <w:szCs w:val="22"/>
        </w:rPr>
        <w:t>浪。</w:t>
      </w:r>
    </w:p>
    <w:p w14:paraId="537AC080">
      <w:pPr>
        <w:pStyle w:val="7"/>
        <w:spacing w:before="28" w:line="303" w:lineRule="auto"/>
        <w:ind w:firstLine="459"/>
        <w:jc w:val="both"/>
        <w:rPr>
          <w:sz w:val="22"/>
          <w:szCs w:val="22"/>
        </w:rPr>
      </w:pPr>
      <w:r>
        <w:rPr>
          <w:spacing w:val="-3"/>
          <w:sz w:val="22"/>
          <w:szCs w:val="22"/>
        </w:rPr>
        <w:t>从图1-15可看出，在下跌初期跌到第三大浪的2</w:t>
      </w:r>
      <w:r>
        <w:rPr>
          <w:spacing w:val="-4"/>
          <w:sz w:val="22"/>
          <w:szCs w:val="22"/>
        </w:rPr>
        <w:t>浪(第一个圆圈)时出现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了反弹，很多人在情绪上会认为已经见底，并会将这一段下跌的幅度与前面牛</w:t>
      </w:r>
      <w:r>
        <w:rPr>
          <w:spacing w:val="3"/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市中的回调做对比。但是，结果出乎很多人的意料，市场在反弹一</w:t>
      </w:r>
      <w:r>
        <w:rPr>
          <w:spacing w:val="-20"/>
          <w:sz w:val="22"/>
          <w:szCs w:val="22"/>
        </w:rPr>
        <w:t>周之后，突然</w:t>
      </w:r>
      <w:r>
        <w:rPr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向下快速大跌，这波下跌持续三周时间，形成了恐慌，让很多人感到</w:t>
      </w:r>
      <w:r>
        <w:rPr>
          <w:spacing w:val="-20"/>
          <w:sz w:val="22"/>
          <w:szCs w:val="22"/>
        </w:rPr>
        <w:t>牛市可能结</w:t>
      </w:r>
      <w:r>
        <w:rPr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束，市场进入悲观情绪，直接下杀到了第三大浪的4浪(第二个圆圈)。接着，在</w:t>
      </w:r>
      <w:r>
        <w:rPr>
          <w:spacing w:val="8"/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这个位置出现了又一个情绪的冰点期，短线资金进入抢反弹，出现了连续两周</w:t>
      </w:r>
      <w:r>
        <w:rPr>
          <w:spacing w:val="5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的上涨。但是，这个情绪冰点期也不是底，反弹结束后，市场继续大</w:t>
      </w:r>
      <w:r>
        <w:rPr>
          <w:spacing w:val="-20"/>
          <w:sz w:val="22"/>
          <w:szCs w:val="22"/>
        </w:rPr>
        <w:t>幅下杀，市</w:t>
      </w:r>
      <w:r>
        <w:rPr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场进入极度悲观状态，并再次迎来冰点期的反弹(第四大浪)。这波反弹，市场</w:t>
      </w:r>
      <w:r>
        <w:rPr>
          <w:spacing w:val="3"/>
          <w:sz w:val="22"/>
          <w:szCs w:val="22"/>
        </w:rPr>
        <w:t xml:space="preserve">  </w:t>
      </w:r>
      <w:r>
        <w:rPr>
          <w:spacing w:val="-10"/>
          <w:sz w:val="22"/>
          <w:szCs w:val="22"/>
        </w:rPr>
        <w:t>在情绪上给予较高的预期，因为这里太像底部了，</w:t>
      </w:r>
      <w:r>
        <w:rPr>
          <w:spacing w:val="-11"/>
          <w:sz w:val="22"/>
          <w:szCs w:val="22"/>
        </w:rPr>
        <w:t>这里的情绪已经极度悲观。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可以说，第四浪这个反弹的位置在情绪上是很难判断是否已</w:t>
      </w:r>
      <w:r>
        <w:rPr>
          <w:spacing w:val="-14"/>
          <w:sz w:val="22"/>
          <w:szCs w:val="22"/>
        </w:rPr>
        <w:t>经真正见底的，常</w:t>
      </w:r>
      <w:r>
        <w:rPr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说“高手炒到半山腰”的“半山腰”,就是这个位置，这是一个非常有迷惑性的</w:t>
      </w:r>
      <w:r>
        <w:rPr>
          <w:spacing w:val="2"/>
          <w:sz w:val="22"/>
          <w:szCs w:val="22"/>
        </w:rPr>
        <w:t xml:space="preserve">  </w:t>
      </w:r>
      <w:r>
        <w:rPr>
          <w:spacing w:val="-9"/>
          <w:sz w:val="22"/>
          <w:szCs w:val="22"/>
        </w:rPr>
        <w:t>位置。</w:t>
      </w:r>
    </w:p>
    <w:p w14:paraId="142CC418">
      <w:pPr>
        <w:spacing w:line="303" w:lineRule="auto"/>
        <w:rPr>
          <w:sz w:val="22"/>
          <w:szCs w:val="22"/>
        </w:rPr>
        <w:sectPr>
          <w:pgSz w:w="8740" w:h="13340"/>
          <w:pgMar w:top="400" w:right="1200" w:bottom="709" w:left="409" w:header="0" w:footer="450" w:gutter="0"/>
          <w:cols w:space="720" w:num="1"/>
        </w:sectPr>
      </w:pPr>
    </w:p>
    <w:p w14:paraId="45247B8F">
      <w:pPr>
        <w:spacing w:line="301" w:lineRule="auto"/>
        <w:rPr>
          <w:rFonts w:ascii="Arial"/>
          <w:sz w:val="21"/>
        </w:rPr>
      </w:pPr>
    </w:p>
    <w:p w14:paraId="25088276">
      <w:pPr>
        <w:spacing w:line="302" w:lineRule="auto"/>
        <w:rPr>
          <w:rFonts w:ascii="Arial"/>
          <w:sz w:val="21"/>
        </w:rPr>
      </w:pPr>
    </w:p>
    <w:p w14:paraId="7A16BC59">
      <w:pPr>
        <w:pStyle w:val="7"/>
        <w:spacing w:line="3780" w:lineRule="exact"/>
        <w:ind w:firstLine="49"/>
      </w:pPr>
      <w:r>
        <w:rPr>
          <w:position w:val="-75"/>
        </w:rPr>
        <w:pict>
          <v:group id="_x0000_s1047" o:spid="_x0000_s1047" o:spt="203" style="height:189pt;width:350.05pt;" coordsize="7000,3780">
            <o:lock v:ext="edit"/>
            <v:shape id="_x0000_s1048" o:spid="_x0000_s1048" o:spt="75" type="#_x0000_t75" style="position:absolute;left:0;top:0;height:3780;width:7000;" filled="f" stroked="f" coordsize="21600,21600">
              <v:path/>
              <v:fill on="f" focussize="0,0"/>
              <v:stroke on="f"/>
              <v:imagedata r:id="rId537" o:title=""/>
              <o:lock v:ext="edit" aspectratio="t"/>
            </v:shape>
            <v:shape id="_x0000_s1049" o:spid="_x0000_s1049" o:spt="202" type="#_x0000_t202" style="position:absolute;left:-20;top:-20;height:3820;width:70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21CEB8">
                    <w:pPr>
                      <w:spacing w:line="339" w:lineRule="auto"/>
                      <w:rPr>
                        <w:rFonts w:ascii="Arial"/>
                        <w:sz w:val="21"/>
                      </w:rPr>
                    </w:pPr>
                  </w:p>
                  <w:p w14:paraId="2127F345">
                    <w:pPr>
                      <w:spacing w:before="42" w:line="219" w:lineRule="auto"/>
                      <w:ind w:left="210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3"/>
                        <w:sz w:val="13"/>
                        <w:szCs w:val="13"/>
                      </w:rPr>
                      <w:t>第二浪</w:t>
                    </w:r>
                  </w:p>
                  <w:p w14:paraId="291B8AAA">
                    <w:pPr>
                      <w:spacing w:line="427" w:lineRule="auto"/>
                      <w:rPr>
                        <w:rFonts w:ascii="Arial"/>
                        <w:sz w:val="21"/>
                      </w:rPr>
                    </w:pPr>
                  </w:p>
                  <w:p w14:paraId="4241C5D0">
                    <w:pPr>
                      <w:spacing w:before="36" w:line="222" w:lineRule="auto"/>
                      <w:ind w:left="1160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黑体" w:hAnsi="黑体" w:eastAsia="黑体" w:cs="黑体"/>
                        <w:spacing w:val="22"/>
                        <w:sz w:val="11"/>
                        <w:szCs w:val="11"/>
                      </w:rPr>
                      <w:t>第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22"/>
                        <w:sz w:val="11"/>
                        <w:szCs w:val="11"/>
                      </w:rPr>
                      <w:t>一浪</w:t>
                    </w:r>
                  </w:p>
                  <w:p w14:paraId="4FB037F6">
                    <w:pPr>
                      <w:spacing w:line="422" w:lineRule="auto"/>
                      <w:rPr>
                        <w:rFonts w:ascii="Arial"/>
                        <w:sz w:val="21"/>
                      </w:rPr>
                    </w:pPr>
                  </w:p>
                  <w:p w14:paraId="2C9770B5">
                    <w:pPr>
                      <w:spacing w:before="43" w:line="233" w:lineRule="auto"/>
                      <w:ind w:left="107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3"/>
                        <w:position w:val="1"/>
                        <w:sz w:val="13"/>
                        <w:szCs w:val="13"/>
                      </w:rPr>
                      <w:t>第三浪的次一级2浪</w:t>
                    </w:r>
                    <w:r>
                      <w:rPr>
                        <w:rFonts w:ascii="宋体" w:hAnsi="宋体" w:eastAsia="宋体" w:cs="宋体"/>
                        <w:spacing w:val="3"/>
                        <w:position w:val="1"/>
                        <w:sz w:val="13"/>
                        <w:szCs w:val="13"/>
                      </w:rPr>
                      <w:t xml:space="preserve">                    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3"/>
                        <w:position w:val="-2"/>
                        <w:sz w:val="13"/>
                        <w:szCs w:val="13"/>
                      </w:rPr>
                      <w:t>第四浪</w:t>
                    </w:r>
                  </w:p>
                  <w:p w14:paraId="5A755E4D">
                    <w:pPr>
                      <w:spacing w:line="436" w:lineRule="auto"/>
                      <w:rPr>
                        <w:rFonts w:ascii="Arial"/>
                        <w:sz w:val="21"/>
                      </w:rPr>
                    </w:pPr>
                  </w:p>
                  <w:p w14:paraId="0C03B251">
                    <w:pPr>
                      <w:spacing w:before="36" w:line="219" w:lineRule="auto"/>
                      <w:ind w:left="1551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10"/>
                        <w:sz w:val="11"/>
                        <w:szCs w:val="11"/>
                      </w:rPr>
                      <w:t>第三浪的次一级4浪</w:t>
                    </w:r>
                  </w:p>
                  <w:p w14:paraId="0EE2F061">
                    <w:pPr>
                      <w:spacing w:line="446" w:lineRule="auto"/>
                      <w:rPr>
                        <w:rFonts w:ascii="Arial"/>
                        <w:sz w:val="21"/>
                      </w:rPr>
                    </w:pPr>
                  </w:p>
                  <w:p w14:paraId="437AE48F">
                    <w:pPr>
                      <w:spacing w:before="42" w:line="222" w:lineRule="auto"/>
                      <w:ind w:left="3679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黑体" w:hAnsi="黑体" w:eastAsia="黑体" w:cs="黑体"/>
                        <w:spacing w:val="-3"/>
                        <w:sz w:val="13"/>
                        <w:szCs w:val="13"/>
                      </w:rPr>
                      <w:t>第五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3"/>
                        <w:sz w:val="13"/>
                        <w:szCs w:val="13"/>
                      </w:rPr>
                      <w:t>浪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2DC0D8F">
      <w:pPr>
        <w:pStyle w:val="7"/>
        <w:spacing w:before="205" w:line="219" w:lineRule="auto"/>
        <w:ind w:left="2340"/>
      </w:pPr>
      <w:r>
        <w:rPr>
          <w:spacing w:val="3"/>
        </w:rPr>
        <w:t>图</w:t>
      </w:r>
      <w:r>
        <w:rPr>
          <w:spacing w:val="-17"/>
        </w:rPr>
        <w:t xml:space="preserve"> </w:t>
      </w:r>
      <w:r>
        <w:rPr>
          <w:spacing w:val="3"/>
        </w:rPr>
        <w:t>1</w:t>
      </w:r>
      <w:r>
        <w:rPr>
          <w:spacing w:val="-34"/>
        </w:rPr>
        <w:t xml:space="preserve"> </w:t>
      </w:r>
      <w:r>
        <w:rPr>
          <w:spacing w:val="3"/>
        </w:rPr>
        <w:t>-</w:t>
      </w:r>
      <w:r>
        <w:rPr>
          <w:spacing w:val="-20"/>
        </w:rPr>
        <w:t xml:space="preserve"> </w:t>
      </w:r>
      <w:r>
        <w:rPr>
          <w:spacing w:val="3"/>
        </w:rPr>
        <w:t>1</w:t>
      </w:r>
      <w:r>
        <w:rPr>
          <w:spacing w:val="-29"/>
        </w:rPr>
        <w:t xml:space="preserve"> </w:t>
      </w:r>
      <w:r>
        <w:rPr>
          <w:spacing w:val="3"/>
        </w:rPr>
        <w:t>5</w:t>
      </w:r>
      <w:r>
        <w:rPr>
          <w:spacing w:val="84"/>
          <w:w w:val="101"/>
        </w:rPr>
        <w:t xml:space="preserve"> </w:t>
      </w:r>
      <w:r>
        <w:rPr>
          <w:spacing w:val="3"/>
        </w:rPr>
        <w:t>创业板</w:t>
      </w:r>
      <w:r>
        <w:rPr>
          <w:rFonts w:ascii="Arial" w:hAnsi="Arial" w:eastAsia="Arial" w:cs="Arial"/>
          <w:spacing w:val="3"/>
        </w:rPr>
        <w:t xml:space="preserve">A </w:t>
      </w:r>
      <w:r>
        <w:rPr>
          <w:spacing w:val="3"/>
        </w:rPr>
        <w:t>浪持续下跌</w:t>
      </w:r>
    </w:p>
    <w:p w14:paraId="511D6956">
      <w:pPr>
        <w:spacing w:line="357" w:lineRule="auto"/>
        <w:rPr>
          <w:rFonts w:ascii="Arial"/>
          <w:sz w:val="21"/>
        </w:rPr>
      </w:pPr>
    </w:p>
    <w:p w14:paraId="4151D68E">
      <w:pPr>
        <w:pStyle w:val="7"/>
        <w:spacing w:before="71" w:line="320" w:lineRule="auto"/>
        <w:ind w:left="39" w:right="20" w:firstLine="40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但是很可惜，市场在极度的悲观中并未见底，随后一个更大幅度的第五大</w:t>
      </w:r>
      <w:r>
        <w:rPr>
          <w:spacing w:val="14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浪下跌出现了，把极度的悲观情绪带入了绝望期。当这个第五大浪的5个子浪</w:t>
      </w:r>
      <w:r>
        <w:rPr>
          <w:spacing w:val="18"/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完成后，市场才真正见底了，而这时才进入了情绪冰点期，也就是真正的底部。</w:t>
      </w:r>
    </w:p>
    <w:p w14:paraId="5E1C3CD4">
      <w:pPr>
        <w:pStyle w:val="7"/>
        <w:spacing w:before="10" w:line="319" w:lineRule="auto"/>
        <w:ind w:left="39" w:firstLine="409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从图1-15可以看出，在持续4个多月下跌中，市场出现了多</w:t>
      </w:r>
      <w:r>
        <w:rPr>
          <w:spacing w:val="-3"/>
          <w:sz w:val="22"/>
          <w:szCs w:val="22"/>
        </w:rPr>
        <w:t>个情绪的冰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点期，也就出现了多次的短线反弹，如果经验不足，对这些情绪冰点期的正确判</w:t>
      </w:r>
      <w:r>
        <w:rPr>
          <w:spacing w:val="18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断就会很困难。如果掌握了波浪结构，将波浪结构与市场情绪面的分析结合起</w:t>
      </w:r>
      <w:r>
        <w:rPr>
          <w:spacing w:val="9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来，准确分析的概率就会提升。比如图1-1</w:t>
      </w:r>
      <w:r>
        <w:rPr>
          <w:spacing w:val="-9"/>
          <w:sz w:val="22"/>
          <w:szCs w:val="22"/>
        </w:rPr>
        <w:t>5中，最迷惑的地方是第三大浪的4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浪、</w:t>
      </w:r>
      <w:r>
        <w:rPr>
          <w:spacing w:val="-12"/>
          <w:sz w:val="22"/>
          <w:szCs w:val="22"/>
        </w:rPr>
        <w:t>第四大浪和第五大浪的下跌段。而这几个地方的反弹，若将波</w:t>
      </w:r>
      <w:r>
        <w:rPr>
          <w:spacing w:val="-13"/>
          <w:sz w:val="22"/>
          <w:szCs w:val="22"/>
        </w:rPr>
        <w:t>浪结构结</w:t>
      </w:r>
      <w:r>
        <w:rPr>
          <w:spacing w:val="-11"/>
          <w:sz w:val="22"/>
          <w:szCs w:val="22"/>
        </w:rPr>
        <w:t>合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起来</w:t>
      </w:r>
      <w:r>
        <w:rPr>
          <w:spacing w:val="-12"/>
          <w:sz w:val="22"/>
          <w:szCs w:val="22"/>
        </w:rPr>
        <w:t>看，就会发现波浪的结构并不完整。按波浪的结构完整性概念，</w:t>
      </w:r>
      <w:r>
        <w:rPr>
          <w:spacing w:val="-13"/>
          <w:sz w:val="22"/>
          <w:szCs w:val="22"/>
        </w:rPr>
        <w:t>在第三</w:t>
      </w:r>
      <w:r>
        <w:rPr>
          <w:spacing w:val="-11"/>
          <w:sz w:val="22"/>
          <w:szCs w:val="22"/>
        </w:rPr>
        <w:t>大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浪的4浪、第四大浪的位置，都表明这一大段</w:t>
      </w:r>
      <w:r>
        <w:rPr>
          <w:rFonts w:ascii="Times New Roman" w:hAnsi="Times New Roman" w:eastAsia="Times New Roman" w:cs="Times New Roman"/>
          <w:spacing w:val="-15"/>
          <w:sz w:val="22"/>
          <w:szCs w:val="22"/>
        </w:rPr>
        <w:t xml:space="preserve">A </w:t>
      </w:r>
      <w:r>
        <w:rPr>
          <w:spacing w:val="-15"/>
          <w:sz w:val="22"/>
          <w:szCs w:val="22"/>
        </w:rPr>
        <w:t>浪的五浪结构未完成，所以这两</w:t>
      </w:r>
      <w:r>
        <w:rPr>
          <w:spacing w:val="4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个位置就不会是真正的底部，结构必须继续完成。第五大浪的出现，也必须完</w:t>
      </w:r>
      <w:r>
        <w:rPr>
          <w:spacing w:val="11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成5个小浪的结构，才能真正见底，这些技术结</w:t>
      </w:r>
      <w:r>
        <w:rPr>
          <w:spacing w:val="-16"/>
          <w:sz w:val="22"/>
          <w:szCs w:val="22"/>
        </w:rPr>
        <w:t>构上的经验，就能很好地辅助市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场情绪一起判断市场。当然，除了波浪的结构，还需要加入</w:t>
      </w:r>
      <w:r>
        <w:rPr>
          <w:rFonts w:ascii="Times New Roman" w:hAnsi="Times New Roman" w:eastAsia="Times New Roman" w:cs="Times New Roman"/>
          <w:spacing w:val="-12"/>
          <w:sz w:val="22"/>
          <w:szCs w:val="22"/>
        </w:rPr>
        <w:t>RSI</w:t>
      </w:r>
      <w:r>
        <w:rPr>
          <w:rFonts w:ascii="Times New Roman" w:hAnsi="Times New Roman" w:eastAsia="Times New Roman" w:cs="Times New Roman"/>
          <w:spacing w:val="30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指标等一起观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察底部的出现。所以，市场情绪面与技术面的分析是相辅相成的。</w:t>
      </w:r>
    </w:p>
    <w:p w14:paraId="01371477">
      <w:pPr>
        <w:pStyle w:val="7"/>
        <w:spacing w:before="5" w:line="304" w:lineRule="auto"/>
        <w:ind w:left="39" w:right="21" w:firstLine="409"/>
        <w:rPr>
          <w:sz w:val="22"/>
          <w:szCs w:val="22"/>
        </w:rPr>
      </w:pPr>
      <w:r>
        <w:rPr>
          <w:spacing w:val="-6"/>
          <w:sz w:val="22"/>
          <w:szCs w:val="22"/>
        </w:rPr>
        <w:t>卖出和逃顶的情绪分析要观察的是亢奋指标。其实，交易在情绪上的理</w:t>
      </w:r>
      <w:r>
        <w:rPr>
          <w:spacing w:val="2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念，巴菲特早就给大家总结了：“在市场的极度恐慌中买入，在市场的极度疯狂</w:t>
      </w:r>
    </w:p>
    <w:p w14:paraId="036745BE">
      <w:pPr>
        <w:spacing w:line="304" w:lineRule="auto"/>
        <w:rPr>
          <w:sz w:val="22"/>
          <w:szCs w:val="22"/>
        </w:rPr>
        <w:sectPr>
          <w:pgSz w:w="8770" w:h="13360"/>
          <w:pgMar w:top="1022" w:right="450" w:bottom="629" w:left="1209" w:header="761" w:footer="449" w:gutter="0"/>
          <w:cols w:space="720" w:num="1"/>
        </w:sectPr>
      </w:pPr>
    </w:p>
    <w:p w14:paraId="7FECB0C8">
      <w:pPr>
        <w:spacing w:line="249" w:lineRule="auto"/>
        <w:rPr>
          <w:rFonts w:ascii="Arial"/>
          <w:sz w:val="21"/>
        </w:rPr>
      </w:pPr>
    </w:p>
    <w:p w14:paraId="27B4C806">
      <w:pPr>
        <w:spacing w:before="55" w:line="222" w:lineRule="auto"/>
        <w:ind w:left="5609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1"/>
          <w:sz w:val="17"/>
          <w:szCs w:val="17"/>
        </w:rPr>
        <w:t>第</w:t>
      </w:r>
      <w:r>
        <w:rPr>
          <w:rFonts w:ascii="FangSong" w:hAnsi="FangSong" w:eastAsia="FangSong" w:cs="FangSong"/>
          <w:spacing w:val="-47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一</w:t>
      </w:r>
      <w:r>
        <w:rPr>
          <w:rFonts w:ascii="FangSong" w:hAnsi="FangSong" w:eastAsia="FangSong" w:cs="FangSong"/>
          <w:spacing w:val="-50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章</w:t>
      </w:r>
      <w:r>
        <w:rPr>
          <w:rFonts w:ascii="FangSong" w:hAnsi="FangSong" w:eastAsia="FangSong" w:cs="FangSong"/>
          <w:spacing w:val="56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1"/>
          <w:sz w:val="17"/>
          <w:szCs w:val="17"/>
        </w:rPr>
        <w:t>股市悟道</w:t>
      </w:r>
    </w:p>
    <w:p w14:paraId="5AF15E12">
      <w:pPr>
        <w:spacing w:line="443" w:lineRule="auto"/>
        <w:rPr>
          <w:rFonts w:ascii="Arial"/>
          <w:sz w:val="21"/>
        </w:rPr>
      </w:pPr>
    </w:p>
    <w:p w14:paraId="758A64C0">
      <w:pPr>
        <w:pStyle w:val="7"/>
        <w:spacing w:before="71" w:line="219" w:lineRule="auto"/>
        <w:rPr>
          <w:sz w:val="22"/>
          <w:szCs w:val="22"/>
        </w:rPr>
      </w:pPr>
      <w:r>
        <w:rPr>
          <w:spacing w:val="-21"/>
          <w:sz w:val="22"/>
          <w:szCs w:val="22"/>
        </w:rPr>
        <w:t>中卖出。”这一理念也体现了交易的根本就是周期问题。</w:t>
      </w:r>
    </w:p>
    <w:p w14:paraId="5E606C73">
      <w:pPr>
        <w:pStyle w:val="7"/>
        <w:spacing w:before="110" w:line="311" w:lineRule="auto"/>
        <w:ind w:firstLine="419"/>
        <w:jc w:val="both"/>
        <w:rPr>
          <w:sz w:val="22"/>
          <w:szCs w:val="22"/>
        </w:rPr>
      </w:pPr>
      <w:r>
        <w:rPr>
          <w:spacing w:val="-17"/>
          <w:sz w:val="22"/>
          <w:szCs w:val="22"/>
        </w:rPr>
        <w:t>在市场情绪的极度亢奋中卖出，这个听起来简单，实际操作起来也不容易。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有时市场确实在极度的亢奋中见顶，但有时在亢奋之后还有进一步的亢奋，然</w:t>
      </w:r>
      <w:r>
        <w:rPr>
          <w:spacing w:val="7"/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后还有极度亢奋，市场仍然没有见顶。大家如果熟悉牛顿炒股的故事，如</w:t>
      </w:r>
      <w:r>
        <w:rPr>
          <w:spacing w:val="-14"/>
          <w:sz w:val="22"/>
          <w:szCs w:val="22"/>
        </w:rPr>
        <w:t>果了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解多年前日本大牛市的情况，就会看到这种现象。牛顿在那一</w:t>
      </w:r>
      <w:r>
        <w:rPr>
          <w:spacing w:val="-14"/>
          <w:sz w:val="22"/>
          <w:szCs w:val="22"/>
        </w:rPr>
        <w:t>轮疯狂的市场中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说，觉得股市已经疯狂了，所以他卖出了。结果市场仍在继续疯狂，不得已他又</w:t>
      </w:r>
      <w:r>
        <w:rPr>
          <w:spacing w:val="8"/>
          <w:sz w:val="22"/>
          <w:szCs w:val="22"/>
        </w:rPr>
        <w:t xml:space="preserve">  </w:t>
      </w:r>
      <w:r>
        <w:rPr>
          <w:spacing w:val="-22"/>
          <w:sz w:val="22"/>
          <w:szCs w:val="22"/>
        </w:rPr>
        <w:t>进去了，然后太疯狂了，感觉害怕了，他又出来，然后市场还</w:t>
      </w:r>
      <w:r>
        <w:rPr>
          <w:spacing w:val="-23"/>
          <w:sz w:val="22"/>
          <w:szCs w:val="22"/>
        </w:rPr>
        <w:t>是涨，他又进去了。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最后当熊市真正来时，所有人都早已经迷失在疯狂中了，牛顿也破产了。日本</w:t>
      </w:r>
      <w:r>
        <w:rPr>
          <w:spacing w:val="7"/>
          <w:sz w:val="22"/>
          <w:szCs w:val="22"/>
        </w:rPr>
        <w:t xml:space="preserve">  </w:t>
      </w:r>
      <w:r>
        <w:rPr>
          <w:spacing w:val="-14"/>
          <w:sz w:val="22"/>
          <w:szCs w:val="22"/>
        </w:rPr>
        <w:t>的那一轮疯牛也是一样，一年前就有很多人感觉太高了，但一年后市场仍然在</w:t>
      </w:r>
      <w:r>
        <w:rPr>
          <w:spacing w:val="8"/>
          <w:sz w:val="22"/>
          <w:szCs w:val="22"/>
        </w:rPr>
        <w:t xml:space="preserve">  </w:t>
      </w:r>
      <w:r>
        <w:rPr>
          <w:spacing w:val="-7"/>
          <w:sz w:val="22"/>
          <w:szCs w:val="22"/>
        </w:rPr>
        <w:t>大涨，直到所有人迷失在疯狂中才见顶。所以，对于情绪面的把握不会那么</w:t>
      </w:r>
      <w:r>
        <w:rPr>
          <w:spacing w:val="8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容易。</w:t>
      </w:r>
    </w:p>
    <w:p w14:paraId="477C72DB">
      <w:pPr>
        <w:pStyle w:val="7"/>
        <w:spacing w:before="21" w:line="330" w:lineRule="auto"/>
        <w:ind w:right="97" w:firstLine="419"/>
        <w:rPr>
          <w:sz w:val="21"/>
          <w:szCs w:val="21"/>
        </w:rPr>
      </w:pPr>
      <w:r>
        <w:rPr>
          <w:spacing w:val="3"/>
          <w:sz w:val="21"/>
          <w:szCs w:val="21"/>
        </w:rPr>
        <w:t>情绪面的另一个重要体现是赚亏效应周期。赚亏效应也很好地反映</w:t>
      </w:r>
      <w:r>
        <w:rPr>
          <w:spacing w:val="2"/>
          <w:sz w:val="21"/>
          <w:szCs w:val="21"/>
        </w:rPr>
        <w:t>了市</w:t>
      </w:r>
      <w:r>
        <w:rPr>
          <w:sz w:val="21"/>
          <w:szCs w:val="21"/>
        </w:rPr>
        <w:t xml:space="preserve"> </w:t>
      </w:r>
      <w:r>
        <w:rPr>
          <w:spacing w:val="-7"/>
          <w:sz w:val="21"/>
          <w:szCs w:val="21"/>
        </w:rPr>
        <w:t>场情绪的周期问题，赚亏效应要重点理解背后的形成逻辑。</w:t>
      </w:r>
    </w:p>
    <w:p w14:paraId="455CA1D8">
      <w:pPr>
        <w:pStyle w:val="7"/>
        <w:spacing w:before="1" w:line="312" w:lineRule="auto"/>
        <w:ind w:right="20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一些短线高手说，观察大众在打板后的输赢情况，就能感</w:t>
      </w:r>
      <w:r>
        <w:rPr>
          <w:spacing w:val="-14"/>
          <w:sz w:val="22"/>
          <w:szCs w:val="22"/>
        </w:rPr>
        <w:t>受市场的赚钱效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应，如果大众买入后，多数人能赚钱，说明市场处于赚钱效应期</w:t>
      </w:r>
      <w:r>
        <w:rPr>
          <w:spacing w:val="-18"/>
          <w:sz w:val="22"/>
          <w:szCs w:val="22"/>
        </w:rPr>
        <w:t>。如果买入后，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多数人在亏钱，说明市场处于亏钱效应期，这是对赚亏效应现象最直接的</w:t>
      </w:r>
      <w:r>
        <w:rPr>
          <w:spacing w:val="-19"/>
          <w:sz w:val="22"/>
          <w:szCs w:val="22"/>
        </w:rPr>
        <w:t>表述。</w:t>
      </w:r>
    </w:p>
    <w:p w14:paraId="42375B7F">
      <w:pPr>
        <w:pStyle w:val="7"/>
        <w:spacing w:before="3" w:line="311" w:lineRule="auto"/>
        <w:ind w:right="46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赚钱效应之所以产生，在下行趋势中，是空方筹码在极度宣</w:t>
      </w:r>
      <w:r>
        <w:rPr>
          <w:spacing w:val="-14"/>
          <w:sz w:val="22"/>
          <w:szCs w:val="22"/>
        </w:rPr>
        <w:t>泄后进入了阶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段性的衰竭期，让多方有了阶段性的反击机会。这里的关键词是“极度宣泄”,</w:t>
      </w:r>
      <w:r>
        <w:rPr>
          <w:spacing w:val="7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就是跌得够深够狠了，空方折腾得没力气了，才会产生衰竭期。而衰竭期的大</w:t>
      </w:r>
      <w:r>
        <w:rPr>
          <w:spacing w:val="14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小，决定了赚钱效应的大小与性质。利用波浪的周期结构分析有助于我们很好</w:t>
      </w:r>
      <w:r>
        <w:rPr>
          <w:spacing w:val="13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地理解这一现象。如上文创业板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A </w:t>
      </w:r>
      <w:r>
        <w:rPr>
          <w:spacing w:val="-10"/>
          <w:sz w:val="22"/>
          <w:szCs w:val="22"/>
        </w:rPr>
        <w:t>浪的案例，</w:t>
      </w:r>
      <w:r>
        <w:rPr>
          <w:rFonts w:ascii="Times New Roman" w:hAnsi="Times New Roman" w:eastAsia="Times New Roman" w:cs="Times New Roman"/>
          <w:spacing w:val="-10"/>
          <w:sz w:val="22"/>
          <w:szCs w:val="22"/>
        </w:rPr>
        <w:t xml:space="preserve">A </w:t>
      </w:r>
      <w:r>
        <w:rPr>
          <w:spacing w:val="-10"/>
          <w:sz w:val="22"/>
          <w:szCs w:val="22"/>
        </w:rPr>
        <w:t>浪在持续4个多月的下跌过程</w:t>
      </w:r>
      <w:r>
        <w:rPr>
          <w:spacing w:val="18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中，空方筹码会出现多次极度宣泄，从而出现阶段性的衰竭</w:t>
      </w:r>
      <w:r>
        <w:rPr>
          <w:spacing w:val="-15"/>
          <w:sz w:val="22"/>
          <w:szCs w:val="22"/>
        </w:rPr>
        <w:t>，对应产生多次反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弹，出现大小不等的赚钱效应期。所以，在下</w:t>
      </w:r>
      <w:r>
        <w:rPr>
          <w:spacing w:val="-14"/>
          <w:sz w:val="22"/>
          <w:szCs w:val="22"/>
        </w:rPr>
        <w:t>跌趋势中出现的赚钱效应期背后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的逻辑，实际就是空方筹码在极度宣泄后产生的多方筹码的博弈机会。这种博</w:t>
      </w:r>
      <w:r>
        <w:rPr>
          <w:spacing w:val="13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弈机会有大小之别，真正的大机会只会产生于大级别的底部，比如上面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>A</w:t>
      </w:r>
      <w:r>
        <w:rPr>
          <w:rFonts w:ascii="Times New Roman" w:hAnsi="Times New Roman" w:eastAsia="Times New Roman" w:cs="Times New Roman"/>
          <w:spacing w:val="-14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浪的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结束，形成</w:t>
      </w:r>
      <w:r>
        <w:rPr>
          <w:rFonts w:ascii="Times New Roman" w:hAnsi="Times New Roman" w:eastAsia="Times New Roman" w:cs="Times New Roman"/>
          <w:spacing w:val="-18"/>
          <w:sz w:val="22"/>
          <w:szCs w:val="22"/>
        </w:rPr>
        <w:t xml:space="preserve">B </w:t>
      </w:r>
      <w:r>
        <w:rPr>
          <w:spacing w:val="-18"/>
          <w:sz w:val="22"/>
          <w:szCs w:val="22"/>
        </w:rPr>
        <w:t>浪的反弹等。因此，对于赚钱效</w:t>
      </w:r>
      <w:r>
        <w:rPr>
          <w:spacing w:val="-19"/>
          <w:sz w:val="22"/>
          <w:szCs w:val="22"/>
        </w:rPr>
        <w:t>应周期的理解，不能简单化，而是</w:t>
      </w:r>
      <w:r>
        <w:rPr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需要结合市场的技术结构周期一起思考。</w:t>
      </w:r>
    </w:p>
    <w:p w14:paraId="6245604C">
      <w:pPr>
        <w:pStyle w:val="7"/>
        <w:spacing w:before="44" w:line="312" w:lineRule="auto"/>
        <w:ind w:right="40" w:firstLine="419"/>
        <w:rPr>
          <w:sz w:val="22"/>
          <w:szCs w:val="22"/>
        </w:rPr>
      </w:pPr>
      <w:r>
        <w:rPr>
          <w:spacing w:val="-14"/>
          <w:sz w:val="22"/>
          <w:szCs w:val="22"/>
        </w:rPr>
        <w:t>同样，亏钱效应期的产生，出现于市场的极度亢奋之后。市场在大涨过程</w:t>
      </w:r>
      <w:r>
        <w:rPr>
          <w:spacing w:val="4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中，由于极度宣泄，多方同样会进入阶段性的衰竭期，让空方有了反击的机会，</w:t>
      </w:r>
    </w:p>
    <w:p w14:paraId="32FA733A">
      <w:pPr>
        <w:spacing w:line="312" w:lineRule="auto"/>
        <w:rPr>
          <w:sz w:val="22"/>
          <w:szCs w:val="22"/>
        </w:rPr>
        <w:sectPr>
          <w:pgSz w:w="8740" w:h="13340"/>
          <w:pgMar w:top="400" w:right="1119" w:bottom="759" w:left="500" w:header="0" w:footer="500" w:gutter="0"/>
          <w:cols w:space="720" w:num="1"/>
        </w:sectPr>
      </w:pPr>
    </w:p>
    <w:p w14:paraId="2B622F73">
      <w:pPr>
        <w:spacing w:line="403" w:lineRule="auto"/>
        <w:rPr>
          <w:rFonts w:ascii="Arial"/>
          <w:sz w:val="21"/>
        </w:rPr>
      </w:pPr>
    </w:p>
    <w:p w14:paraId="33CF42BD">
      <w:pPr>
        <w:pStyle w:val="7"/>
        <w:spacing w:before="71" w:line="310" w:lineRule="auto"/>
        <w:ind w:right="99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也就会在上涨中出现下跌，进入买入容易亏钱的阶段。但是，只要上涨</w:t>
      </w:r>
      <w:r>
        <w:rPr>
          <w:spacing w:val="-13"/>
          <w:sz w:val="22"/>
          <w:szCs w:val="22"/>
        </w:rPr>
        <w:t>没有最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终结束，这些下跌都只是上涨过程中的回调而已。真正的亏钱效应</w:t>
      </w:r>
      <w:r>
        <w:rPr>
          <w:spacing w:val="-13"/>
          <w:sz w:val="22"/>
          <w:szCs w:val="22"/>
        </w:rPr>
        <w:t>期同样只会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来自真正的顶部!</w:t>
      </w:r>
    </w:p>
    <w:p w14:paraId="3528F1AC">
      <w:pPr>
        <w:pStyle w:val="7"/>
        <w:spacing w:before="2" w:line="311" w:lineRule="auto"/>
        <w:ind w:firstLine="429"/>
        <w:jc w:val="both"/>
        <w:rPr>
          <w:sz w:val="22"/>
          <w:szCs w:val="22"/>
        </w:rPr>
      </w:pPr>
      <w:r>
        <w:rPr>
          <w:spacing w:val="-12"/>
          <w:sz w:val="22"/>
          <w:szCs w:val="22"/>
        </w:rPr>
        <w:t>所以，市场在上涨与下跌的过程中，会出现多次</w:t>
      </w:r>
      <w:r>
        <w:rPr>
          <w:spacing w:val="-13"/>
          <w:sz w:val="22"/>
          <w:szCs w:val="22"/>
        </w:rPr>
        <w:t>大小不一的赚亏效应期的</w:t>
      </w:r>
      <w:r>
        <w:rPr>
          <w:sz w:val="22"/>
          <w:szCs w:val="22"/>
        </w:rPr>
        <w:t xml:space="preserve">  </w:t>
      </w:r>
      <w:r>
        <w:rPr>
          <w:spacing w:val="-3"/>
          <w:sz w:val="22"/>
          <w:szCs w:val="22"/>
        </w:rPr>
        <w:t>变化。而真正的机会与风险只会来自大级别的转折期或大级别顶底的位置。</w:t>
      </w:r>
      <w:r>
        <w:rPr>
          <w:spacing w:val="8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因此，对于赚亏效应的性质与级别大小是需要甄别的，不能盲目参</w:t>
      </w:r>
      <w:r>
        <w:rPr>
          <w:spacing w:val="-16"/>
          <w:sz w:val="22"/>
          <w:szCs w:val="22"/>
        </w:rPr>
        <w:t>与。事实上，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很多人一看到市场在上涨，看到不少个股出现几天的反弹，就会迫不及待地想</w:t>
      </w:r>
      <w:r>
        <w:rPr>
          <w:spacing w:val="1"/>
          <w:sz w:val="22"/>
          <w:szCs w:val="22"/>
        </w:rPr>
        <w:t xml:space="preserve">  </w:t>
      </w:r>
      <w:r>
        <w:rPr>
          <w:spacing w:val="-14"/>
          <w:sz w:val="22"/>
          <w:szCs w:val="22"/>
        </w:rPr>
        <w:t>参与，这样就容易被套。这就是对赚亏效应周期的特征没有认识</w:t>
      </w:r>
      <w:r>
        <w:rPr>
          <w:spacing w:val="-15"/>
          <w:sz w:val="22"/>
          <w:szCs w:val="22"/>
        </w:rPr>
        <w:t>清楚。</w:t>
      </w:r>
    </w:p>
    <w:p w14:paraId="5151F7E3">
      <w:pPr>
        <w:spacing w:before="33" w:line="226" w:lineRule="auto"/>
        <w:ind w:left="429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pacing w:val="-3"/>
          <w:sz w:val="22"/>
          <w:szCs w:val="22"/>
        </w:rPr>
        <w:t>(三)资金面</w:t>
      </w:r>
    </w:p>
    <w:p w14:paraId="04F2A515">
      <w:pPr>
        <w:pStyle w:val="7"/>
        <w:spacing w:before="83" w:line="220" w:lineRule="auto"/>
        <w:ind w:left="319"/>
        <w:rPr>
          <w:sz w:val="22"/>
          <w:szCs w:val="22"/>
        </w:rPr>
      </w:pPr>
      <w:r>
        <w:rPr>
          <w:spacing w:val="-10"/>
          <w:sz w:val="22"/>
          <w:szCs w:val="22"/>
        </w:rPr>
        <w:t>“太阳下没有新鲜事，历史总在重复!”</w:t>
      </w:r>
    </w:p>
    <w:p w14:paraId="37D12DAE">
      <w:pPr>
        <w:pStyle w:val="7"/>
        <w:spacing w:before="119" w:line="312" w:lineRule="auto"/>
        <w:ind w:right="92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市场一直在按大大小小的周期结构运行，情绪周期也是如此。周期总是重</w:t>
      </w:r>
      <w:r>
        <w:rPr>
          <w:spacing w:val="14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复，但不会简单地重复。这里面的含义是：市场一定是按技术周期与情绪周期</w:t>
      </w:r>
      <w:r>
        <w:rPr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运行的。但是相同的技术周期与情绪周期，未必会走出相同的趋势结构与</w:t>
      </w:r>
      <w:r>
        <w:rPr>
          <w:spacing w:val="4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形态。</w:t>
      </w:r>
    </w:p>
    <w:p w14:paraId="7F06BC98">
      <w:pPr>
        <w:pStyle w:val="7"/>
        <w:spacing w:before="2" w:line="311" w:lineRule="auto"/>
        <w:ind w:right="91" w:firstLine="429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为什么?最根本的原因是资金供需关系与强弱不同。市场要走出强与弱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的形态，是受资金驱动的，资金供需问题是市场面临的一大变数!在相同市场</w:t>
      </w:r>
      <w:r>
        <w:rPr>
          <w:spacing w:val="8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结构与市场情绪下，资金供需的强弱不同，必然产</w:t>
      </w:r>
      <w:r>
        <w:rPr>
          <w:spacing w:val="-18"/>
          <w:sz w:val="22"/>
          <w:szCs w:val="22"/>
        </w:rPr>
        <w:t>生强与弱的不同走势。</w:t>
      </w:r>
    </w:p>
    <w:p w14:paraId="10A95888">
      <w:pPr>
        <w:pStyle w:val="7"/>
        <w:spacing w:before="4" w:line="312" w:lineRule="auto"/>
        <w:ind w:firstLine="429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是什么影响着资金供需的强弱?资金供需和当时的市场环境、经济环境、</w:t>
      </w:r>
      <w:r>
        <w:rPr>
          <w:spacing w:val="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政策环境，甚至是政治环境等都有关系。这些因素是动态和变化的，每一时期</w:t>
      </w:r>
      <w:r>
        <w:rPr>
          <w:sz w:val="22"/>
          <w:szCs w:val="22"/>
        </w:rPr>
        <w:t xml:space="preserve">  </w:t>
      </w:r>
      <w:r>
        <w:rPr>
          <w:spacing w:val="-15"/>
          <w:sz w:val="22"/>
          <w:szCs w:val="22"/>
        </w:rPr>
        <w:t>的这一变量都可能会不同，这就是周期不会简单重复的原</w:t>
      </w:r>
      <w:r>
        <w:rPr>
          <w:spacing w:val="-16"/>
          <w:sz w:val="22"/>
          <w:szCs w:val="22"/>
        </w:rPr>
        <w:t>因。</w:t>
      </w:r>
    </w:p>
    <w:p w14:paraId="453A9964">
      <w:pPr>
        <w:pStyle w:val="7"/>
        <w:spacing w:before="7" w:line="312" w:lineRule="auto"/>
        <w:ind w:right="97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但这些因素不论怎么复杂，最终都体现在资金的供需关系上。只有盯住市</w:t>
      </w:r>
      <w:r>
        <w:rPr>
          <w:spacing w:val="17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场的资金供需关系，才能理解趋势可能的变化。</w:t>
      </w:r>
    </w:p>
    <w:p w14:paraId="22D729B0">
      <w:pPr>
        <w:pStyle w:val="7"/>
        <w:spacing w:before="7" w:line="311" w:lineRule="auto"/>
        <w:ind w:right="100"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比如，市场在周期结构上进入了一个相对大的底部。在资金</w:t>
      </w:r>
      <w:r>
        <w:rPr>
          <w:spacing w:val="-14"/>
          <w:sz w:val="22"/>
          <w:szCs w:val="22"/>
        </w:rPr>
        <w:t>供需正常的情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况下，大底的出现会迎来强势的上涨或大级别反弹。即趋势必定在</w:t>
      </w:r>
      <w:r>
        <w:rPr>
          <w:spacing w:val="-13"/>
          <w:sz w:val="22"/>
          <w:szCs w:val="22"/>
        </w:rPr>
        <w:t>改变，但会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如何改变?如果此时市场的资金供需比较差，趋势改变的速度与形态可能就会</w:t>
      </w:r>
      <w:r>
        <w:rPr>
          <w:spacing w:val="4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慢和弱；如果资金供需强，改变的速度与形</w:t>
      </w:r>
      <w:r>
        <w:rPr>
          <w:spacing w:val="-19"/>
          <w:sz w:val="22"/>
          <w:szCs w:val="22"/>
        </w:rPr>
        <w:t>态可能就会快和强。</w:t>
      </w:r>
    </w:p>
    <w:p w14:paraId="7BF3676B">
      <w:pPr>
        <w:pStyle w:val="7"/>
        <w:spacing w:before="5" w:line="315" w:lineRule="auto"/>
        <w:ind w:right="102" w:firstLine="429"/>
        <w:rPr>
          <w:sz w:val="22"/>
          <w:szCs w:val="22"/>
        </w:rPr>
      </w:pPr>
      <w:r>
        <w:rPr>
          <w:spacing w:val="-13"/>
          <w:sz w:val="22"/>
          <w:szCs w:val="22"/>
        </w:rPr>
        <w:t>而一些非大底结构的重要反弹位置，</w:t>
      </w:r>
      <w:r>
        <w:rPr>
          <w:rFonts w:ascii="FangSong" w:hAnsi="FangSong" w:eastAsia="FangSong" w:cs="FangSong"/>
          <w:spacing w:val="-13"/>
          <w:sz w:val="22"/>
          <w:szCs w:val="22"/>
        </w:rPr>
        <w:t>也</w:t>
      </w:r>
      <w:r>
        <w:rPr>
          <w:spacing w:val="-13"/>
          <w:sz w:val="22"/>
          <w:szCs w:val="22"/>
        </w:rPr>
        <w:t>可能因为资金供需比较差，造成反</w:t>
      </w:r>
      <w:r>
        <w:rPr>
          <w:spacing w:val="12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弹的快速结束。</w:t>
      </w:r>
    </w:p>
    <w:p w14:paraId="610F794B">
      <w:pPr>
        <w:pStyle w:val="7"/>
        <w:spacing w:before="1" w:line="218" w:lineRule="auto"/>
        <w:ind w:left="429"/>
        <w:rPr>
          <w:sz w:val="22"/>
          <w:szCs w:val="22"/>
        </w:rPr>
      </w:pPr>
      <w:r>
        <w:rPr>
          <w:spacing w:val="-12"/>
          <w:sz w:val="22"/>
          <w:szCs w:val="22"/>
        </w:rPr>
        <w:t>所以，市场资金供需的强弱对于市场趋势在关键位置的影响非常</w:t>
      </w:r>
      <w:r>
        <w:rPr>
          <w:spacing w:val="-13"/>
          <w:sz w:val="22"/>
          <w:szCs w:val="22"/>
        </w:rPr>
        <w:t>大。在做</w:t>
      </w:r>
    </w:p>
    <w:p w14:paraId="751DABA9">
      <w:pPr>
        <w:spacing w:line="218" w:lineRule="auto"/>
        <w:rPr>
          <w:sz w:val="22"/>
          <w:szCs w:val="22"/>
        </w:rPr>
        <w:sectPr>
          <w:pgSz w:w="8770" w:h="13360"/>
          <w:pgMar w:top="992" w:right="389" w:bottom="739" w:left="1209" w:header="731" w:footer="480" w:gutter="0"/>
          <w:cols w:space="720" w:num="1"/>
        </w:sectPr>
      </w:pPr>
    </w:p>
    <w:p w14:paraId="16FA7327">
      <w:pPr>
        <w:spacing w:line="288" w:lineRule="auto"/>
        <w:rPr>
          <w:rFonts w:ascii="Arial"/>
          <w:sz w:val="21"/>
        </w:rPr>
      </w:pPr>
    </w:p>
    <w:p w14:paraId="2CD2A6CA">
      <w:pPr>
        <w:spacing w:before="56" w:line="222" w:lineRule="auto"/>
        <w:ind w:left="5619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2"/>
          <w:sz w:val="17"/>
          <w:szCs w:val="17"/>
        </w:rPr>
        <w:t>第</w:t>
      </w:r>
      <w:r>
        <w:rPr>
          <w:rFonts w:ascii="FangSong" w:hAnsi="FangSong" w:eastAsia="FangSong" w:cs="FangSong"/>
          <w:spacing w:val="-48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一</w:t>
      </w:r>
      <w:r>
        <w:rPr>
          <w:rFonts w:ascii="FangSong" w:hAnsi="FangSong" w:eastAsia="FangSong" w:cs="FangSong"/>
          <w:spacing w:val="-49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章</w:t>
      </w:r>
      <w:r>
        <w:rPr>
          <w:rFonts w:ascii="FangSong" w:hAnsi="FangSong" w:eastAsia="FangSong" w:cs="FangSong"/>
          <w:spacing w:val="58"/>
          <w:w w:val="101"/>
          <w:sz w:val="17"/>
          <w:szCs w:val="17"/>
        </w:rPr>
        <w:t xml:space="preserve"> </w:t>
      </w:r>
      <w:r>
        <w:rPr>
          <w:rFonts w:ascii="FangSong" w:hAnsi="FangSong" w:eastAsia="FangSong" w:cs="FangSong"/>
          <w:spacing w:val="2"/>
          <w:sz w:val="17"/>
          <w:szCs w:val="17"/>
        </w:rPr>
        <w:t>股市悟道</w:t>
      </w:r>
    </w:p>
    <w:p w14:paraId="63CDDBC4">
      <w:pPr>
        <w:spacing w:line="422" w:lineRule="auto"/>
        <w:rPr>
          <w:rFonts w:ascii="Arial"/>
          <w:sz w:val="21"/>
        </w:rPr>
      </w:pPr>
    </w:p>
    <w:p w14:paraId="4CDDD40D">
      <w:pPr>
        <w:pStyle w:val="7"/>
        <w:spacing w:before="71" w:line="312" w:lineRule="auto"/>
        <w:ind w:right="29"/>
        <w:jc w:val="both"/>
        <w:rPr>
          <w:sz w:val="22"/>
          <w:szCs w:val="22"/>
        </w:rPr>
      </w:pPr>
      <w:r>
        <w:rPr>
          <w:spacing w:val="-11"/>
          <w:sz w:val="22"/>
          <w:szCs w:val="22"/>
        </w:rPr>
        <w:t>市场的技术结构和市场情绪分析时，一定要把市场资金供需的强弱考虑进去，</w:t>
      </w:r>
      <w:r>
        <w:rPr>
          <w:spacing w:val="3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否则就会出现刻舟求剑教条主义倾向，就可能让人误认为只要技术结构与市场</w:t>
      </w:r>
      <w:r>
        <w:rPr>
          <w:spacing w:val="3"/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情绪到位，市场就一定会大涨。市场如果没钱，什么结构与情绪都没有</w:t>
      </w:r>
      <w:r>
        <w:rPr>
          <w:spacing w:val="-18"/>
          <w:sz w:val="22"/>
          <w:szCs w:val="22"/>
        </w:rPr>
        <w:t>用!</w:t>
      </w:r>
    </w:p>
    <w:p w14:paraId="4F9526DD">
      <w:pPr>
        <w:pStyle w:val="7"/>
        <w:spacing w:before="7" w:line="310" w:lineRule="auto"/>
        <w:ind w:firstLine="430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资金的供需是市场核心的核心。没有资金的推动</w:t>
      </w:r>
      <w:r>
        <w:rPr>
          <w:spacing w:val="-11"/>
          <w:sz w:val="22"/>
          <w:szCs w:val="22"/>
        </w:rPr>
        <w:t>，市场就不可能有行情。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所有的行情，都是资金推动上去的。所有的条件与因素，最终都是通过市场资</w:t>
      </w:r>
      <w:r>
        <w:rPr>
          <w:spacing w:val="3"/>
          <w:sz w:val="22"/>
          <w:szCs w:val="22"/>
        </w:rPr>
        <w:t xml:space="preserve">  </w:t>
      </w:r>
      <w:r>
        <w:rPr>
          <w:spacing w:val="-10"/>
          <w:sz w:val="22"/>
          <w:szCs w:val="22"/>
        </w:rPr>
        <w:t>金供需关系影响市场的变化。</w:t>
      </w:r>
    </w:p>
    <w:p w14:paraId="4F9FA218">
      <w:pPr>
        <w:pStyle w:val="7"/>
        <w:spacing w:line="302" w:lineRule="auto"/>
        <w:ind w:right="92" w:firstLine="430"/>
        <w:rPr>
          <w:sz w:val="22"/>
          <w:szCs w:val="22"/>
        </w:rPr>
      </w:pPr>
      <w:r>
        <w:rPr>
          <w:spacing w:val="-13"/>
          <w:sz w:val="22"/>
          <w:szCs w:val="22"/>
        </w:rPr>
        <w:t>因此，一定要关注市场资金的整体供需情况，市场资金</w:t>
      </w:r>
      <w:r>
        <w:rPr>
          <w:spacing w:val="-14"/>
          <w:sz w:val="22"/>
          <w:szCs w:val="22"/>
        </w:rPr>
        <w:t>的供需分存量和增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量，而增量资金才是推动市场上涨的关键。</w:t>
      </w:r>
    </w:p>
    <w:p w14:paraId="20E81324">
      <w:pPr>
        <w:pStyle w:val="7"/>
        <w:spacing w:line="311" w:lineRule="auto"/>
        <w:ind w:right="95" w:firstLine="430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预判市场上涨时尤其需要关注资金的供需情</w:t>
      </w:r>
      <w:r>
        <w:rPr>
          <w:spacing w:val="-14"/>
          <w:sz w:val="22"/>
          <w:szCs w:val="22"/>
        </w:rPr>
        <w:t>况。比如，我们分析并看多市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场，但是实际趋势可能并没有分析那么理想，这就需要审视市场的资金供需是</w:t>
      </w:r>
      <w:r>
        <w:rPr>
          <w:spacing w:val="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不是不足，分析我们的想法是不是没有关注到资金供需的问题。如果市场主要</w:t>
      </w:r>
      <w:r>
        <w:rPr>
          <w:spacing w:val="1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是存量资金在博弈，存量资金本身很弱，没有更多的增量资金入场，市场的流动</w:t>
      </w:r>
      <w:r>
        <w:rPr>
          <w:spacing w:val="8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性一定差，整体市场行情一定不会好，就很难做。总之，资金供需状况才是市场</w:t>
      </w:r>
      <w:r>
        <w:rPr>
          <w:spacing w:val="6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行情的根本。</w:t>
      </w:r>
    </w:p>
    <w:p w14:paraId="0F0EF184">
      <w:pPr>
        <w:spacing w:before="12" w:line="224" w:lineRule="auto"/>
        <w:ind w:left="430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pacing w:val="-3"/>
          <w:sz w:val="22"/>
          <w:szCs w:val="22"/>
        </w:rPr>
        <w:t>(四)政策面</w:t>
      </w:r>
    </w:p>
    <w:p w14:paraId="2A69B564">
      <w:pPr>
        <w:pStyle w:val="7"/>
        <w:spacing w:before="88" w:line="219" w:lineRule="auto"/>
        <w:ind w:left="430"/>
        <w:rPr>
          <w:sz w:val="22"/>
          <w:szCs w:val="22"/>
        </w:rPr>
      </w:pPr>
      <w:r>
        <w:rPr>
          <w:spacing w:val="-15"/>
          <w:sz w:val="22"/>
          <w:szCs w:val="22"/>
        </w:rPr>
        <w:t>前面分析过市场管理政策的影响，这里补充管理层态度对市场的影响。</w:t>
      </w:r>
    </w:p>
    <w:p w14:paraId="302ABD98">
      <w:pPr>
        <w:pStyle w:val="7"/>
        <w:spacing w:before="109" w:line="313" w:lineRule="auto"/>
        <w:ind w:right="98" w:firstLine="430"/>
        <w:rPr>
          <w:sz w:val="22"/>
          <w:szCs w:val="22"/>
        </w:rPr>
      </w:pPr>
      <w:r>
        <w:rPr>
          <w:spacing w:val="-7"/>
          <w:sz w:val="22"/>
          <w:szCs w:val="22"/>
        </w:rPr>
        <w:t>通常管理层不会人为干预市场。但是当市场过热或过弱，开始影响金融</w:t>
      </w:r>
      <w:r>
        <w:rPr>
          <w:spacing w:val="7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体系的安全时，就会出现人为干预的情况，这种干预对市场的趋势就会产生</w:t>
      </w:r>
      <w:r>
        <w:rPr>
          <w:spacing w:val="10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影响。</w:t>
      </w:r>
    </w:p>
    <w:p w14:paraId="184701D6">
      <w:pPr>
        <w:pStyle w:val="7"/>
        <w:spacing w:before="5" w:line="302" w:lineRule="auto"/>
        <w:ind w:right="29" w:firstLine="430"/>
        <w:jc w:val="both"/>
        <w:rPr>
          <w:sz w:val="22"/>
          <w:szCs w:val="22"/>
        </w:rPr>
      </w:pPr>
      <w:r>
        <w:rPr>
          <w:spacing w:val="-18"/>
          <w:sz w:val="22"/>
          <w:szCs w:val="22"/>
        </w:rPr>
        <w:t>当然，管理层的干预对于市场的影响未必是马上起效，有时需要一个过程，</w:t>
      </w:r>
      <w:r>
        <w:rPr>
          <w:spacing w:val="13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需要与其他因素的共振。但是，政策面的影响力是很大的，尤其是最上层下决</w:t>
      </w:r>
      <w:r>
        <w:rPr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心要影响市场时，一定要高度重视。比如：2023年7月高层发话要</w:t>
      </w:r>
      <w:r>
        <w:rPr>
          <w:spacing w:val="-10"/>
          <w:sz w:val="22"/>
          <w:szCs w:val="22"/>
        </w:rPr>
        <w:t>活跃资本市</w:t>
      </w:r>
      <w:r>
        <w:rPr>
          <w:sz w:val="22"/>
          <w:szCs w:val="22"/>
        </w:rPr>
        <w:t xml:space="preserve"> 场，但市场直到2024年2月才见结构大底。因为市场的结构</w:t>
      </w:r>
      <w:r>
        <w:rPr>
          <w:spacing w:val="-1"/>
          <w:sz w:val="22"/>
          <w:szCs w:val="22"/>
        </w:rPr>
        <w:t>到了2024年2月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才完成，高层喊话到市场见结构底走了快半年时间(见</w:t>
      </w:r>
      <w:r>
        <w:rPr>
          <w:spacing w:val="-13"/>
          <w:sz w:val="22"/>
          <w:szCs w:val="22"/>
        </w:rPr>
        <w:t>图1—16)。</w:t>
      </w:r>
    </w:p>
    <w:p w14:paraId="563CC98E">
      <w:pPr>
        <w:pStyle w:val="7"/>
        <w:spacing w:before="28" w:line="311" w:lineRule="auto"/>
        <w:ind w:right="99" w:firstLine="430"/>
        <w:jc w:val="both"/>
        <w:rPr>
          <w:sz w:val="22"/>
          <w:szCs w:val="22"/>
        </w:rPr>
      </w:pPr>
      <w:r>
        <w:rPr>
          <w:spacing w:val="-3"/>
          <w:sz w:val="22"/>
          <w:szCs w:val="22"/>
        </w:rPr>
        <w:t>而在2024年9月24日启动的行情，场内外资金蜂拥而入，天天成交量超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万亿，这里起到重要催化剂作用的就是政策，最高管理层提振股市的决心与强</w:t>
      </w:r>
      <w:r>
        <w:rPr>
          <w:spacing w:val="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大救市政策的推出，使得市场做多热情与信心得到快速恢复，此时市场已完成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二次探底的过程，一波大行情就此启动。这一波行情也正是结构大底、情绪大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底、政策大底、资金强度四者形成共振的结果。</w:t>
      </w:r>
    </w:p>
    <w:p w14:paraId="67112DD1">
      <w:pPr>
        <w:spacing w:line="311" w:lineRule="auto"/>
        <w:rPr>
          <w:sz w:val="22"/>
          <w:szCs w:val="22"/>
        </w:rPr>
        <w:sectPr>
          <w:pgSz w:w="8740" w:h="13340"/>
          <w:pgMar w:top="400" w:right="1039" w:bottom="719" w:left="559" w:header="0" w:footer="460" w:gutter="0"/>
          <w:cols w:space="720" w:num="1"/>
        </w:sectPr>
      </w:pPr>
    </w:p>
    <w:p w14:paraId="1B1DE1C8">
      <w:pPr>
        <w:spacing w:line="311" w:lineRule="auto"/>
        <w:rPr>
          <w:rFonts w:ascii="Arial"/>
          <w:sz w:val="21"/>
        </w:rPr>
      </w:pPr>
    </w:p>
    <w:p w14:paraId="62E02FFD">
      <w:pPr>
        <w:spacing w:line="312" w:lineRule="auto"/>
        <w:rPr>
          <w:rFonts w:ascii="Arial"/>
          <w:sz w:val="21"/>
        </w:rPr>
      </w:pPr>
    </w:p>
    <w:p w14:paraId="497AE3F1">
      <w:pPr>
        <w:spacing w:line="3290" w:lineRule="exact"/>
        <w:ind w:firstLine="19"/>
      </w:pPr>
      <w:r>
        <w:rPr>
          <w:position w:val="-65"/>
        </w:rPr>
        <w:drawing>
          <wp:inline distT="0" distB="0" distL="0" distR="0">
            <wp:extent cx="4450715" cy="208851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4451317" cy="208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3B28">
      <w:pPr>
        <w:pStyle w:val="7"/>
        <w:spacing w:before="175" w:line="219" w:lineRule="auto"/>
        <w:ind w:left="1912"/>
        <w:rPr>
          <w:sz w:val="20"/>
          <w:szCs w:val="20"/>
        </w:rPr>
      </w:pPr>
      <w:r>
        <w:rPr>
          <w:b/>
          <w:bCs/>
          <w:spacing w:val="10"/>
          <w:sz w:val="20"/>
          <w:szCs w:val="20"/>
        </w:rPr>
        <w:t>图1-162023年7月—2024年9</w:t>
      </w:r>
      <w:r>
        <w:rPr>
          <w:spacing w:val="10"/>
          <w:sz w:val="20"/>
          <w:szCs w:val="20"/>
        </w:rPr>
        <w:t>月行情</w:t>
      </w:r>
    </w:p>
    <w:sectPr>
      <w:pgSz w:w="8770" w:h="13360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FangSong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KaiTi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TXingkai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LiSu">
    <w:altName w:val="报隶-简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FF71D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semiHidden/>
    <w:qFormat/>
    <w:uiPriority w:val="0"/>
    <w:rPr>
      <w:rFonts w:ascii="宋体" w:hAnsi="宋体" w:eastAsia="宋体" w:cs="宋体"/>
      <w:sz w:val="17"/>
      <w:szCs w:val="17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644" Type="http://schemas.openxmlformats.org/officeDocument/2006/relationships/fontTable" Target="fontTable.xml"/><Relationship Id="rId643" Type="http://schemas.openxmlformats.org/officeDocument/2006/relationships/customXml" Target="../customXml/item1.xml"/><Relationship Id="rId538" Type="http://schemas.openxmlformats.org/officeDocument/2006/relationships/image" Target="media/image35.jpeg"/><Relationship Id="rId537" Type="http://schemas.openxmlformats.org/officeDocument/2006/relationships/image" Target="media/image34.jpeg"/><Relationship Id="rId536" Type="http://schemas.openxmlformats.org/officeDocument/2006/relationships/image" Target="media/image33.jpeg"/><Relationship Id="rId535" Type="http://schemas.openxmlformats.org/officeDocument/2006/relationships/image" Target="media/image32.png"/><Relationship Id="rId534" Type="http://schemas.openxmlformats.org/officeDocument/2006/relationships/image" Target="media/image31.png"/><Relationship Id="rId533" Type="http://schemas.openxmlformats.org/officeDocument/2006/relationships/image" Target="media/image30.png"/><Relationship Id="rId532" Type="http://schemas.openxmlformats.org/officeDocument/2006/relationships/image" Target="media/image29.png"/><Relationship Id="rId531" Type="http://schemas.openxmlformats.org/officeDocument/2006/relationships/image" Target="media/image28.png"/><Relationship Id="rId530" Type="http://schemas.openxmlformats.org/officeDocument/2006/relationships/image" Target="media/image27.jpeg"/><Relationship Id="rId529" Type="http://schemas.openxmlformats.org/officeDocument/2006/relationships/image" Target="media/image26.jpeg"/><Relationship Id="rId528" Type="http://schemas.openxmlformats.org/officeDocument/2006/relationships/image" Target="media/image25.jpeg"/><Relationship Id="rId527" Type="http://schemas.openxmlformats.org/officeDocument/2006/relationships/image" Target="media/image24.jpeg"/><Relationship Id="rId526" Type="http://schemas.openxmlformats.org/officeDocument/2006/relationships/image" Target="media/image23.jpeg"/><Relationship Id="rId525" Type="http://schemas.openxmlformats.org/officeDocument/2006/relationships/image" Target="media/image22.jpeg"/><Relationship Id="rId524" Type="http://schemas.openxmlformats.org/officeDocument/2006/relationships/image" Target="media/image21.jpeg"/><Relationship Id="rId523" Type="http://schemas.openxmlformats.org/officeDocument/2006/relationships/image" Target="media/image20.jpeg"/><Relationship Id="rId522" Type="http://schemas.openxmlformats.org/officeDocument/2006/relationships/image" Target="media/image19.jpeg"/><Relationship Id="rId521" Type="http://schemas.openxmlformats.org/officeDocument/2006/relationships/image" Target="media/image18.jpeg"/><Relationship Id="rId520" Type="http://schemas.openxmlformats.org/officeDocument/2006/relationships/image" Target="media/image17.jpeg"/><Relationship Id="rId519" Type="http://schemas.openxmlformats.org/officeDocument/2006/relationships/image" Target="media/image16.jpeg"/><Relationship Id="rId518" Type="http://schemas.openxmlformats.org/officeDocument/2006/relationships/image" Target="media/image15.jpeg"/><Relationship Id="rId510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8"/>
    <customShpInfo spid="_x0000_s1036"/>
    <customShpInfo spid="_x0000_s1038"/>
    <customShpInfo spid="_x0000_s1039"/>
    <customShpInfo spid="_x0000_s1037"/>
    <customShpInfo spid="_x0000_s1041"/>
    <customShpInfo spid="_x0000_s1042"/>
    <customShpInfo spid="_x0000_s1043"/>
    <customShpInfo spid="_x0000_s1040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0"/>
    <customShpInfo spid="_x0000_s1051"/>
    <customShpInfo spid="_x0000_s1053"/>
    <customShpInfo spid="_x0000_s1054"/>
    <customShpInfo spid="_x0000_s1052"/>
    <customShpInfo spid="_x0000_s1055"/>
    <customShpInfo spid="_x0000_s1056"/>
    <customShpInfo spid="_x0000_s1057"/>
    <customShpInfo spid="_x0000_s1058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8"/>
    <customShpInfo spid="_x0000_s1070"/>
    <customShpInfo spid="_x0000_s1071"/>
    <customShpInfo spid="_x0000_s1072"/>
    <customShpInfo spid="_x0000_s1073"/>
    <customShpInfo spid="_x0000_s1069"/>
    <customShpInfo spid="_x0000_s1075"/>
    <customShpInfo spid="_x0000_s1076"/>
    <customShpInfo spid="_x0000_s1074"/>
    <customShpInfo spid="_x0000_s1078"/>
    <customShpInfo spid="_x0000_s1079"/>
    <customShpInfo spid="_x0000_s1080"/>
    <customShpInfo spid="_x0000_s1077"/>
    <customShpInfo spid="_x0000_s1082"/>
    <customShpInfo spid="_x0000_s1083"/>
    <customShpInfo spid="_x0000_s1081"/>
    <customShpInfo spid="_x0000_s1085"/>
    <customShpInfo spid="_x0000_s1086"/>
    <customShpInfo spid="_x0000_s1084"/>
    <customShpInfo spid="_x0000_s1087"/>
    <customShpInfo spid="_x0000_s1088"/>
    <customShpInfo spid="_x0000_s1089"/>
    <customShpInfo spid="_x0000_s1091"/>
    <customShpInfo spid="_x0000_s1092"/>
    <customShpInfo spid="_x0000_s1093"/>
    <customShpInfo spid="_x0000_s1090"/>
    <customShpInfo spid="_x0000_s1095"/>
    <customShpInfo spid="_x0000_s1096"/>
    <customShpInfo spid="_x0000_s1094"/>
    <customShpInfo spid="_x0000_s1098"/>
    <customShpInfo spid="_x0000_s1099"/>
    <customShpInfo spid="_x0000_s1097"/>
    <customShpInfo spid="_x0000_s1101"/>
    <customShpInfo spid="_x0000_s1102"/>
    <customShpInfo spid="_x0000_s1100"/>
    <customShpInfo spid="_x0000_s1104"/>
    <customShpInfo spid="_x0000_s1105"/>
    <customShpInfo spid="_x0000_s1103"/>
    <customShpInfo spid="_x0000_s1107"/>
    <customShpInfo spid="_x0000_s1108"/>
    <customShpInfo spid="_x0000_s1106"/>
    <customShpInfo spid="_x0000_s1110"/>
    <customShpInfo spid="_x0000_s1111"/>
    <customShpInfo spid="_x0000_s1109"/>
    <customShpInfo spid="_x0000_s1113"/>
    <customShpInfo spid="_x0000_s1114"/>
    <customShpInfo spid="_x0000_s1112"/>
    <customShpInfo spid="_x0000_s1116"/>
    <customShpInfo spid="_x0000_s1117"/>
    <customShpInfo spid="_x0000_s1118"/>
    <customShpInfo spid="_x0000_s1115"/>
    <customShpInfo spid="_x0000_s1120"/>
    <customShpInfo spid="_x0000_s1121"/>
    <customShpInfo spid="_x0000_s1119"/>
    <customShpInfo spid="_x0000_s1123"/>
    <customShpInfo spid="_x0000_s1124"/>
    <customShpInfo spid="_x0000_s1125"/>
    <customShpInfo spid="_x0000_s1122"/>
    <customShpInfo spid="_x0000_s1127"/>
    <customShpInfo spid="_x0000_s1128"/>
    <customShpInfo spid="_x0000_s1126"/>
    <customShpInfo spid="_x0000_s1130"/>
    <customShpInfo spid="_x0000_s1131"/>
    <customShpInfo spid="_x0000_s1132"/>
    <customShpInfo spid="_x0000_s1133"/>
    <customShpInfo spid="_x0000_s1134"/>
    <customShpInfo spid="_x0000_s1129"/>
    <customShpInfo spid="_x0000_s1136"/>
    <customShpInfo spid="_x0000_s1137"/>
    <customShpInfo spid="_x0000_s1135"/>
    <customShpInfo spid="_x0000_s1139"/>
    <customShpInfo spid="_x0000_s1140"/>
    <customShpInfo spid="_x0000_s1138"/>
    <customShpInfo spid="_x0000_s1141"/>
    <customShpInfo spid="_x0000_s1143"/>
    <customShpInfo spid="_x0000_s1144"/>
    <customShpInfo spid="_x0000_s1142"/>
    <customShpInfo spid="_x0000_s1146"/>
    <customShpInfo spid="_x0000_s1147"/>
    <customShpInfo spid="_x0000_s1148"/>
    <customShpInfo spid="_x0000_s1145"/>
    <customShpInfo spid="_x0000_s1150"/>
    <customShpInfo spid="_x0000_s1151"/>
    <customShpInfo spid="_x0000_s1152"/>
    <customShpInfo spid="_x0000_s1153"/>
    <customShpInfo spid="_x0000_s1154"/>
    <customShpInfo spid="_x0000_s1149"/>
    <customShpInfo spid="_x0000_s1156"/>
    <customShpInfo spid="_x0000_s1157"/>
    <customShpInfo spid="_x0000_s1155"/>
    <customShpInfo spid="_x0000_s1158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59"/>
    <customShpInfo spid="_x0000_s1168"/>
    <customShpInfo spid="_x0000_s1169"/>
    <customShpInfo spid="_x0000_s1171"/>
    <customShpInfo spid="_x0000_s1172"/>
    <customShpInfo spid="_x0000_s1173"/>
    <customShpInfo spid="_x0000_s1170"/>
    <customShpInfo spid="_x0000_s1174"/>
    <customShpInfo spid="_x0000_s1176"/>
    <customShpInfo spid="_x0000_s1177"/>
    <customShpInfo spid="_x0000_s1175"/>
    <customShpInfo spid="_x0000_s1179"/>
    <customShpInfo spid="_x0000_s1180"/>
    <customShpInfo spid="_x0000_s1181"/>
    <customShpInfo spid="_x0000_s1178"/>
    <customShpInfo spid="_x0000_s1183"/>
    <customShpInfo spid="_x0000_s1184"/>
    <customShpInfo spid="_x0000_s1185"/>
    <customShpInfo spid="_x0000_s1186"/>
    <customShpInfo spid="_x0000_s1182"/>
    <customShpInfo spid="_x0000_s1188"/>
    <customShpInfo spid="_x0000_s1189"/>
    <customShpInfo spid="_x0000_s1187"/>
    <customShpInfo spid="_x0000_s1191"/>
    <customShpInfo spid="_x0000_s1192"/>
    <customShpInfo spid="_x0000_s1190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193"/>
    <customShpInfo spid="_x0000_s1202"/>
    <customShpInfo spid="_x0000_s1203"/>
    <customShpInfo spid="_x0000_s1201"/>
    <customShpInfo spid="_x0000_s1204"/>
    <customShpInfo spid="_x0000_s1206"/>
    <customShpInfo spid="_x0000_s1207"/>
    <customShpInfo spid="_x0000_s1208"/>
    <customShpInfo spid="_x0000_s1205"/>
    <customShpInfo spid="_x0000_s1210"/>
    <customShpInfo spid="_x0000_s1211"/>
    <customShpInfo spid="_x0000_s1209"/>
    <customShpInfo spid="_x0000_s1213"/>
    <customShpInfo spid="_x0000_s1214"/>
    <customShpInfo spid="_x0000_s1215"/>
    <customShpInfo spid="_x0000_s1216"/>
    <customShpInfo spid="_x0000_s1212"/>
    <customShpInfo spid="_x0000_s1218"/>
    <customShpInfo spid="_x0000_s1219"/>
    <customShpInfo spid="_x0000_s121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283</Pages>
  <TotalTime>3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2026-06-28T19:00:00Z</dcterms:created>
  <dc:creator>Data</dc:creator>
  <cp:lastModifiedBy>null</cp:lastModifiedBy>
  <dcterms:modified xsi:type="dcterms:W3CDTF">2026-06-28T11:07:03Z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2026-06-28T11:01:19Z</vt:filetime>
  </property>
  <property fmtid="{D5CDD505-2E9C-101B-9397-08002B2CF9AE}" pid="4" name="UsrData">
    <vt:lpwstr>6a408e3f50fe4f00011b75fawl</vt:lpwstr>
  </property>
  <property fmtid="{D5CDD505-2E9C-101B-9397-08002B2CF9AE}" pid="5" name="KSOProductBuildVer">
    <vt:lpwstr>2052-12.1.26016.26016</vt:lpwstr>
  </property>
  <property fmtid="{D5CDD505-2E9C-101B-9397-08002B2CF9AE}" pid="6" name="ICV">
    <vt:lpwstr>25C6C274D1A32D68D78F406AB65C53F2_42</vt:lpwstr>
  </property>
</Properties>
</file>