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77D34">
      <w:pPr>
        <w:pStyle w:val="7"/>
        <w:outlineLvl w:val="1"/>
        <w:spacing w:before="92" w:line="219" w:lineRule="auto"/>
        <w:ind w:left="1750"/>
        <w:rPr>
          <w:sz w:val="28"/>
          <w:szCs w:val="28"/>
        </w:rPr>
      </w:pPr>
      <w:r>
        <w:rPr>
          <w:spacing w:val="-3"/>
          <w:sz w:val="28"/>
          <w:szCs w:val="28"/>
        </w:rPr>
        <w:t>第五节</w:t>
      </w:r>
      <w:r>
        <w:rPr>
          <w:spacing w:val="136"/>
          <w:sz w:val="28"/>
          <w:szCs w:val="28"/>
        </w:rPr>
        <w:t xml:space="preserve"> </w:t>
      </w:r>
      <w:r>
        <w:rPr>
          <w:spacing w:val="-3"/>
          <w:sz w:val="28"/>
          <w:szCs w:val="28"/>
        </w:rPr>
        <w:t>熊底与牛市选股思考</w:t>
      </w:r>
    </w:p>
    <w:p w14:paraId="27714F3B">
      <w:pPr>
        <w:spacing w:line="264" w:lineRule="auto"/>
        <w:rPr>
          <w:rFonts w:ascii="Arial"/>
          <w:sz w:val="21"/>
        </w:rPr>
      </w:pPr>
    </w:p>
    <w:p w14:paraId="5AB0E327">
      <w:pPr>
        <w:spacing w:line="265" w:lineRule="auto"/>
        <w:rPr>
          <w:rFonts w:ascii="Arial"/>
          <w:sz w:val="21"/>
        </w:rPr>
      </w:pPr>
    </w:p>
    <w:p w14:paraId="02F35FA9">
      <w:pPr>
        <w:pStyle w:val="7"/>
        <w:spacing w:before="72" w:line="320" w:lineRule="auto"/>
        <w:ind w:right="12" w:firstLine="430"/>
        <w:jc w:val="both"/>
        <w:rPr>
          <w:sz w:val="22"/>
          <w:szCs w:val="22"/>
        </w:rPr>
      </w:pPr>
      <w:r>
        <w:rPr>
          <w:spacing w:val="-7"/>
          <w:sz w:val="22"/>
          <w:szCs w:val="22"/>
        </w:rPr>
        <w:t>先讲熊市末期的原因有三个：一是2024年下半年市场正在完成熊末牛初</w:t>
      </w:r>
      <w:r>
        <w:rPr>
          <w:spacing w:val="11"/>
          <w:sz w:val="22"/>
          <w:szCs w:val="22"/>
        </w:rPr>
        <w:t xml:space="preserve"> </w:t>
      </w:r>
      <w:r>
        <w:rPr>
          <w:spacing w:val="-14"/>
          <w:sz w:val="22"/>
          <w:szCs w:val="22"/>
        </w:rPr>
        <w:t>的趋势，刚好完整参与了一轮熊市，对于趋势周期的理解会更深刻。二是只有</w:t>
      </w:r>
      <w:r>
        <w:rPr>
          <w:spacing w:val="5"/>
          <w:sz w:val="22"/>
          <w:szCs w:val="22"/>
        </w:rPr>
        <w:t xml:space="preserve"> </w:t>
      </w:r>
      <w:r>
        <w:rPr>
          <w:spacing w:val="-13"/>
          <w:sz w:val="22"/>
          <w:szCs w:val="22"/>
        </w:rPr>
        <w:t>大家理解熊末牛初的各种市场特征，才能更好地理解牛市产生的条件。三是熊</w:t>
      </w:r>
      <w:r>
        <w:rPr>
          <w:sz w:val="22"/>
          <w:szCs w:val="22"/>
        </w:rPr>
        <w:t xml:space="preserve"> </w:t>
      </w:r>
      <w:r>
        <w:rPr>
          <w:spacing w:val="-13"/>
          <w:sz w:val="22"/>
          <w:szCs w:val="22"/>
        </w:rPr>
        <w:t>市末期和熊头一样都具有很大的杀伤力，又比熊头有很大的麻</w:t>
      </w:r>
      <w:r>
        <w:rPr>
          <w:spacing w:val="-14"/>
          <w:sz w:val="22"/>
          <w:szCs w:val="22"/>
        </w:rPr>
        <w:t>痹性，希望大家</w:t>
      </w:r>
    </w:p>
    <w:p w14:paraId="0A36C1DC">
      <w:pPr>
        <w:spacing w:line="320" w:lineRule="auto"/>
        <w:rPr>
          <w:sz w:val="22"/>
          <w:szCs w:val="22"/>
        </w:rPr>
        <w:sectPr>
          <w:pgSz w:w="8740" w:h="13340"/>
          <w:pgMar w:top="400" w:right="1258" w:bottom="625" w:left="430" w:header="0" w:footer="463" w:gutter="0"/>
          <w:cols w:space="720" w:num="1"/>
        </w:sectPr>
      </w:pPr>
    </w:p>
    <w:p w14:paraId="0E4E0EE2">
      <w:pPr>
        <w:spacing w:line="367" w:lineRule="auto"/>
        <w:rPr>
          <w:rFonts w:ascii="Arial"/>
          <w:sz w:val="21"/>
        </w:rPr>
      </w:pPr>
    </w:p>
    <w:p w14:paraId="4A483C6A">
      <w:pPr>
        <w:spacing w:before="56" w:line="221" w:lineRule="auto"/>
        <w:rPr>
          <w:rFonts w:ascii="黑体" w:hAnsi="黑体" w:eastAsia="黑体" w:cs="黑体"/>
          <w:sz w:val="17"/>
          <w:szCs w:val="17"/>
        </w:rPr>
      </w:pPr>
      <w:r>
        <w:rPr>
          <w:rFonts w:ascii="黑体" w:hAnsi="黑体" w:eastAsia="黑体" w:cs="黑体"/>
          <w:spacing w:val="-1"/>
          <w:sz w:val="17"/>
          <w:szCs w:val="17"/>
        </w:rPr>
        <w:t>顿悟股道：龙头战法的逻辑、体系与策略</w:t>
      </w:r>
    </w:p>
    <w:p w14:paraId="0B1BD2E6">
      <w:pPr>
        <w:spacing w:line="416" w:lineRule="auto"/>
        <w:rPr>
          <w:rFonts w:ascii="Arial"/>
          <w:sz w:val="21"/>
        </w:rPr>
      </w:pPr>
    </w:p>
    <w:p w14:paraId="3C3C383C">
      <w:pPr>
        <w:pStyle w:val="7"/>
        <w:spacing w:before="71" w:line="219" w:lineRule="auto"/>
        <w:rPr>
          <w:sz w:val="22"/>
          <w:szCs w:val="22"/>
        </w:rPr>
      </w:pPr>
      <w:r>
        <w:rPr>
          <w:spacing w:val="-11"/>
          <w:sz w:val="22"/>
          <w:szCs w:val="22"/>
        </w:rPr>
        <w:t>能正确认识这个阶段。</w:t>
      </w:r>
    </w:p>
    <w:p w14:paraId="64EF5481">
      <w:pPr>
        <w:spacing w:before="296" w:line="221" w:lineRule="auto"/>
        <w:ind w:left="429"/>
        <w:rPr>
          <w:rFonts w:ascii="黑体" w:hAnsi="黑体" w:eastAsia="黑体" w:cs="黑体"/>
          <w:sz w:val="22"/>
          <w:szCs w:val="22"/>
        </w:rPr>
        <w:outlineLvl w:val="2"/>
      </w:pPr>
      <w:r>
        <w:rPr>
          <w:rFonts w:ascii="黑体" w:hAnsi="黑体" w:eastAsia="黑体" w:cs="黑体"/>
          <w:spacing w:val="-11"/>
          <w:sz w:val="22"/>
          <w:szCs w:val="22"/>
        </w:rPr>
        <w:t>一、定义熊市末期的核心特征</w:t>
      </w:r>
    </w:p>
    <w:p w14:paraId="70CC360E">
      <w:pPr>
        <w:spacing w:line="242" w:lineRule="auto"/>
        <w:rPr>
          <w:rFonts w:ascii="Arial"/>
          <w:sz w:val="21"/>
        </w:rPr>
      </w:pPr>
    </w:p>
    <w:p w14:paraId="7D1335B7">
      <w:pPr>
        <w:spacing w:before="71" w:line="224" w:lineRule="auto"/>
        <w:ind w:left="429"/>
        <w:rPr>
          <w:rFonts w:ascii="KaiTi" w:hAnsi="KaiTi" w:eastAsia="KaiTi" w:cs="KaiTi"/>
          <w:sz w:val="22"/>
          <w:szCs w:val="22"/>
        </w:rPr>
      </w:pPr>
      <w:r>
        <w:rPr>
          <w:rFonts w:ascii="KaiTi" w:hAnsi="KaiTi" w:eastAsia="KaiTi" w:cs="KaiTi"/>
          <w:spacing w:val="-2"/>
          <w:sz w:val="22"/>
          <w:szCs w:val="22"/>
        </w:rPr>
        <w:t>(一)熊市末期核心定义</w:t>
      </w:r>
    </w:p>
    <w:p w14:paraId="7DB19871">
      <w:pPr>
        <w:pStyle w:val="7"/>
        <w:spacing w:before="97" w:line="310" w:lineRule="auto"/>
        <w:ind w:right="47" w:firstLine="429"/>
        <w:rPr>
          <w:sz w:val="22"/>
          <w:szCs w:val="22"/>
        </w:rPr>
      </w:pPr>
      <w:r>
        <w:rPr>
          <w:spacing w:val="-13"/>
          <w:sz w:val="22"/>
          <w:szCs w:val="22"/>
        </w:rPr>
        <w:t>熊市有两轮股灾，一在熊头，二在熊尾。熊市尾期必须见到一轮类似股灾</w:t>
      </w:r>
      <w:r>
        <w:rPr>
          <w:spacing w:val="7"/>
          <w:sz w:val="22"/>
          <w:szCs w:val="22"/>
        </w:rPr>
        <w:t xml:space="preserve"> </w:t>
      </w:r>
      <w:r>
        <w:rPr>
          <w:spacing w:val="-20"/>
          <w:sz w:val="22"/>
          <w:szCs w:val="22"/>
        </w:rPr>
        <w:t>的危险来临，必须出现最恐慌的下跌，否则不会是熊尾。</w:t>
      </w:r>
    </w:p>
    <w:p w14:paraId="57434DC0">
      <w:pPr>
        <w:pStyle w:val="7"/>
        <w:spacing w:before="1" w:line="311" w:lineRule="auto"/>
        <w:ind w:right="46" w:firstLine="429"/>
        <w:jc w:val="both"/>
        <w:rPr>
          <w:sz w:val="22"/>
          <w:szCs w:val="22"/>
        </w:rPr>
      </w:pPr>
      <w:r>
        <w:rPr>
          <w:spacing w:val="-13"/>
          <w:sz w:val="22"/>
          <w:szCs w:val="22"/>
        </w:rPr>
        <w:t>熊尾必然出现熊市的最低点或较低点。如果不满足于以上条件，熊市就不</w:t>
      </w:r>
      <w:r>
        <w:rPr>
          <w:spacing w:val="6"/>
          <w:sz w:val="22"/>
          <w:szCs w:val="22"/>
        </w:rPr>
        <w:t xml:space="preserve"> </w:t>
      </w:r>
      <w:r>
        <w:rPr>
          <w:spacing w:val="-12"/>
          <w:sz w:val="22"/>
          <w:szCs w:val="22"/>
        </w:rPr>
        <w:t>可能见大底。如果股灾底是自然见底，下跌充分，那么</w:t>
      </w:r>
      <w:r>
        <w:rPr>
          <w:spacing w:val="-13"/>
          <w:sz w:val="22"/>
          <w:szCs w:val="22"/>
        </w:rPr>
        <w:t>熊尾的最低点可能不低</w:t>
      </w:r>
      <w:r>
        <w:rPr>
          <w:sz w:val="22"/>
          <w:szCs w:val="22"/>
        </w:rPr>
        <w:t xml:space="preserve"> </w:t>
      </w:r>
      <w:r>
        <w:rPr>
          <w:spacing w:val="-12"/>
          <w:sz w:val="22"/>
          <w:szCs w:val="22"/>
        </w:rPr>
        <w:t>于这个点，而在此点之上，比如2008年的情况。而股灾底如果是政策底，那熊</w:t>
      </w:r>
      <w:r>
        <w:rPr>
          <w:sz w:val="22"/>
          <w:szCs w:val="22"/>
        </w:rPr>
        <w:t xml:space="preserve"> </w:t>
      </w:r>
      <w:r>
        <w:rPr>
          <w:spacing w:val="-10"/>
          <w:sz w:val="22"/>
          <w:szCs w:val="22"/>
        </w:rPr>
        <w:t>末的最低点一定会低于这个点，比如2016年的情况。</w:t>
      </w:r>
    </w:p>
    <w:p w14:paraId="6DED0853">
      <w:pPr>
        <w:spacing w:before="24" w:line="224" w:lineRule="auto"/>
        <w:ind w:left="429"/>
        <w:rPr>
          <w:rFonts w:ascii="KaiTi" w:hAnsi="KaiTi" w:eastAsia="KaiTi" w:cs="KaiTi"/>
          <w:sz w:val="22"/>
          <w:szCs w:val="22"/>
        </w:rPr>
      </w:pPr>
      <w:r>
        <w:rPr>
          <w:rFonts w:ascii="KaiTi" w:hAnsi="KaiTi" w:eastAsia="KaiTi" w:cs="KaiTi"/>
          <w:spacing w:val="-2"/>
          <w:sz w:val="22"/>
          <w:szCs w:val="22"/>
        </w:rPr>
        <w:t>(二)熊市见底核心逻辑</w:t>
      </w:r>
    </w:p>
    <w:p w14:paraId="2D0A5075">
      <w:pPr>
        <w:pStyle w:val="7"/>
        <w:spacing w:before="108" w:line="311" w:lineRule="auto"/>
        <w:ind w:firstLine="429"/>
        <w:jc w:val="both"/>
        <w:rPr>
          <w:sz w:val="22"/>
          <w:szCs w:val="22"/>
        </w:rPr>
      </w:pPr>
      <w:r>
        <w:rPr>
          <w:spacing w:val="-9"/>
          <w:sz w:val="22"/>
          <w:szCs w:val="22"/>
        </w:rPr>
        <w:t>前面章节中讲了熊市要结束，市场必须下来，这里</w:t>
      </w:r>
      <w:r>
        <w:rPr>
          <w:spacing w:val="-10"/>
          <w:sz w:val="22"/>
          <w:szCs w:val="22"/>
        </w:rPr>
        <w:t>面的逻辑是什么?核心</w:t>
      </w:r>
      <w:r>
        <w:rPr>
          <w:sz w:val="22"/>
          <w:szCs w:val="22"/>
        </w:rPr>
        <w:t xml:space="preserve"> </w:t>
      </w:r>
      <w:r>
        <w:rPr>
          <w:spacing w:val="-12"/>
          <w:sz w:val="22"/>
          <w:szCs w:val="22"/>
        </w:rPr>
        <w:t>逻辑在于：熊市推进的过程，其实质就是对股市深层问题充分暴露</w:t>
      </w:r>
      <w:r>
        <w:rPr>
          <w:spacing w:val="-13"/>
          <w:sz w:val="22"/>
          <w:szCs w:val="22"/>
        </w:rPr>
        <w:t>的过程。熊</w:t>
      </w:r>
      <w:r>
        <w:rPr>
          <w:sz w:val="22"/>
          <w:szCs w:val="22"/>
        </w:rPr>
        <w:t xml:space="preserve"> </w:t>
      </w:r>
      <w:r>
        <w:rPr>
          <w:spacing w:val="-13"/>
          <w:sz w:val="22"/>
          <w:szCs w:val="22"/>
        </w:rPr>
        <w:t>市结束的过程，必须见到管理层出台强有力的政策，以解决这些深层问题。所</w:t>
      </w:r>
      <w:r>
        <w:rPr>
          <w:spacing w:val="18"/>
          <w:sz w:val="22"/>
          <w:szCs w:val="22"/>
        </w:rPr>
        <w:t xml:space="preserve"> </w:t>
      </w:r>
      <w:r>
        <w:rPr>
          <w:spacing w:val="-17"/>
          <w:sz w:val="22"/>
          <w:szCs w:val="22"/>
        </w:rPr>
        <w:t>以，产生大底的核心逻辑只有一个：市场正在形成威胁金融体系的系统性风险，</w:t>
      </w:r>
      <w:r>
        <w:rPr>
          <w:spacing w:val="4"/>
          <w:sz w:val="22"/>
          <w:szCs w:val="22"/>
        </w:rPr>
        <w:t xml:space="preserve"> </w:t>
      </w:r>
      <w:r>
        <w:rPr>
          <w:spacing w:val="-12"/>
          <w:sz w:val="22"/>
          <w:szCs w:val="22"/>
        </w:rPr>
        <w:t>倒逼管理层出台强有力的救市改革措施，以</w:t>
      </w:r>
      <w:r>
        <w:rPr>
          <w:spacing w:val="-13"/>
          <w:sz w:val="22"/>
          <w:szCs w:val="22"/>
        </w:rPr>
        <w:t>化解在熊市中产生的深层矛盾，这</w:t>
      </w:r>
      <w:r>
        <w:rPr>
          <w:sz w:val="22"/>
          <w:szCs w:val="22"/>
        </w:rPr>
        <w:t xml:space="preserve"> </w:t>
      </w:r>
      <w:r>
        <w:rPr>
          <w:spacing w:val="-12"/>
          <w:sz w:val="22"/>
          <w:szCs w:val="22"/>
        </w:rPr>
        <w:t>里面包含了周期的规律与作用。</w:t>
      </w:r>
    </w:p>
    <w:p w14:paraId="5351E157">
      <w:pPr>
        <w:pStyle w:val="7"/>
        <w:spacing w:before="4" w:line="311" w:lineRule="auto"/>
        <w:ind w:right="41" w:firstLine="429"/>
        <w:jc w:val="both"/>
        <w:rPr>
          <w:sz w:val="22"/>
          <w:szCs w:val="22"/>
        </w:rPr>
      </w:pPr>
      <w:r>
        <w:rPr>
          <w:spacing w:val="-10"/>
          <w:sz w:val="22"/>
          <w:szCs w:val="22"/>
        </w:rPr>
        <w:t>如何理解深层问题的暴露?熊市周期通常会伴随经济调整到来，市场越往</w:t>
      </w:r>
      <w:r>
        <w:rPr>
          <w:spacing w:val="18"/>
          <w:sz w:val="22"/>
          <w:szCs w:val="22"/>
        </w:rPr>
        <w:t xml:space="preserve"> </w:t>
      </w:r>
      <w:r>
        <w:rPr>
          <w:spacing w:val="-18"/>
          <w:sz w:val="22"/>
          <w:szCs w:val="22"/>
        </w:rPr>
        <w:t>下跌，问题会层出不穷，企业也将越发困难，市场越来</w:t>
      </w:r>
      <w:r>
        <w:rPr>
          <w:spacing w:val="-19"/>
          <w:sz w:val="22"/>
          <w:szCs w:val="22"/>
        </w:rPr>
        <w:t>越没有信心。业绩差，股</w:t>
      </w:r>
      <w:r>
        <w:rPr>
          <w:sz w:val="22"/>
          <w:szCs w:val="22"/>
        </w:rPr>
        <w:t xml:space="preserve"> </w:t>
      </w:r>
      <w:r>
        <w:rPr>
          <w:spacing w:val="-18"/>
          <w:sz w:val="22"/>
          <w:szCs w:val="22"/>
        </w:rPr>
        <w:t>价低，融资难，尤其是民企会受到沉重打击，最后影响金融体系安全。所</w:t>
      </w:r>
      <w:r>
        <w:rPr>
          <w:spacing w:val="-19"/>
          <w:sz w:val="22"/>
          <w:szCs w:val="22"/>
        </w:rPr>
        <w:t>以，熊</w:t>
      </w:r>
      <w:r>
        <w:rPr>
          <w:sz w:val="22"/>
          <w:szCs w:val="22"/>
        </w:rPr>
        <w:t xml:space="preserve"> </w:t>
      </w:r>
      <w:r>
        <w:rPr>
          <w:spacing w:val="-7"/>
          <w:sz w:val="22"/>
          <w:szCs w:val="22"/>
        </w:rPr>
        <w:t>市的大底必须是在恐慌中倒逼管理层出台强有力的市场改革措施来修复市场</w:t>
      </w:r>
      <w:r>
        <w:rPr>
          <w:spacing w:val="13"/>
          <w:sz w:val="22"/>
          <w:szCs w:val="22"/>
        </w:rPr>
        <w:t xml:space="preserve"> </w:t>
      </w:r>
      <w:r>
        <w:rPr>
          <w:spacing w:val="-18"/>
          <w:sz w:val="22"/>
          <w:szCs w:val="22"/>
        </w:rPr>
        <w:t>信心，促进企业发展，化解金融风险。从这个根本逻</w:t>
      </w:r>
      <w:r>
        <w:rPr>
          <w:spacing w:val="-19"/>
          <w:sz w:val="22"/>
          <w:szCs w:val="22"/>
        </w:rPr>
        <w:t>辑上讲，没有新低，没有恐</w:t>
      </w:r>
      <w:r>
        <w:rPr>
          <w:sz w:val="22"/>
          <w:szCs w:val="22"/>
        </w:rPr>
        <w:t xml:space="preserve"> </w:t>
      </w:r>
      <w:r>
        <w:rPr>
          <w:spacing w:val="-15"/>
          <w:sz w:val="22"/>
          <w:szCs w:val="22"/>
        </w:rPr>
        <w:t>慌，也就不会有熊市的结束。熊尾要完成的就是这一步。</w:t>
      </w:r>
    </w:p>
    <w:p w14:paraId="41775AB8">
      <w:pPr>
        <w:spacing w:before="34" w:line="224" w:lineRule="auto"/>
        <w:ind w:left="429"/>
        <w:rPr>
          <w:rFonts w:ascii="KaiTi" w:hAnsi="KaiTi" w:eastAsia="KaiTi" w:cs="KaiTi"/>
          <w:sz w:val="22"/>
          <w:szCs w:val="22"/>
        </w:rPr>
      </w:pPr>
      <w:r>
        <w:rPr>
          <w:rFonts w:ascii="KaiTi" w:hAnsi="KaiTi" w:eastAsia="KaiTi" w:cs="KaiTi"/>
          <w:spacing w:val="-4"/>
          <w:sz w:val="22"/>
          <w:szCs w:val="22"/>
        </w:rPr>
        <w:t>(三)熊中期到熊末期的特点</w:t>
      </w:r>
    </w:p>
    <w:p w14:paraId="4D2B8F9F">
      <w:pPr>
        <w:pStyle w:val="7"/>
        <w:spacing w:before="74" w:line="315" w:lineRule="auto"/>
        <w:ind w:right="40" w:firstLine="429"/>
        <w:rPr>
          <w:sz w:val="22"/>
          <w:szCs w:val="22"/>
        </w:rPr>
      </w:pPr>
      <w:r>
        <w:rPr>
          <w:spacing w:val="-13"/>
          <w:sz w:val="22"/>
          <w:szCs w:val="22"/>
        </w:rPr>
        <w:t>在经历熊市震荡市阶段后，市场就会步入熊市的末期。震荡市的时间有多</w:t>
      </w:r>
      <w:r>
        <w:rPr>
          <w:spacing w:val="14"/>
          <w:sz w:val="22"/>
          <w:szCs w:val="22"/>
        </w:rPr>
        <w:t xml:space="preserve"> </w:t>
      </w:r>
      <w:r>
        <w:rPr>
          <w:spacing w:val="-16"/>
          <w:sz w:val="22"/>
          <w:szCs w:val="22"/>
        </w:rPr>
        <w:t>长，没有办法量化，但是通常时间不会低于2年。</w:t>
      </w:r>
    </w:p>
    <w:p w14:paraId="7B0F1065">
      <w:pPr>
        <w:pStyle w:val="7"/>
        <w:spacing w:before="1" w:line="320" w:lineRule="auto"/>
        <w:ind w:right="48" w:firstLine="429"/>
        <w:jc w:val="both"/>
        <w:rPr>
          <w:sz w:val="22"/>
          <w:szCs w:val="22"/>
        </w:rPr>
      </w:pPr>
      <w:r>
        <w:rPr>
          <w:spacing w:val="-13"/>
          <w:sz w:val="22"/>
          <w:szCs w:val="22"/>
        </w:rPr>
        <w:t>根据以往经验，市场有两种方式进入熊市末期：一种是指数持续反弹到一</w:t>
      </w:r>
      <w:r>
        <w:rPr>
          <w:spacing w:val="6"/>
          <w:sz w:val="22"/>
          <w:szCs w:val="22"/>
        </w:rPr>
        <w:t xml:space="preserve"> </w:t>
      </w:r>
      <w:r>
        <w:rPr>
          <w:spacing w:val="-9"/>
          <w:sz w:val="22"/>
          <w:szCs w:val="22"/>
        </w:rPr>
        <w:t>定的阶段，达到一定的历史平台位置后往下走，比如2018年1月，上证指数从</w:t>
      </w:r>
      <w:r>
        <w:rPr>
          <w:spacing w:val="11"/>
          <w:sz w:val="22"/>
          <w:szCs w:val="22"/>
        </w:rPr>
        <w:t xml:space="preserve"> </w:t>
      </w:r>
      <w:r>
        <w:rPr>
          <w:sz w:val="22"/>
          <w:szCs w:val="22"/>
        </w:rPr>
        <w:t>2638点反弹到3587点后见顶下来。另一种现象是2012年底的上证指数在持</w:t>
      </w:r>
    </w:p>
    <w:p w14:paraId="162F230D">
      <w:pPr>
        <w:spacing w:line="320" w:lineRule="auto"/>
        <w:rPr>
          <w:sz w:val="22"/>
          <w:szCs w:val="22"/>
        </w:rPr>
        <w:sectPr>
          <w:pgSz w:w="8770" w:h="13360"/>
          <w:pgMar w:top="400" w:right="399" w:bottom="605" w:left="1259" w:header="0" w:footer="443" w:gutter="0"/>
          <w:cols w:space="720" w:num="1"/>
        </w:sectPr>
      </w:pPr>
    </w:p>
    <w:p w14:paraId="44467BC8">
      <w:pPr>
        <w:spacing w:before="285" w:line="222" w:lineRule="auto"/>
        <w:ind w:right="20"/>
        <w:jc w:val="right"/>
        <w:rPr>
          <w:rFonts w:ascii="FangSong" w:hAnsi="FangSong" w:eastAsia="FangSong" w:cs="FangSong"/>
          <w:sz w:val="17"/>
          <w:szCs w:val="17"/>
        </w:rPr>
      </w:pPr>
      <w:r>
        <w:rPr>
          <w:rFonts w:ascii="FangSong" w:hAnsi="FangSong" w:eastAsia="FangSong" w:cs="FangSong"/>
          <w:spacing w:val="11"/>
          <w:sz w:val="17"/>
          <w:szCs w:val="17"/>
        </w:rPr>
        <w:t>第三章</w:t>
      </w:r>
      <w:r>
        <w:rPr>
          <w:rFonts w:ascii="FangSong" w:hAnsi="FangSong" w:eastAsia="FangSong" w:cs="FangSong"/>
          <w:spacing w:val="58"/>
          <w:sz w:val="17"/>
          <w:szCs w:val="17"/>
        </w:rPr>
        <w:t xml:space="preserve"> </w:t>
      </w:r>
      <w:r>
        <w:rPr>
          <w:rFonts w:ascii="FangSong" w:hAnsi="FangSong" w:eastAsia="FangSong" w:cs="FangSong"/>
          <w:spacing w:val="11"/>
          <w:sz w:val="17"/>
          <w:szCs w:val="17"/>
        </w:rPr>
        <w:t>趋势战法</w:t>
      </w:r>
    </w:p>
    <w:p w14:paraId="41910F12">
      <w:pPr>
        <w:spacing w:line="434" w:lineRule="auto"/>
        <w:rPr>
          <w:rFonts w:ascii="Arial"/>
          <w:sz w:val="21"/>
        </w:rPr>
      </w:pPr>
    </w:p>
    <w:p w14:paraId="10CFD377">
      <w:pPr>
        <w:pStyle w:val="7"/>
        <w:spacing w:before="72" w:line="219" w:lineRule="auto"/>
        <w:rPr>
          <w:sz w:val="22"/>
          <w:szCs w:val="22"/>
        </w:rPr>
      </w:pPr>
      <w:r>
        <w:rPr>
          <w:spacing w:val="-6"/>
          <w:sz w:val="22"/>
          <w:szCs w:val="22"/>
        </w:rPr>
        <w:t>续3年不断创出新低后进入末期阶段。</w:t>
      </w:r>
    </w:p>
    <w:p w14:paraId="011B1957">
      <w:pPr>
        <w:pStyle w:val="7"/>
        <w:spacing w:before="116" w:line="308" w:lineRule="auto"/>
        <w:ind w:firstLine="409"/>
        <w:jc w:val="both"/>
        <w:rPr>
          <w:sz w:val="22"/>
          <w:szCs w:val="22"/>
        </w:rPr>
      </w:pPr>
      <w:r>
        <w:rPr>
          <w:spacing w:val="-14"/>
          <w:sz w:val="22"/>
          <w:szCs w:val="22"/>
        </w:rPr>
        <w:t>在由熊市中期进入熊市末期前，有一个特征要引起重视，市场可能会有一</w:t>
      </w:r>
      <w:r>
        <w:rPr>
          <w:spacing w:val="8"/>
          <w:sz w:val="22"/>
          <w:szCs w:val="22"/>
        </w:rPr>
        <w:t xml:space="preserve"> </w:t>
      </w:r>
      <w:r>
        <w:rPr>
          <w:spacing w:val="-20"/>
          <w:sz w:val="22"/>
          <w:szCs w:val="22"/>
        </w:rPr>
        <w:t>波较好的诱多上</w:t>
      </w:r>
      <w:r>
        <w:rPr>
          <w:spacing w:val="-19"/>
          <w:sz w:val="22"/>
          <w:szCs w:val="22"/>
        </w:rPr>
        <w:t>涨行情，让市场出现见底或已经转好的幻觉，然后再</w:t>
      </w:r>
      <w:r>
        <w:rPr>
          <w:spacing w:val="-20"/>
          <w:sz w:val="22"/>
          <w:szCs w:val="22"/>
        </w:rPr>
        <w:t>跌下来，</w:t>
      </w:r>
      <w:r>
        <w:rPr>
          <w:spacing w:val="-13"/>
          <w:sz w:val="22"/>
          <w:szCs w:val="22"/>
        </w:rPr>
        <w:t>正</w:t>
      </w:r>
      <w:r>
        <w:rPr>
          <w:sz w:val="22"/>
          <w:szCs w:val="22"/>
        </w:rPr>
        <w:t xml:space="preserve"> </w:t>
      </w:r>
      <w:r>
        <w:rPr>
          <w:spacing w:val="-17"/>
          <w:sz w:val="22"/>
          <w:szCs w:val="22"/>
        </w:rPr>
        <w:t>式步入熊市末期，把人们从希望破灭中拉入恐慌。</w:t>
      </w:r>
    </w:p>
    <w:p w14:paraId="1B65FDFE">
      <w:pPr>
        <w:pStyle w:val="7"/>
        <w:spacing w:before="1" w:line="311" w:lineRule="auto"/>
        <w:ind w:right="9" w:firstLine="409"/>
        <w:jc w:val="both"/>
        <w:rPr>
          <w:sz w:val="22"/>
          <w:szCs w:val="22"/>
        </w:rPr>
      </w:pPr>
      <w:r>
        <w:rPr>
          <w:spacing w:val="-14"/>
          <w:sz w:val="22"/>
          <w:szCs w:val="22"/>
        </w:rPr>
        <w:t>理解了熊市的定义与逻辑，就能从根本上消除我们在熊市中产生对牛市的</w:t>
      </w:r>
      <w:r>
        <w:rPr>
          <w:spacing w:val="13"/>
          <w:sz w:val="22"/>
          <w:szCs w:val="22"/>
        </w:rPr>
        <w:t xml:space="preserve"> </w:t>
      </w:r>
      <w:r>
        <w:rPr>
          <w:spacing w:val="-14"/>
          <w:sz w:val="22"/>
          <w:szCs w:val="22"/>
        </w:rPr>
        <w:t>幻想。我们要明白在熊市末期出现之前，所有的上涨都只是熊市中的反弹。反</w:t>
      </w:r>
      <w:r>
        <w:rPr>
          <w:spacing w:val="2"/>
          <w:sz w:val="22"/>
          <w:szCs w:val="22"/>
        </w:rPr>
        <w:t xml:space="preserve"> </w:t>
      </w:r>
      <w:r>
        <w:rPr>
          <w:spacing w:val="-14"/>
          <w:sz w:val="22"/>
          <w:szCs w:val="22"/>
        </w:rPr>
        <w:t>弹的含义是指每次上涨都是为了下一次的下跌，涨得越高跌得越深。而熊市到</w:t>
      </w:r>
      <w:r>
        <w:rPr>
          <w:spacing w:val="9"/>
          <w:sz w:val="22"/>
          <w:szCs w:val="22"/>
        </w:rPr>
        <w:t xml:space="preserve"> </w:t>
      </w:r>
      <w:r>
        <w:rPr>
          <w:spacing w:val="-14"/>
          <w:sz w:val="22"/>
          <w:szCs w:val="22"/>
        </w:rPr>
        <w:t>牛市的过程，必须有市场最恐慌一跌的出现，这一跌要恐慌到倒逼管理层出台</w:t>
      </w:r>
      <w:r>
        <w:rPr>
          <w:spacing w:val="17"/>
          <w:sz w:val="22"/>
          <w:szCs w:val="22"/>
        </w:rPr>
        <w:t xml:space="preserve"> </w:t>
      </w:r>
      <w:r>
        <w:rPr>
          <w:spacing w:val="-16"/>
          <w:sz w:val="22"/>
          <w:szCs w:val="22"/>
        </w:rPr>
        <w:t>强有力的市场改革措施来修复市场信心，熊市才有结束的条件。</w:t>
      </w:r>
    </w:p>
    <w:p w14:paraId="353AA8A3">
      <w:pPr>
        <w:pStyle w:val="7"/>
        <w:spacing w:before="16" w:line="219" w:lineRule="auto"/>
        <w:ind w:left="409"/>
        <w:rPr>
          <w:sz w:val="22"/>
          <w:szCs w:val="22"/>
        </w:rPr>
      </w:pPr>
      <w:r>
        <w:rPr>
          <w:spacing w:val="-17"/>
          <w:sz w:val="22"/>
          <w:szCs w:val="22"/>
        </w:rPr>
        <w:t>而正确认识熊末，是正确认识牛市产生的基础。</w:t>
      </w:r>
    </w:p>
    <w:p w14:paraId="77803CD6">
      <w:pPr>
        <w:spacing w:before="307" w:line="221" w:lineRule="auto"/>
        <w:ind w:left="409"/>
        <w:rPr>
          <w:rFonts w:ascii="黑体" w:hAnsi="黑体" w:eastAsia="黑体" w:cs="黑体"/>
          <w:sz w:val="22"/>
          <w:szCs w:val="22"/>
        </w:rPr>
        <w:outlineLvl w:val="2"/>
      </w:pPr>
      <w:r>
        <w:rPr>
          <w:rFonts w:ascii="黑体" w:hAnsi="黑体" w:eastAsia="黑体" w:cs="黑体"/>
          <w:spacing w:val="-11"/>
          <w:sz w:val="22"/>
          <w:szCs w:val="22"/>
        </w:rPr>
        <w:t>二、熊底选股逻辑</w:t>
      </w:r>
    </w:p>
    <w:p w14:paraId="41F9C264">
      <w:pPr>
        <w:pStyle w:val="7"/>
        <w:spacing w:before="298" w:line="315" w:lineRule="auto"/>
        <w:ind w:right="23" w:firstLine="409"/>
        <w:rPr>
          <w:sz w:val="22"/>
          <w:szCs w:val="22"/>
        </w:rPr>
      </w:pPr>
      <w:r>
        <w:rPr>
          <w:spacing w:val="-20"/>
          <w:sz w:val="22"/>
          <w:szCs w:val="22"/>
        </w:rPr>
        <w:t>我们把熊市分为三个阶段：熊头、震荡市和熊末。熊市末期又分为三</w:t>
      </w:r>
      <w:r>
        <w:rPr>
          <w:spacing w:val="-21"/>
          <w:sz w:val="22"/>
          <w:szCs w:val="22"/>
        </w:rPr>
        <w:t>段：开</w:t>
      </w:r>
      <w:r>
        <w:rPr>
          <w:sz w:val="22"/>
          <w:szCs w:val="22"/>
        </w:rPr>
        <w:t xml:space="preserve"> </w:t>
      </w:r>
      <w:r>
        <w:rPr>
          <w:spacing w:val="-16"/>
          <w:sz w:val="22"/>
          <w:szCs w:val="22"/>
        </w:rPr>
        <w:t>始段、恐慌段和修复段。修复期是由熊转牛的最后一段。</w:t>
      </w:r>
    </w:p>
    <w:p w14:paraId="7EDB7A52">
      <w:pPr>
        <w:pStyle w:val="7"/>
        <w:spacing w:before="2" w:line="314" w:lineRule="auto"/>
        <w:ind w:firstLine="409"/>
        <w:rPr>
          <w:sz w:val="22"/>
          <w:szCs w:val="22"/>
        </w:rPr>
      </w:pPr>
      <w:r>
        <w:rPr>
          <w:spacing w:val="-9"/>
          <w:sz w:val="22"/>
          <w:szCs w:val="22"/>
        </w:rPr>
        <w:t>按以往的经验，修复期最快要5个月结束，长</w:t>
      </w:r>
      <w:r>
        <w:rPr>
          <w:spacing w:val="-10"/>
          <w:sz w:val="22"/>
          <w:szCs w:val="22"/>
        </w:rPr>
        <w:t>一点要10个月结束。对于职</w:t>
      </w:r>
      <w:r>
        <w:rPr>
          <w:sz w:val="22"/>
          <w:szCs w:val="22"/>
        </w:rPr>
        <w:t xml:space="preserve"> </w:t>
      </w:r>
      <w:r>
        <w:rPr>
          <w:spacing w:val="-19"/>
          <w:sz w:val="22"/>
          <w:szCs w:val="22"/>
        </w:rPr>
        <w:t>业交易者而言，市场政策大底出现之后，思维就应该发生根本性变化。</w:t>
      </w:r>
    </w:p>
    <w:p w14:paraId="03D43D4E">
      <w:pPr>
        <w:pStyle w:val="7"/>
        <w:spacing w:before="1" w:line="310" w:lineRule="auto"/>
        <w:ind w:right="22" w:firstLine="409"/>
        <w:jc w:val="both"/>
        <w:rPr>
          <w:sz w:val="22"/>
          <w:szCs w:val="22"/>
        </w:rPr>
      </w:pPr>
      <w:r>
        <w:rPr>
          <w:spacing w:val="-20"/>
          <w:sz w:val="22"/>
          <w:szCs w:val="22"/>
        </w:rPr>
        <w:t>从熊市思维中走出来，应谨慎看多，而不需要苦等市场底，因为没有谁</w:t>
      </w:r>
      <w:r>
        <w:rPr>
          <w:spacing w:val="-21"/>
          <w:sz w:val="22"/>
          <w:szCs w:val="22"/>
        </w:rPr>
        <w:t>知道</w:t>
      </w:r>
      <w:r>
        <w:rPr>
          <w:sz w:val="22"/>
          <w:szCs w:val="22"/>
        </w:rPr>
        <w:t xml:space="preserve"> </w:t>
      </w:r>
      <w:r>
        <w:rPr>
          <w:spacing w:val="-14"/>
          <w:sz w:val="22"/>
          <w:szCs w:val="22"/>
        </w:rPr>
        <w:t>市场底在哪里。但是在政策底出现后，市场就会慢慢产生阶段性赚钱效应，将</w:t>
      </w:r>
      <w:r>
        <w:rPr>
          <w:spacing w:val="4"/>
          <w:sz w:val="22"/>
          <w:szCs w:val="22"/>
        </w:rPr>
        <w:t xml:space="preserve"> </w:t>
      </w:r>
      <w:r>
        <w:rPr>
          <w:spacing w:val="-16"/>
          <w:sz w:val="22"/>
          <w:szCs w:val="22"/>
        </w:rPr>
        <w:t>给职业交易者带来非常好的短线交易机会，所以这是最明智的做法。</w:t>
      </w:r>
    </w:p>
    <w:p w14:paraId="0093C26A">
      <w:pPr>
        <w:pStyle w:val="7"/>
        <w:spacing w:before="9" w:line="310" w:lineRule="auto"/>
        <w:ind w:right="1" w:firstLine="409"/>
        <w:jc w:val="both"/>
        <w:rPr>
          <w:sz w:val="22"/>
          <w:szCs w:val="22"/>
        </w:rPr>
      </w:pPr>
      <w:r>
        <w:rPr>
          <w:spacing w:val="-14"/>
          <w:sz w:val="22"/>
          <w:szCs w:val="22"/>
        </w:rPr>
        <w:t>熊市修复初期的核心作用在于完成技术性牛熊指标的转换，为市场走上牛</w:t>
      </w:r>
      <w:r>
        <w:rPr>
          <w:spacing w:val="9"/>
          <w:sz w:val="22"/>
          <w:szCs w:val="22"/>
        </w:rPr>
        <w:t xml:space="preserve"> </w:t>
      </w:r>
      <w:r>
        <w:rPr>
          <w:spacing w:val="-14"/>
          <w:sz w:val="22"/>
          <w:szCs w:val="22"/>
        </w:rPr>
        <w:t>市创造技术条件。所以，熊市修复期在政策底企稳之后，市场会出现很多个股</w:t>
      </w:r>
      <w:r>
        <w:rPr>
          <w:spacing w:val="5"/>
          <w:sz w:val="22"/>
          <w:szCs w:val="22"/>
        </w:rPr>
        <w:t xml:space="preserve"> </w:t>
      </w:r>
      <w:r>
        <w:rPr>
          <w:spacing w:val="-14"/>
          <w:sz w:val="22"/>
          <w:szCs w:val="22"/>
        </w:rPr>
        <w:t>的反弹，因为市场压抑太久。在这一阶段，机会最大的股票是游资股票。游资</w:t>
      </w:r>
      <w:r>
        <w:rPr>
          <w:spacing w:val="10"/>
          <w:sz w:val="22"/>
          <w:szCs w:val="22"/>
        </w:rPr>
        <w:t xml:space="preserve"> </w:t>
      </w:r>
      <w:r>
        <w:rPr>
          <w:spacing w:val="-7"/>
          <w:sz w:val="22"/>
          <w:szCs w:val="22"/>
        </w:rPr>
        <w:t>股票会抓住这种否极泰来的机会玩出大妖股，比如2023年的捷荣技术。什么</w:t>
      </w:r>
      <w:r>
        <w:rPr>
          <w:spacing w:val="12"/>
          <w:sz w:val="22"/>
          <w:szCs w:val="22"/>
        </w:rPr>
        <w:t xml:space="preserve"> </w:t>
      </w:r>
      <w:r>
        <w:rPr>
          <w:spacing w:val="2"/>
          <w:sz w:val="22"/>
          <w:szCs w:val="22"/>
        </w:rPr>
        <w:t>样的股票会走成妖股?机会最大的是超跌股票+低价+政策题材。在这个阶</w:t>
      </w:r>
      <w:r>
        <w:rPr>
          <w:spacing w:val="12"/>
          <w:sz w:val="22"/>
          <w:szCs w:val="22"/>
        </w:rPr>
        <w:t xml:space="preserve"> </w:t>
      </w:r>
      <w:r>
        <w:rPr>
          <w:rFonts w:ascii="黑体" w:hAnsi="黑体" w:eastAsia="黑体" w:cs="黑体"/>
          <w:spacing w:val="-14"/>
          <w:sz w:val="22"/>
          <w:szCs w:val="22"/>
        </w:rPr>
        <w:t>段</w:t>
      </w:r>
      <w:r>
        <w:rPr>
          <w:rFonts w:ascii="黑体" w:hAnsi="黑体" w:eastAsia="黑体" w:cs="黑体"/>
          <w:spacing w:val="-13"/>
          <w:sz w:val="22"/>
          <w:szCs w:val="22"/>
        </w:rPr>
        <w:t>，</w:t>
      </w:r>
      <w:r>
        <w:rPr>
          <w:spacing w:val="-13"/>
          <w:sz w:val="22"/>
          <w:szCs w:val="22"/>
        </w:rPr>
        <w:t>游资会借政策支持的题材做文章，所以这一类股票会</w:t>
      </w:r>
      <w:r>
        <w:rPr>
          <w:spacing w:val="-14"/>
          <w:sz w:val="22"/>
          <w:szCs w:val="22"/>
        </w:rPr>
        <w:t>产生暴利。而机构</w:t>
      </w:r>
      <w:r>
        <w:rPr>
          <w:spacing w:val="-13"/>
          <w:sz w:val="22"/>
          <w:szCs w:val="22"/>
        </w:rPr>
        <w:t>股</w:t>
      </w:r>
      <w:r>
        <w:rPr>
          <w:sz w:val="22"/>
          <w:szCs w:val="22"/>
        </w:rPr>
        <w:t xml:space="preserve"> </w:t>
      </w:r>
      <w:r>
        <w:rPr>
          <w:spacing w:val="-14"/>
          <w:sz w:val="22"/>
          <w:szCs w:val="22"/>
        </w:rPr>
        <w:t>票也会有反弹的机会，但是暴利的程度要远弱于游资类股票。机构股票属于中</w:t>
      </w:r>
      <w:r>
        <w:rPr>
          <w:spacing w:val="17"/>
          <w:sz w:val="22"/>
          <w:szCs w:val="22"/>
        </w:rPr>
        <w:t xml:space="preserve"> </w:t>
      </w:r>
      <w:r>
        <w:rPr>
          <w:spacing w:val="-14"/>
          <w:sz w:val="22"/>
          <w:szCs w:val="22"/>
        </w:rPr>
        <w:t>长线股票，具有中长线交易机会，这一阶段的任务是完成建仓与洗盘。在机构</w:t>
      </w:r>
      <w:r>
        <w:rPr>
          <w:spacing w:val="8"/>
          <w:sz w:val="22"/>
          <w:szCs w:val="22"/>
        </w:rPr>
        <w:t xml:space="preserve"> </w:t>
      </w:r>
      <w:r>
        <w:rPr>
          <w:spacing w:val="-14"/>
          <w:sz w:val="22"/>
          <w:szCs w:val="22"/>
        </w:rPr>
        <w:t>股的反弹中，券商板块值得短线关注，这一板块会出现一波非主升浪的上涨行</w:t>
      </w:r>
      <w:r>
        <w:rPr>
          <w:spacing w:val="5"/>
          <w:sz w:val="22"/>
          <w:szCs w:val="22"/>
        </w:rPr>
        <w:t xml:space="preserve"> </w:t>
      </w:r>
      <w:r>
        <w:rPr>
          <w:spacing w:val="-14"/>
          <w:sz w:val="22"/>
          <w:szCs w:val="22"/>
        </w:rPr>
        <w:t>情</w:t>
      </w:r>
      <w:r>
        <w:rPr>
          <w:spacing w:val="-13"/>
          <w:sz w:val="22"/>
          <w:szCs w:val="22"/>
        </w:rPr>
        <w:t>。但是，希望机构类股票在修复期能出现大的行情</w:t>
      </w:r>
      <w:r>
        <w:rPr>
          <w:spacing w:val="-14"/>
          <w:sz w:val="22"/>
          <w:szCs w:val="22"/>
        </w:rPr>
        <w:t>是不现实的。只有完成</w:t>
      </w:r>
      <w:r>
        <w:rPr>
          <w:spacing w:val="-13"/>
          <w:sz w:val="22"/>
          <w:szCs w:val="22"/>
        </w:rPr>
        <w:t>修</w:t>
      </w:r>
    </w:p>
    <w:p w14:paraId="63C968B4">
      <w:pPr>
        <w:spacing w:line="310" w:lineRule="auto"/>
        <w:rPr>
          <w:sz w:val="22"/>
          <w:szCs w:val="22"/>
        </w:rPr>
        <w:sectPr>
          <w:pgSz w:w="8740" w:h="13340"/>
          <w:pgMar w:top="400" w:right="1238" w:bottom="705" w:left="470" w:header="0" w:footer="543" w:gutter="0"/>
          <w:cols w:space="720" w:num="1"/>
        </w:sectPr>
      </w:pPr>
    </w:p>
    <w:p w14:paraId="14AA8973">
      <w:pPr>
        <w:spacing w:line="401" w:lineRule="auto"/>
        <w:rPr>
          <w:rFonts w:ascii="Arial"/>
          <w:sz w:val="21"/>
        </w:rPr>
      </w:pPr>
    </w:p>
    <w:p w14:paraId="70F349B1">
      <w:pPr>
        <w:pStyle w:val="7"/>
        <w:spacing w:before="71" w:line="219" w:lineRule="auto"/>
        <w:rPr>
          <w:sz w:val="22"/>
          <w:szCs w:val="22"/>
        </w:rPr>
      </w:pPr>
      <w:r>
        <w:rPr>
          <w:spacing w:val="-15"/>
          <w:sz w:val="22"/>
          <w:szCs w:val="22"/>
        </w:rPr>
        <w:t>复期后，机构类股票中才会出现一些个股突破平台进入主升浪。</w:t>
      </w:r>
    </w:p>
    <w:p w14:paraId="776492A0">
      <w:pPr>
        <w:pStyle w:val="7"/>
        <w:spacing w:before="110" w:line="311" w:lineRule="auto"/>
        <w:ind w:firstLine="409"/>
        <w:jc w:val="both"/>
        <w:rPr>
          <w:sz w:val="22"/>
          <w:szCs w:val="22"/>
        </w:rPr>
      </w:pPr>
      <w:r>
        <w:rPr>
          <w:spacing w:val="-12"/>
          <w:sz w:val="22"/>
          <w:szCs w:val="22"/>
        </w:rPr>
        <w:t>机构类股票不是修复期最有价值的股票，但是大盘走牛最重要的股票，因</w:t>
      </w:r>
      <w:r>
        <w:rPr>
          <w:spacing w:val="4"/>
          <w:sz w:val="22"/>
          <w:szCs w:val="22"/>
        </w:rPr>
        <w:t xml:space="preserve"> </w:t>
      </w:r>
      <w:r>
        <w:rPr>
          <w:spacing w:val="-12"/>
          <w:sz w:val="22"/>
          <w:szCs w:val="22"/>
        </w:rPr>
        <w:t>为它们的资金规模和作用在市场走牛中起了决定性作用</w:t>
      </w:r>
      <w:r>
        <w:rPr>
          <w:spacing w:val="-13"/>
          <w:sz w:val="22"/>
          <w:szCs w:val="22"/>
        </w:rPr>
        <w:t>。所以，在熊末修复期</w:t>
      </w:r>
      <w:r>
        <w:rPr>
          <w:sz w:val="22"/>
          <w:szCs w:val="22"/>
        </w:rPr>
        <w:t xml:space="preserve">  </w:t>
      </w:r>
      <w:r>
        <w:rPr>
          <w:spacing w:val="-6"/>
          <w:sz w:val="22"/>
          <w:szCs w:val="22"/>
        </w:rPr>
        <w:t>很多股票因为跌太久太深都会反弹。市场上的大部分股票都已经处</w:t>
      </w:r>
      <w:r>
        <w:rPr>
          <w:spacing w:val="-7"/>
          <w:sz w:val="22"/>
          <w:szCs w:val="22"/>
        </w:rPr>
        <w:t>于超跌阶</w:t>
      </w:r>
      <w:r>
        <w:rPr>
          <w:sz w:val="22"/>
          <w:szCs w:val="22"/>
        </w:rPr>
        <w:t xml:space="preserve">  </w:t>
      </w:r>
      <w:r>
        <w:rPr>
          <w:spacing w:val="-5"/>
          <w:sz w:val="22"/>
          <w:szCs w:val="22"/>
        </w:rPr>
        <w:t>段。比如，2018年恐慌期时，市场60%以上的股票较最高点</w:t>
      </w:r>
      <w:r>
        <w:rPr>
          <w:spacing w:val="-6"/>
          <w:sz w:val="22"/>
          <w:szCs w:val="22"/>
        </w:rPr>
        <w:t>下跌了70%。股市</w:t>
      </w:r>
      <w:r>
        <w:rPr>
          <w:sz w:val="22"/>
          <w:szCs w:val="22"/>
        </w:rPr>
        <w:t xml:space="preserve">  </w:t>
      </w:r>
      <w:r>
        <w:rPr>
          <w:spacing w:val="-12"/>
          <w:sz w:val="22"/>
          <w:szCs w:val="22"/>
        </w:rPr>
        <w:t>有一句话，机会是跌出来的。如果要在这个阶段</w:t>
      </w:r>
      <w:r>
        <w:rPr>
          <w:spacing w:val="-13"/>
          <w:sz w:val="22"/>
          <w:szCs w:val="22"/>
        </w:rPr>
        <w:t>有暴利，就必须选择游资妖股</w:t>
      </w:r>
      <w:r>
        <w:rPr>
          <w:sz w:val="22"/>
          <w:szCs w:val="22"/>
        </w:rPr>
        <w:t xml:space="preserve">  </w:t>
      </w:r>
      <w:r>
        <w:rPr>
          <w:spacing w:val="-12"/>
          <w:sz w:val="22"/>
          <w:szCs w:val="22"/>
        </w:rPr>
        <w:t>玩，当然风险也很大。这种风险一方面是来自个人的技术</w:t>
      </w:r>
      <w:r>
        <w:rPr>
          <w:spacing w:val="-13"/>
          <w:sz w:val="22"/>
          <w:szCs w:val="22"/>
        </w:rPr>
        <w:t>能力，游资股是短线</w:t>
      </w:r>
      <w:r>
        <w:rPr>
          <w:sz w:val="22"/>
          <w:szCs w:val="22"/>
        </w:rPr>
        <w:t xml:space="preserve">  </w:t>
      </w:r>
      <w:r>
        <w:rPr>
          <w:spacing w:val="-15"/>
          <w:sz w:val="22"/>
          <w:szCs w:val="22"/>
        </w:rPr>
        <w:t>股，涨也快跌也快；另一方面来自监管的不</w:t>
      </w:r>
      <w:r>
        <w:rPr>
          <w:spacing w:val="-16"/>
          <w:sz w:val="22"/>
          <w:szCs w:val="22"/>
        </w:rPr>
        <w:t>确定性，游资股票是纯投机的游戏，</w:t>
      </w:r>
      <w:r>
        <w:rPr>
          <w:sz w:val="22"/>
          <w:szCs w:val="22"/>
        </w:rPr>
        <w:t xml:space="preserve"> </w:t>
      </w:r>
      <w:r>
        <w:rPr>
          <w:spacing w:val="-9"/>
          <w:sz w:val="22"/>
          <w:szCs w:val="22"/>
        </w:rPr>
        <w:t>受监管政策影响很大。</w:t>
      </w:r>
    </w:p>
    <w:p w14:paraId="02949E76">
      <w:pPr>
        <w:pStyle w:val="7"/>
        <w:spacing w:before="25" w:line="312" w:lineRule="auto"/>
        <w:ind w:right="84" w:firstLine="409"/>
        <w:jc w:val="both"/>
        <w:rPr>
          <w:sz w:val="22"/>
          <w:szCs w:val="22"/>
        </w:rPr>
      </w:pPr>
      <w:r>
        <w:rPr>
          <w:spacing w:val="-12"/>
          <w:sz w:val="22"/>
          <w:szCs w:val="22"/>
        </w:rPr>
        <w:t>经过熊市的洗礼，大部分行业的估值已经很低。其中有</w:t>
      </w:r>
      <w:r>
        <w:rPr>
          <w:spacing w:val="-13"/>
          <w:sz w:val="22"/>
          <w:szCs w:val="22"/>
        </w:rPr>
        <w:t>不少处在业绩已经</w:t>
      </w:r>
      <w:r>
        <w:rPr>
          <w:sz w:val="22"/>
          <w:szCs w:val="22"/>
        </w:rPr>
        <w:t xml:space="preserve"> </w:t>
      </w:r>
      <w:r>
        <w:rPr>
          <w:spacing w:val="-12"/>
          <w:sz w:val="22"/>
          <w:szCs w:val="22"/>
        </w:rPr>
        <w:t>走出低谷、处于复苏周期中的行业，行业中的优质超跌个股的</w:t>
      </w:r>
      <w:r>
        <w:rPr>
          <w:spacing w:val="-13"/>
          <w:sz w:val="22"/>
          <w:szCs w:val="22"/>
        </w:rPr>
        <w:t>股价具有很大的</w:t>
      </w:r>
      <w:r>
        <w:rPr>
          <w:sz w:val="22"/>
          <w:szCs w:val="22"/>
        </w:rPr>
        <w:t xml:space="preserve"> </w:t>
      </w:r>
      <w:r>
        <w:rPr>
          <w:spacing w:val="-12"/>
          <w:sz w:val="22"/>
          <w:szCs w:val="22"/>
        </w:rPr>
        <w:t>上升空间，机构资金也会有很大的信心。很多优质的机构类股票将会慢慢走出</w:t>
      </w:r>
      <w:r>
        <w:rPr>
          <w:spacing w:val="2"/>
          <w:sz w:val="22"/>
          <w:szCs w:val="22"/>
        </w:rPr>
        <w:t xml:space="preserve"> </w:t>
      </w:r>
      <w:r>
        <w:rPr>
          <w:spacing w:val="-6"/>
          <w:sz w:val="22"/>
          <w:szCs w:val="22"/>
        </w:rPr>
        <w:t>底部，提前完成技术性修复的个股，很有可能在市场进入牛市后走出</w:t>
      </w:r>
      <w:r>
        <w:rPr>
          <w:spacing w:val="-7"/>
          <w:sz w:val="22"/>
          <w:szCs w:val="22"/>
        </w:rPr>
        <w:t>趋势大</w:t>
      </w:r>
      <w:r>
        <w:rPr>
          <w:sz w:val="22"/>
          <w:szCs w:val="22"/>
        </w:rPr>
        <w:t xml:space="preserve"> </w:t>
      </w:r>
      <w:r>
        <w:rPr>
          <w:spacing w:val="-11"/>
          <w:sz w:val="22"/>
          <w:szCs w:val="22"/>
        </w:rPr>
        <w:t>牛股。</w:t>
      </w:r>
    </w:p>
    <w:p w14:paraId="2A5E8399">
      <w:pPr>
        <w:pStyle w:val="7"/>
        <w:spacing w:before="8" w:line="310" w:lineRule="auto"/>
        <w:ind w:right="30" w:firstLine="409"/>
        <w:jc w:val="both"/>
        <w:rPr>
          <w:sz w:val="22"/>
          <w:szCs w:val="22"/>
        </w:rPr>
      </w:pPr>
      <w:r>
        <w:rPr>
          <w:spacing w:val="-12"/>
          <w:sz w:val="22"/>
          <w:szCs w:val="22"/>
        </w:rPr>
        <w:t>机构类股票在这个阶段的任务是建仓和洗盘，完成技</w:t>
      </w:r>
      <w:r>
        <w:rPr>
          <w:spacing w:val="-13"/>
          <w:sz w:val="22"/>
          <w:szCs w:val="22"/>
        </w:rPr>
        <w:t>术性修复。在操作上</w:t>
      </w:r>
      <w:r>
        <w:rPr>
          <w:sz w:val="22"/>
          <w:szCs w:val="22"/>
        </w:rPr>
        <w:t xml:space="preserve"> </w:t>
      </w:r>
      <w:r>
        <w:rPr>
          <w:spacing w:val="-12"/>
          <w:sz w:val="22"/>
          <w:szCs w:val="22"/>
        </w:rPr>
        <w:t>就一定要懂波段，不然很可能出现过山车行情。所以，修复期机构资金的</w:t>
      </w:r>
      <w:r>
        <w:rPr>
          <w:spacing w:val="-13"/>
          <w:sz w:val="22"/>
          <w:szCs w:val="22"/>
        </w:rPr>
        <w:t>交易</w:t>
      </w:r>
      <w:r>
        <w:rPr>
          <w:sz w:val="22"/>
          <w:szCs w:val="22"/>
        </w:rPr>
        <w:t xml:space="preserve"> </w:t>
      </w:r>
      <w:r>
        <w:rPr>
          <w:spacing w:val="-12"/>
          <w:sz w:val="22"/>
          <w:szCs w:val="22"/>
        </w:rPr>
        <w:t>逻辑，一定是业绩增长潜力较大的低估行业中的优质超跌个股，或热门题材中</w:t>
      </w:r>
      <w:r>
        <w:rPr>
          <w:sz w:val="22"/>
          <w:szCs w:val="22"/>
        </w:rPr>
        <w:t xml:space="preserve"> </w:t>
      </w:r>
      <w:r>
        <w:rPr>
          <w:spacing w:val="-10"/>
          <w:sz w:val="22"/>
          <w:szCs w:val="22"/>
        </w:rPr>
        <w:t>的优质超跌个股。这些股票是修复期选股最大的优势</w:t>
      </w:r>
      <w:r>
        <w:rPr>
          <w:spacing w:val="-11"/>
          <w:sz w:val="22"/>
          <w:szCs w:val="22"/>
        </w:rPr>
        <w:t>和便宜货。在这个阶段，</w:t>
      </w:r>
      <w:r>
        <w:rPr>
          <w:sz w:val="22"/>
          <w:szCs w:val="22"/>
        </w:rPr>
        <w:t xml:space="preserve"> </w:t>
      </w:r>
      <w:r>
        <w:rPr>
          <w:spacing w:val="-15"/>
          <w:sz w:val="22"/>
          <w:szCs w:val="22"/>
        </w:rPr>
        <w:t>机构主力资金和游资主力资金的选股方向都是“题材+超跌”</w:t>
      </w:r>
      <w:r>
        <w:rPr>
          <w:spacing w:val="-16"/>
          <w:sz w:val="22"/>
          <w:szCs w:val="22"/>
        </w:rPr>
        <w:t>。但是，两者对超</w:t>
      </w:r>
      <w:r>
        <w:rPr>
          <w:sz w:val="22"/>
          <w:szCs w:val="22"/>
        </w:rPr>
        <w:t xml:space="preserve"> </w:t>
      </w:r>
      <w:r>
        <w:rPr>
          <w:spacing w:val="-12"/>
          <w:sz w:val="22"/>
          <w:szCs w:val="22"/>
        </w:rPr>
        <w:t>跌股的选股理念是完全不同的。机构重质，</w:t>
      </w:r>
      <w:r>
        <w:rPr>
          <w:spacing w:val="-13"/>
          <w:sz w:val="22"/>
          <w:szCs w:val="22"/>
        </w:rPr>
        <w:t>游资重势，这是两类资金模式的根</w:t>
      </w:r>
      <w:r>
        <w:rPr>
          <w:sz w:val="22"/>
          <w:szCs w:val="22"/>
        </w:rPr>
        <w:t xml:space="preserve"> </w:t>
      </w:r>
      <w:r>
        <w:rPr>
          <w:spacing w:val="-20"/>
          <w:sz w:val="22"/>
          <w:szCs w:val="22"/>
        </w:rPr>
        <w:t>本区别。这一时期，很多人最迷惑的是，全场</w:t>
      </w:r>
      <w:r>
        <w:rPr>
          <w:spacing w:val="-21"/>
          <w:sz w:val="22"/>
          <w:szCs w:val="22"/>
        </w:rPr>
        <w:t>均为超跌股，如何选择?</w:t>
      </w:r>
    </w:p>
    <w:p w14:paraId="1C7AEFB9">
      <w:pPr>
        <w:pStyle w:val="7"/>
        <w:spacing w:before="15" w:line="311" w:lineRule="auto"/>
        <w:ind w:right="92" w:firstLine="409"/>
        <w:jc w:val="both"/>
        <w:rPr>
          <w:sz w:val="22"/>
          <w:szCs w:val="22"/>
        </w:rPr>
      </w:pPr>
      <w:r>
        <w:rPr>
          <w:spacing w:val="-12"/>
          <w:sz w:val="22"/>
          <w:szCs w:val="22"/>
        </w:rPr>
        <w:t>第一，机构超跌股的选择。一定要牢记，机构永远关注的是市场最强合力</w:t>
      </w:r>
      <w:r>
        <w:rPr>
          <w:sz w:val="22"/>
          <w:szCs w:val="22"/>
        </w:rPr>
        <w:t xml:space="preserve"> </w:t>
      </w:r>
      <w:r>
        <w:rPr>
          <w:spacing w:val="-12"/>
          <w:sz w:val="22"/>
          <w:szCs w:val="22"/>
        </w:rPr>
        <w:t>股。散户和机构主力资金相比，最大的优势</w:t>
      </w:r>
      <w:r>
        <w:rPr>
          <w:spacing w:val="-13"/>
          <w:sz w:val="22"/>
          <w:szCs w:val="22"/>
        </w:rPr>
        <w:t>就在于可以等机构资金搭好桥后再</w:t>
      </w:r>
      <w:r>
        <w:rPr>
          <w:sz w:val="22"/>
          <w:szCs w:val="22"/>
        </w:rPr>
        <w:t xml:space="preserve"> </w:t>
      </w:r>
      <w:r>
        <w:rPr>
          <w:spacing w:val="-18"/>
          <w:sz w:val="22"/>
          <w:szCs w:val="22"/>
        </w:rPr>
        <w:t>上桥，而机构主力资金则需要自己搭桥。在这一阶</w:t>
      </w:r>
      <w:r>
        <w:rPr>
          <w:spacing w:val="-19"/>
          <w:sz w:val="22"/>
          <w:szCs w:val="22"/>
        </w:rPr>
        <w:t>段，各种类型的机构资金，会</w:t>
      </w:r>
      <w:r>
        <w:rPr>
          <w:sz w:val="22"/>
          <w:szCs w:val="22"/>
        </w:rPr>
        <w:t xml:space="preserve"> </w:t>
      </w:r>
      <w:r>
        <w:rPr>
          <w:spacing w:val="-9"/>
          <w:sz w:val="22"/>
          <w:szCs w:val="22"/>
        </w:rPr>
        <w:t>在各个潜力行业广泛布局。牛市初期前的潜力行业至少在3个以</w:t>
      </w:r>
      <w:r>
        <w:rPr>
          <w:spacing w:val="-10"/>
          <w:sz w:val="22"/>
          <w:szCs w:val="22"/>
        </w:rPr>
        <w:t>上，交易策略</w:t>
      </w:r>
      <w:r>
        <w:rPr>
          <w:sz w:val="22"/>
          <w:szCs w:val="22"/>
        </w:rPr>
        <w:t xml:space="preserve"> </w:t>
      </w:r>
      <w:r>
        <w:rPr>
          <w:spacing w:val="-15"/>
          <w:sz w:val="22"/>
          <w:szCs w:val="22"/>
        </w:rPr>
        <w:t>是：(1)牢记抓领涨股的要义。一定要把精力放在紧盯市场中的领涨股，不断把</w:t>
      </w:r>
      <w:r>
        <w:rPr>
          <w:spacing w:val="7"/>
          <w:sz w:val="22"/>
          <w:szCs w:val="22"/>
        </w:rPr>
        <w:t xml:space="preserve"> </w:t>
      </w:r>
      <w:r>
        <w:rPr>
          <w:spacing w:val="-9"/>
          <w:sz w:val="22"/>
          <w:szCs w:val="22"/>
        </w:rPr>
        <w:t>符合技术标准的个股补充到目标股票池。(2)把握住重仓交易的核心：重仓一</w:t>
      </w:r>
      <w:r>
        <w:rPr>
          <w:spacing w:val="5"/>
          <w:sz w:val="22"/>
          <w:szCs w:val="22"/>
        </w:rPr>
        <w:t xml:space="preserve"> </w:t>
      </w:r>
      <w:r>
        <w:rPr>
          <w:spacing w:val="-12"/>
          <w:sz w:val="22"/>
          <w:szCs w:val="22"/>
        </w:rPr>
        <w:t>定是参与领涨股的主升浪。所以，修复期在</w:t>
      </w:r>
      <w:r>
        <w:rPr>
          <w:spacing w:val="-13"/>
          <w:sz w:val="22"/>
          <w:szCs w:val="22"/>
        </w:rPr>
        <w:t>领涨股还没有出现和进入主升浪之</w:t>
      </w:r>
      <w:r>
        <w:rPr>
          <w:sz w:val="22"/>
          <w:szCs w:val="22"/>
        </w:rPr>
        <w:t xml:space="preserve"> </w:t>
      </w:r>
      <w:r>
        <w:rPr>
          <w:spacing w:val="-12"/>
          <w:sz w:val="22"/>
          <w:szCs w:val="22"/>
        </w:rPr>
        <w:t>前只小仓位玩波段，或中仓位交易强势股的反弹。</w:t>
      </w:r>
      <w:r>
        <w:rPr>
          <w:spacing w:val="-13"/>
          <w:sz w:val="22"/>
          <w:szCs w:val="22"/>
        </w:rPr>
        <w:t>在修复期，领涨股会在哪一</w:t>
      </w:r>
    </w:p>
    <w:p w14:paraId="5D56C12E">
      <w:pPr>
        <w:spacing w:line="311" w:lineRule="auto"/>
        <w:rPr>
          <w:sz w:val="22"/>
          <w:szCs w:val="22"/>
        </w:rPr>
        <w:sectPr>
          <w:pgSz w:w="8770" w:h="13360"/>
          <w:pgMar w:top="972" w:right="379" w:bottom="738" w:left="1229" w:header="711" w:footer="506" w:gutter="0"/>
          <w:cols w:space="720" w:num="1"/>
        </w:sectPr>
      </w:pPr>
    </w:p>
    <w:p w14:paraId="48A70B52">
      <w:pPr>
        <w:spacing w:line="259" w:lineRule="auto"/>
        <w:rPr>
          <w:rFonts w:ascii="Arial"/>
          <w:sz w:val="21"/>
        </w:rPr>
      </w:pPr>
    </w:p>
    <w:p w14:paraId="5389066A">
      <w:pPr>
        <w:spacing w:before="55" w:line="222" w:lineRule="auto"/>
        <w:ind w:left="5599"/>
        <w:rPr>
          <w:rFonts w:ascii="FangSong" w:hAnsi="FangSong" w:eastAsia="FangSong" w:cs="FangSong"/>
          <w:sz w:val="17"/>
          <w:szCs w:val="17"/>
        </w:rPr>
      </w:pPr>
      <w:r>
        <w:rPr>
          <w:rFonts w:ascii="FangSong" w:hAnsi="FangSong" w:eastAsia="FangSong" w:cs="FangSong"/>
          <w:spacing w:val="13"/>
          <w:sz w:val="17"/>
          <w:szCs w:val="17"/>
        </w:rPr>
        <w:t>第三章</w:t>
      </w:r>
      <w:r>
        <w:rPr>
          <w:rFonts w:ascii="FangSong" w:hAnsi="FangSong" w:eastAsia="FangSong" w:cs="FangSong"/>
          <w:spacing w:val="64"/>
          <w:sz w:val="17"/>
          <w:szCs w:val="17"/>
        </w:rPr>
        <w:t xml:space="preserve"> </w:t>
      </w:r>
      <w:r>
        <w:rPr>
          <w:rFonts w:ascii="FangSong" w:hAnsi="FangSong" w:eastAsia="FangSong" w:cs="FangSong"/>
          <w:spacing w:val="13"/>
          <w:sz w:val="17"/>
          <w:szCs w:val="17"/>
        </w:rPr>
        <w:t>趋势战法</w:t>
      </w:r>
    </w:p>
    <w:p w14:paraId="3CBB8CDD">
      <w:pPr>
        <w:spacing w:line="435" w:lineRule="auto"/>
        <w:rPr>
          <w:rFonts w:ascii="Arial"/>
          <w:sz w:val="21"/>
        </w:rPr>
      </w:pPr>
    </w:p>
    <w:p w14:paraId="599C7CAB">
      <w:pPr>
        <w:pStyle w:val="7"/>
        <w:spacing w:before="69" w:line="327" w:lineRule="auto"/>
        <w:ind w:right="74"/>
        <w:jc w:val="both"/>
        <w:rPr>
          <w:sz w:val="21"/>
          <w:szCs w:val="21"/>
        </w:rPr>
      </w:pPr>
      <w:r>
        <w:rPr>
          <w:spacing w:val="-3"/>
          <w:sz w:val="21"/>
          <w:szCs w:val="21"/>
        </w:rPr>
        <w:t>个月突破平台进入主升浪是未知的。在没有出现主升浪领涨股</w:t>
      </w:r>
      <w:r>
        <w:rPr>
          <w:spacing w:val="-4"/>
          <w:sz w:val="21"/>
          <w:szCs w:val="21"/>
        </w:rPr>
        <w:t>前，不要浪费市</w:t>
      </w:r>
      <w:r>
        <w:rPr>
          <w:sz w:val="21"/>
          <w:szCs w:val="21"/>
        </w:rPr>
        <w:t xml:space="preserve"> </w:t>
      </w:r>
      <w:r>
        <w:rPr>
          <w:spacing w:val="-6"/>
          <w:sz w:val="21"/>
          <w:szCs w:val="21"/>
        </w:rPr>
        <w:t>场中的波段反弹机会，可以玩好中小仓位波段，等趋势牛股出现。(3)如何</w:t>
      </w:r>
      <w:r>
        <w:rPr>
          <w:spacing w:val="-7"/>
          <w:sz w:val="21"/>
          <w:szCs w:val="21"/>
        </w:rPr>
        <w:t>判断</w:t>
      </w:r>
      <w:r>
        <w:rPr>
          <w:sz w:val="21"/>
          <w:szCs w:val="21"/>
        </w:rPr>
        <w:t xml:space="preserve"> </w:t>
      </w:r>
      <w:r>
        <w:rPr>
          <w:spacing w:val="-9"/>
          <w:sz w:val="21"/>
          <w:szCs w:val="21"/>
        </w:rPr>
        <w:t>牛股出现，这需要理解趋势牛股的八项技术基因，并运用技术系统分析和判断。</w:t>
      </w:r>
    </w:p>
    <w:p w14:paraId="5F6ED405">
      <w:pPr>
        <w:pStyle w:val="7"/>
        <w:spacing w:before="5" w:line="320" w:lineRule="auto"/>
        <w:ind w:right="102" w:firstLine="419"/>
        <w:rPr>
          <w:sz w:val="22"/>
          <w:szCs w:val="22"/>
        </w:rPr>
      </w:pPr>
      <w:r>
        <w:rPr>
          <w:spacing w:val="-14"/>
          <w:sz w:val="22"/>
          <w:szCs w:val="22"/>
        </w:rPr>
        <w:t>第二，游资超跌股的选择。游资重势，玩的是短线资金的情绪和强度。所</w:t>
      </w:r>
      <w:r>
        <w:rPr>
          <w:spacing w:val="14"/>
          <w:sz w:val="22"/>
          <w:szCs w:val="22"/>
        </w:rPr>
        <w:t xml:space="preserve"> </w:t>
      </w:r>
      <w:r>
        <w:rPr>
          <w:spacing w:val="-17"/>
          <w:sz w:val="22"/>
          <w:szCs w:val="22"/>
        </w:rPr>
        <w:t>以，其选股标准和当时政策与题材有非常大的关系。</w:t>
      </w:r>
    </w:p>
    <w:p w14:paraId="6C2B48E1">
      <w:pPr>
        <w:spacing w:before="165" w:line="221" w:lineRule="auto"/>
        <w:ind w:left="419"/>
        <w:rPr>
          <w:rFonts w:ascii="黑体" w:hAnsi="黑体" w:eastAsia="黑体" w:cs="黑体"/>
          <w:sz w:val="22"/>
          <w:szCs w:val="22"/>
        </w:rPr>
        <w:outlineLvl w:val="2"/>
      </w:pPr>
      <w:r>
        <w:rPr>
          <w:rFonts w:ascii="黑体" w:hAnsi="黑体" w:eastAsia="黑体" w:cs="黑体"/>
          <w:spacing w:val="-12"/>
          <w:sz w:val="22"/>
          <w:szCs w:val="22"/>
        </w:rPr>
        <w:t>三、牛市初期选股逻辑</w:t>
      </w:r>
    </w:p>
    <w:p w14:paraId="6F9E5F7C">
      <w:pPr>
        <w:pStyle w:val="7"/>
        <w:spacing w:before="288" w:line="316" w:lineRule="auto"/>
        <w:ind w:right="78" w:firstLine="419"/>
        <w:jc w:val="both"/>
        <w:rPr>
          <w:sz w:val="22"/>
          <w:szCs w:val="22"/>
        </w:rPr>
      </w:pPr>
      <w:r>
        <w:rPr>
          <w:spacing w:val="-3"/>
          <w:sz w:val="22"/>
          <w:szCs w:val="22"/>
        </w:rPr>
        <w:t>市场从修复期进入牛市初期的技术判断是什么?是指数的长期均线。只</w:t>
      </w:r>
      <w:r>
        <w:rPr>
          <w:spacing w:val="13"/>
          <w:sz w:val="22"/>
          <w:szCs w:val="22"/>
        </w:rPr>
        <w:t xml:space="preserve"> </w:t>
      </w:r>
      <w:r>
        <w:rPr>
          <w:spacing w:val="-6"/>
          <w:sz w:val="22"/>
          <w:szCs w:val="22"/>
        </w:rPr>
        <w:t>要指数站上10周和30周均线，两线交叉向上，10周上穿30周</w:t>
      </w:r>
      <w:r>
        <w:rPr>
          <w:spacing w:val="-7"/>
          <w:sz w:val="22"/>
          <w:szCs w:val="22"/>
        </w:rPr>
        <w:t>线，就表示牛市</w:t>
      </w:r>
      <w:r>
        <w:rPr>
          <w:sz w:val="22"/>
          <w:szCs w:val="22"/>
        </w:rPr>
        <w:t xml:space="preserve"> </w:t>
      </w:r>
      <w:r>
        <w:rPr>
          <w:spacing w:val="-11"/>
          <w:sz w:val="22"/>
          <w:szCs w:val="22"/>
        </w:rPr>
        <w:t>已经开启。</w:t>
      </w:r>
    </w:p>
    <w:p w14:paraId="4489D835">
      <w:pPr>
        <w:pStyle w:val="7"/>
        <w:spacing w:before="1" w:line="311" w:lineRule="auto"/>
        <w:ind w:right="99" w:firstLine="419"/>
        <w:jc w:val="both"/>
        <w:rPr>
          <w:sz w:val="22"/>
          <w:szCs w:val="22"/>
        </w:rPr>
      </w:pPr>
      <w:r>
        <w:rPr>
          <w:spacing w:val="-10"/>
          <w:sz w:val="22"/>
          <w:szCs w:val="22"/>
        </w:rPr>
        <w:t>进入牛市后，必然会有3个以上板块带头带领市场迈入牛市。通常券</w:t>
      </w:r>
      <w:r>
        <w:rPr>
          <w:spacing w:val="-11"/>
          <w:sz w:val="22"/>
          <w:szCs w:val="22"/>
        </w:rPr>
        <w:t>商板</w:t>
      </w:r>
      <w:r>
        <w:rPr>
          <w:sz w:val="22"/>
          <w:szCs w:val="22"/>
        </w:rPr>
        <w:t xml:space="preserve"> </w:t>
      </w:r>
      <w:r>
        <w:rPr>
          <w:spacing w:val="-13"/>
          <w:sz w:val="22"/>
          <w:szCs w:val="22"/>
        </w:rPr>
        <w:t>块一定在里面，最有可能成为领头羊板块。因为牛市到来</w:t>
      </w:r>
      <w:r>
        <w:rPr>
          <w:spacing w:val="-14"/>
          <w:sz w:val="22"/>
          <w:szCs w:val="22"/>
        </w:rPr>
        <w:t>受益最明显的一定是</w:t>
      </w:r>
      <w:r>
        <w:rPr>
          <w:sz w:val="22"/>
          <w:szCs w:val="22"/>
        </w:rPr>
        <w:t xml:space="preserve"> </w:t>
      </w:r>
      <w:r>
        <w:rPr>
          <w:spacing w:val="-19"/>
          <w:sz w:val="22"/>
          <w:szCs w:val="22"/>
        </w:rPr>
        <w:t>券商股，而且在熊市中券商股跌得很惨，估值很低，最容</w:t>
      </w:r>
      <w:r>
        <w:rPr>
          <w:spacing w:val="-20"/>
          <w:sz w:val="22"/>
          <w:szCs w:val="22"/>
        </w:rPr>
        <w:t>易受机构资金追捧。所</w:t>
      </w:r>
      <w:r>
        <w:rPr>
          <w:sz w:val="22"/>
          <w:szCs w:val="22"/>
        </w:rPr>
        <w:t xml:space="preserve"> </w:t>
      </w:r>
      <w:r>
        <w:rPr>
          <w:spacing w:val="-17"/>
          <w:sz w:val="22"/>
          <w:szCs w:val="22"/>
        </w:rPr>
        <w:t>以，牛市初期最需要关注的板块是券商板块。</w:t>
      </w:r>
    </w:p>
    <w:p w14:paraId="1D0F8475">
      <w:pPr>
        <w:pStyle w:val="7"/>
        <w:spacing w:before="15" w:line="312" w:lineRule="auto"/>
        <w:ind w:right="101" w:firstLine="419"/>
        <w:jc w:val="both"/>
        <w:rPr>
          <w:sz w:val="22"/>
          <w:szCs w:val="22"/>
        </w:rPr>
      </w:pPr>
      <w:r>
        <w:rPr>
          <w:spacing w:val="-14"/>
          <w:sz w:val="22"/>
          <w:szCs w:val="22"/>
        </w:rPr>
        <w:t>当然，其他带头板块也会有不错的收益。这一段要选的股票一定是这几个</w:t>
      </w:r>
      <w:r>
        <w:rPr>
          <w:spacing w:val="15"/>
          <w:sz w:val="22"/>
          <w:szCs w:val="22"/>
        </w:rPr>
        <w:t xml:space="preserve"> </w:t>
      </w:r>
      <w:r>
        <w:rPr>
          <w:spacing w:val="-13"/>
          <w:sz w:val="22"/>
          <w:szCs w:val="22"/>
        </w:rPr>
        <w:t>领头板块中的领涨股。其他非领涨板块也会出现上涨</w:t>
      </w:r>
      <w:r>
        <w:rPr>
          <w:spacing w:val="-14"/>
          <w:sz w:val="22"/>
          <w:szCs w:val="22"/>
        </w:rPr>
        <w:t>，但是和领涨板块个股上</w:t>
      </w:r>
      <w:r>
        <w:rPr>
          <w:sz w:val="22"/>
          <w:szCs w:val="22"/>
        </w:rPr>
        <w:t xml:space="preserve"> </w:t>
      </w:r>
      <w:r>
        <w:rPr>
          <w:spacing w:val="-11"/>
          <w:sz w:val="22"/>
          <w:szCs w:val="22"/>
        </w:rPr>
        <w:t>涨的差距会非常大。</w:t>
      </w:r>
    </w:p>
    <w:p w14:paraId="54F9B7F1">
      <w:pPr>
        <w:pStyle w:val="7"/>
        <w:spacing w:before="6" w:line="311" w:lineRule="auto"/>
        <w:ind w:firstLine="419"/>
        <w:jc w:val="both"/>
        <w:rPr>
          <w:sz w:val="22"/>
          <w:szCs w:val="22"/>
        </w:rPr>
      </w:pPr>
      <w:r>
        <w:rPr>
          <w:spacing w:val="-20"/>
          <w:sz w:val="22"/>
          <w:szCs w:val="22"/>
        </w:rPr>
        <w:t>除了券商板块外，在修复期结束前，在牛初来临前，最应该关注的还有一类</w:t>
      </w:r>
      <w:r>
        <w:rPr>
          <w:spacing w:val="3"/>
          <w:sz w:val="22"/>
          <w:szCs w:val="22"/>
        </w:rPr>
        <w:t xml:space="preserve">  </w:t>
      </w:r>
      <w:r>
        <w:rPr>
          <w:spacing w:val="-13"/>
          <w:sz w:val="22"/>
          <w:szCs w:val="22"/>
        </w:rPr>
        <w:t>股票，即趋势独狼股。在修复期结束前，必然会有一些个股完全不受指数与板</w:t>
      </w:r>
      <w:r>
        <w:rPr>
          <w:spacing w:val="10"/>
          <w:sz w:val="22"/>
          <w:szCs w:val="22"/>
        </w:rPr>
        <w:t xml:space="preserve"> </w:t>
      </w:r>
      <w:r>
        <w:rPr>
          <w:spacing w:val="-13"/>
          <w:sz w:val="22"/>
          <w:szCs w:val="22"/>
        </w:rPr>
        <w:t>块的影响，走出特立独行的行情(可称其为独狼)。这类股票从底部起来完成技</w:t>
      </w:r>
      <w:r>
        <w:rPr>
          <w:spacing w:val="1"/>
          <w:sz w:val="22"/>
          <w:szCs w:val="22"/>
        </w:rPr>
        <w:t xml:space="preserve">  </w:t>
      </w:r>
      <w:r>
        <w:rPr>
          <w:spacing w:val="-16"/>
          <w:sz w:val="22"/>
          <w:szCs w:val="22"/>
        </w:rPr>
        <w:t>术修复，随后放量突破重要历史平台，在市场中脱颖</w:t>
      </w:r>
      <w:r>
        <w:rPr>
          <w:spacing w:val="-17"/>
          <w:sz w:val="22"/>
          <w:szCs w:val="22"/>
        </w:rPr>
        <w:t>而出，上涨空间完全打开。</w:t>
      </w:r>
      <w:r>
        <w:rPr>
          <w:sz w:val="22"/>
          <w:szCs w:val="22"/>
        </w:rPr>
        <w:t xml:space="preserve"> </w:t>
      </w:r>
      <w:r>
        <w:rPr>
          <w:spacing w:val="-7"/>
          <w:sz w:val="22"/>
          <w:szCs w:val="22"/>
        </w:rPr>
        <w:t>这类股票是熊末修复期走出的特有股票，是经历多年熊市之后才会出现</w:t>
      </w:r>
      <w:r>
        <w:rPr>
          <w:spacing w:val="-8"/>
          <w:sz w:val="22"/>
          <w:szCs w:val="22"/>
        </w:rPr>
        <w:t>的机</w:t>
      </w:r>
      <w:r>
        <w:rPr>
          <w:sz w:val="22"/>
          <w:szCs w:val="22"/>
        </w:rPr>
        <w:t xml:space="preserve">  </w:t>
      </w:r>
      <w:r>
        <w:rPr>
          <w:spacing w:val="-23"/>
          <w:sz w:val="22"/>
          <w:szCs w:val="22"/>
        </w:rPr>
        <w:t>会，所以一定要把握，属于趋势牛股。</w:t>
      </w:r>
    </w:p>
    <w:p w14:paraId="65DF1DB6">
      <w:pPr>
        <w:pStyle w:val="7"/>
        <w:spacing w:before="16" w:line="311" w:lineRule="auto"/>
        <w:ind w:right="100" w:firstLine="419"/>
        <w:jc w:val="both"/>
        <w:rPr>
          <w:sz w:val="22"/>
          <w:szCs w:val="22"/>
        </w:rPr>
      </w:pPr>
      <w:r>
        <w:rPr>
          <w:spacing w:val="-14"/>
          <w:sz w:val="22"/>
          <w:szCs w:val="22"/>
        </w:rPr>
        <w:t>从修复期到牛市初期，超跌的低价股仍是市场最有潜力的品种，会出现轮</w:t>
      </w:r>
      <w:r>
        <w:rPr>
          <w:spacing w:val="15"/>
          <w:sz w:val="22"/>
          <w:szCs w:val="22"/>
        </w:rPr>
        <w:t xml:space="preserve"> </w:t>
      </w:r>
      <w:r>
        <w:rPr>
          <w:spacing w:val="-19"/>
          <w:sz w:val="22"/>
          <w:szCs w:val="22"/>
        </w:rPr>
        <w:t>翻上涨，优质低价的概念会持续。这里重点需要把握的是“轮动</w:t>
      </w:r>
      <w:r>
        <w:rPr>
          <w:spacing w:val="-20"/>
          <w:sz w:val="22"/>
          <w:szCs w:val="22"/>
        </w:rPr>
        <w:t>”二字，它代表</w:t>
      </w:r>
      <w:r>
        <w:rPr>
          <w:sz w:val="22"/>
          <w:szCs w:val="22"/>
        </w:rPr>
        <w:t xml:space="preserve"> </w:t>
      </w:r>
      <w:r>
        <w:rPr>
          <w:spacing w:val="-13"/>
          <w:sz w:val="22"/>
          <w:szCs w:val="22"/>
        </w:rPr>
        <w:t>了超跌低价板块的轮动。这种轮动一定和当时政策影响的题材有关。</w:t>
      </w:r>
    </w:p>
    <w:p w14:paraId="1A7DE0E1">
      <w:pPr>
        <w:spacing w:before="197" w:line="221" w:lineRule="auto"/>
        <w:ind w:left="419"/>
        <w:rPr>
          <w:rFonts w:ascii="黑体" w:hAnsi="黑体" w:eastAsia="黑体" w:cs="黑体"/>
          <w:sz w:val="22"/>
          <w:szCs w:val="22"/>
        </w:rPr>
        <w:outlineLvl w:val="2"/>
      </w:pPr>
      <w:r>
        <w:rPr>
          <w:rFonts w:ascii="黑体" w:hAnsi="黑体" w:eastAsia="黑体" w:cs="黑体"/>
          <w:spacing w:val="-12"/>
          <w:sz w:val="22"/>
          <w:szCs w:val="22"/>
        </w:rPr>
        <w:t>四、牛市中期选股逻辑</w:t>
      </w:r>
    </w:p>
    <w:p w14:paraId="076A84B4">
      <w:pPr>
        <w:pStyle w:val="7"/>
        <w:spacing w:before="309" w:line="219" w:lineRule="auto"/>
        <w:ind w:left="419"/>
        <w:rPr>
          <w:sz w:val="22"/>
          <w:szCs w:val="22"/>
        </w:rPr>
      </w:pPr>
      <w:r>
        <w:rPr>
          <w:spacing w:val="-13"/>
          <w:sz w:val="22"/>
          <w:szCs w:val="22"/>
        </w:rPr>
        <w:t>市场进入牛市中期后，市场实际已经进入轮动上涨行情，这是市场进入主</w:t>
      </w:r>
    </w:p>
    <w:p w14:paraId="387A9167">
      <w:pPr>
        <w:spacing w:line="219" w:lineRule="auto"/>
        <w:rPr>
          <w:sz w:val="22"/>
          <w:szCs w:val="22"/>
        </w:rPr>
        <w:sectPr>
          <w:pgSz w:w="8740" w:h="13340"/>
          <w:pgMar w:top="400" w:right="1090" w:bottom="688" w:left="520" w:header="0" w:footer="509" w:gutter="0"/>
          <w:cols w:space="720" w:num="1"/>
        </w:sectPr>
      </w:pPr>
    </w:p>
    <w:p w14:paraId="74155DB2">
      <w:pPr>
        <w:spacing w:line="401" w:lineRule="auto"/>
        <w:rPr>
          <w:rFonts w:ascii="Arial"/>
          <w:sz w:val="21"/>
        </w:rPr>
      </w:pPr>
    </w:p>
    <w:p w14:paraId="2E9CE475">
      <w:pPr>
        <w:pStyle w:val="7"/>
        <w:spacing w:before="71" w:line="315" w:lineRule="auto"/>
        <w:ind w:right="82"/>
        <w:rPr>
          <w:sz w:val="22"/>
          <w:szCs w:val="22"/>
        </w:rPr>
      </w:pPr>
      <w:r>
        <w:rPr>
          <w:spacing w:val="-12"/>
          <w:sz w:val="22"/>
          <w:szCs w:val="22"/>
        </w:rPr>
        <w:t>升浪的标志。所有股票都开始轮动步入主升浪，市场赚钱效应非常强，最大特</w:t>
      </w:r>
      <w:r>
        <w:rPr>
          <w:spacing w:val="4"/>
          <w:sz w:val="22"/>
          <w:szCs w:val="22"/>
        </w:rPr>
        <w:t xml:space="preserve"> </w:t>
      </w:r>
      <w:r>
        <w:rPr>
          <w:spacing w:val="-10"/>
          <w:sz w:val="22"/>
          <w:szCs w:val="22"/>
        </w:rPr>
        <w:t>征是全民炒股。</w:t>
      </w:r>
    </w:p>
    <w:p w14:paraId="22B8F974">
      <w:pPr>
        <w:pStyle w:val="7"/>
        <w:spacing w:before="5" w:line="311" w:lineRule="auto"/>
        <w:ind w:firstLine="419"/>
        <w:jc w:val="both"/>
        <w:rPr>
          <w:sz w:val="22"/>
          <w:szCs w:val="22"/>
        </w:rPr>
      </w:pPr>
      <w:r>
        <w:rPr>
          <w:spacing w:val="-12"/>
          <w:sz w:val="22"/>
          <w:szCs w:val="22"/>
        </w:rPr>
        <w:t>这一时期的交易特点就是持股上涨，完全参与个股的主升浪，技术水平普</w:t>
      </w:r>
      <w:r>
        <w:rPr>
          <w:spacing w:val="1"/>
          <w:sz w:val="22"/>
          <w:szCs w:val="22"/>
        </w:rPr>
        <w:t xml:space="preserve"> </w:t>
      </w:r>
      <w:r>
        <w:rPr>
          <w:spacing w:val="-12"/>
          <w:sz w:val="22"/>
          <w:szCs w:val="22"/>
        </w:rPr>
        <w:t>通的人在主升浪中不要轻易下车换股。但是，在这个时期次新股板块可能会暴</w:t>
      </w:r>
      <w:r>
        <w:rPr>
          <w:spacing w:val="5"/>
          <w:sz w:val="22"/>
          <w:szCs w:val="22"/>
        </w:rPr>
        <w:t xml:space="preserve"> </w:t>
      </w:r>
      <w:r>
        <w:rPr>
          <w:spacing w:val="-15"/>
          <w:sz w:val="22"/>
          <w:szCs w:val="22"/>
        </w:rPr>
        <w:t>发较强的赚钱效应。进入牛市之后，市场的</w:t>
      </w:r>
      <w:r>
        <w:rPr>
          <w:spacing w:val="-16"/>
          <w:sz w:val="22"/>
          <w:szCs w:val="22"/>
        </w:rPr>
        <w:t>赚钱效应非常突出，资金情绪高昂，</w:t>
      </w:r>
      <w:r>
        <w:rPr>
          <w:sz w:val="22"/>
          <w:szCs w:val="22"/>
        </w:rPr>
        <w:t xml:space="preserve"> </w:t>
      </w:r>
      <w:r>
        <w:rPr>
          <w:spacing w:val="-6"/>
          <w:sz w:val="22"/>
          <w:szCs w:val="22"/>
        </w:rPr>
        <w:t>资金充足。作为游资主战场的次新股板块，将会有短线爆发力很强的牛股出</w:t>
      </w:r>
      <w:r>
        <w:rPr>
          <w:spacing w:val="13"/>
          <w:sz w:val="22"/>
          <w:szCs w:val="22"/>
        </w:rPr>
        <w:t xml:space="preserve"> </w:t>
      </w:r>
      <w:r>
        <w:rPr>
          <w:spacing w:val="-12"/>
          <w:sz w:val="22"/>
          <w:szCs w:val="22"/>
        </w:rPr>
        <w:t>现。尤其是题材非常好且价格与形态配合也便宜的次新股，它们将受到游资资</w:t>
      </w:r>
      <w:r>
        <w:rPr>
          <w:spacing w:val="12"/>
          <w:sz w:val="22"/>
          <w:szCs w:val="22"/>
        </w:rPr>
        <w:t xml:space="preserve"> </w:t>
      </w:r>
      <w:r>
        <w:rPr>
          <w:spacing w:val="-7"/>
          <w:sz w:val="22"/>
          <w:szCs w:val="22"/>
        </w:rPr>
        <w:t>金的攻击。</w:t>
      </w:r>
    </w:p>
    <w:p w14:paraId="28698EE5">
      <w:pPr>
        <w:pStyle w:val="7"/>
        <w:spacing w:before="24" w:line="310" w:lineRule="auto"/>
        <w:ind w:right="74" w:firstLine="419"/>
        <w:jc w:val="both"/>
        <w:rPr>
          <w:sz w:val="22"/>
          <w:szCs w:val="22"/>
        </w:rPr>
      </w:pPr>
      <w:r>
        <w:rPr>
          <w:spacing w:val="-12"/>
          <w:sz w:val="22"/>
          <w:szCs w:val="22"/>
        </w:rPr>
        <w:t>当然，在牛市之中，不仅游资模式在次新股板块中会暴发大牛股。机构主</w:t>
      </w:r>
      <w:r>
        <w:rPr>
          <w:spacing w:val="4"/>
          <w:sz w:val="22"/>
          <w:szCs w:val="22"/>
        </w:rPr>
        <w:t xml:space="preserve"> </w:t>
      </w:r>
      <w:r>
        <w:rPr>
          <w:spacing w:val="-5"/>
          <w:sz w:val="22"/>
          <w:szCs w:val="22"/>
        </w:rPr>
        <w:t>力同样会在这个板块中出现长线大牛股。在牛市中</w:t>
      </w:r>
      <w:r>
        <w:rPr>
          <w:spacing w:val="-6"/>
          <w:sz w:val="22"/>
          <w:szCs w:val="22"/>
        </w:rPr>
        <w:t>，受益最大的就是机构资</w:t>
      </w:r>
      <w:r>
        <w:rPr>
          <w:sz w:val="22"/>
          <w:szCs w:val="22"/>
        </w:rPr>
        <w:t xml:space="preserve"> </w:t>
      </w:r>
      <w:r>
        <w:rPr>
          <w:spacing w:val="-15"/>
          <w:sz w:val="22"/>
          <w:szCs w:val="22"/>
        </w:rPr>
        <w:t>金，新基金不断发行，机构资金不缺钱，只有一个字：买!机构资金会抱团炒作</w:t>
      </w:r>
      <w:r>
        <w:rPr>
          <w:spacing w:val="17"/>
          <w:sz w:val="22"/>
          <w:szCs w:val="22"/>
        </w:rPr>
        <w:t xml:space="preserve"> </w:t>
      </w:r>
      <w:r>
        <w:rPr>
          <w:spacing w:val="-12"/>
          <w:sz w:val="22"/>
          <w:szCs w:val="22"/>
        </w:rPr>
        <w:t>出大牛股。这种大牛股持续时间长，一点不输于游资炒作的</w:t>
      </w:r>
      <w:r>
        <w:rPr>
          <w:spacing w:val="-13"/>
          <w:sz w:val="22"/>
          <w:szCs w:val="22"/>
        </w:rPr>
        <w:t>短线暴涨股。比如</w:t>
      </w:r>
      <w:r>
        <w:rPr>
          <w:sz w:val="22"/>
          <w:szCs w:val="22"/>
        </w:rPr>
        <w:t xml:space="preserve"> </w:t>
      </w:r>
      <w:r>
        <w:rPr>
          <w:spacing w:val="-2"/>
          <w:sz w:val="22"/>
          <w:szCs w:val="22"/>
        </w:rPr>
        <w:t>2015年的大牛股全通教育，从2014年6月的7元开始启动，一直炒到2015年5</w:t>
      </w:r>
      <w:r>
        <w:rPr>
          <w:spacing w:val="12"/>
          <w:sz w:val="22"/>
          <w:szCs w:val="22"/>
        </w:rPr>
        <w:t xml:space="preserve"> </w:t>
      </w:r>
      <w:r>
        <w:rPr>
          <w:spacing w:val="-7"/>
          <w:sz w:val="22"/>
          <w:szCs w:val="22"/>
        </w:rPr>
        <w:t>月的99元，1年涨幅超10倍，赚钱效应巨大。</w:t>
      </w:r>
    </w:p>
    <w:p w14:paraId="3DE75ECA">
      <w:pPr>
        <w:pStyle w:val="7"/>
        <w:spacing w:before="2" w:line="311" w:lineRule="auto"/>
        <w:ind w:right="79" w:firstLine="419"/>
        <w:jc w:val="both"/>
        <w:rPr>
          <w:sz w:val="22"/>
          <w:szCs w:val="22"/>
        </w:rPr>
      </w:pPr>
      <w:r>
        <w:rPr>
          <w:spacing w:val="-18"/>
          <w:sz w:val="22"/>
          <w:szCs w:val="22"/>
        </w:rPr>
        <w:t>在进入牛市之后，不论机构或游资都会制造大牛股，有时还</w:t>
      </w:r>
      <w:r>
        <w:rPr>
          <w:spacing w:val="-19"/>
          <w:sz w:val="22"/>
          <w:szCs w:val="22"/>
        </w:rPr>
        <w:t>会混合推动，游</w:t>
      </w:r>
      <w:r>
        <w:rPr>
          <w:sz w:val="22"/>
          <w:szCs w:val="22"/>
        </w:rPr>
        <w:t xml:space="preserve"> </w:t>
      </w:r>
      <w:r>
        <w:rPr>
          <w:spacing w:val="-12"/>
          <w:sz w:val="22"/>
          <w:szCs w:val="22"/>
        </w:rPr>
        <w:t>资与机构共同接力。所以，在牛市之中一定要关注趋势强劲的市场领涨股和次</w:t>
      </w:r>
      <w:r>
        <w:rPr>
          <w:spacing w:val="5"/>
          <w:sz w:val="22"/>
          <w:szCs w:val="22"/>
        </w:rPr>
        <w:t xml:space="preserve"> </w:t>
      </w:r>
      <w:r>
        <w:rPr>
          <w:spacing w:val="-9"/>
          <w:sz w:val="22"/>
          <w:szCs w:val="22"/>
        </w:rPr>
        <w:t>新股板块中的强势股。</w:t>
      </w:r>
    </w:p>
    <w:p w14:paraId="091EE2AF">
      <w:pPr>
        <w:spacing w:before="194" w:line="221" w:lineRule="auto"/>
        <w:ind w:left="419"/>
        <w:rPr>
          <w:rFonts w:ascii="黑体" w:hAnsi="黑体" w:eastAsia="黑体" w:cs="黑体"/>
          <w:sz w:val="22"/>
          <w:szCs w:val="22"/>
        </w:rPr>
        <w:outlineLvl w:val="2"/>
      </w:pPr>
      <w:r>
        <w:rPr>
          <w:rFonts w:ascii="黑体" w:hAnsi="黑体" w:eastAsia="黑体" w:cs="黑体"/>
          <w:spacing w:val="-11"/>
          <w:sz w:val="22"/>
          <w:szCs w:val="22"/>
        </w:rPr>
        <w:t>五、牛市后期选股逻辑</w:t>
      </w:r>
    </w:p>
    <w:p w14:paraId="5CF666EA">
      <w:pPr>
        <w:pStyle w:val="7"/>
        <w:spacing w:before="309" w:line="305" w:lineRule="auto"/>
        <w:ind w:right="77" w:firstLine="419"/>
        <w:rPr>
          <w:sz w:val="22"/>
          <w:szCs w:val="22"/>
        </w:rPr>
      </w:pPr>
      <w:r>
        <w:rPr>
          <w:spacing w:val="-12"/>
          <w:sz w:val="22"/>
          <w:szCs w:val="22"/>
        </w:rPr>
        <w:t>市场进入牛市末期，有很多征兆，也存在一些判断标准。下面重点讲解牛</w:t>
      </w:r>
      <w:r>
        <w:rPr>
          <w:spacing w:val="5"/>
          <w:sz w:val="22"/>
          <w:szCs w:val="22"/>
        </w:rPr>
        <w:t xml:space="preserve"> </w:t>
      </w:r>
      <w:r>
        <w:rPr>
          <w:spacing w:val="-9"/>
          <w:sz w:val="22"/>
          <w:szCs w:val="22"/>
        </w:rPr>
        <w:t>末的选股逻辑与策略。</w:t>
      </w:r>
    </w:p>
    <w:p w14:paraId="714A8A8E">
      <w:pPr>
        <w:pStyle w:val="7"/>
        <w:spacing w:before="11" w:line="311" w:lineRule="auto"/>
        <w:ind w:firstLine="419"/>
        <w:jc w:val="both"/>
        <w:rPr>
          <w:sz w:val="22"/>
          <w:szCs w:val="22"/>
        </w:rPr>
      </w:pPr>
      <w:r>
        <w:rPr>
          <w:spacing w:val="-12"/>
          <w:sz w:val="22"/>
          <w:szCs w:val="22"/>
        </w:rPr>
        <w:t>牛市末期的一个特点是市场龙头领涨股出现滞股和下跌。所以，在牛市末</w:t>
      </w:r>
      <w:r>
        <w:rPr>
          <w:spacing w:val="4"/>
          <w:sz w:val="22"/>
          <w:szCs w:val="22"/>
        </w:rPr>
        <w:t xml:space="preserve"> </w:t>
      </w:r>
      <w:r>
        <w:rPr>
          <w:spacing w:val="-9"/>
          <w:sz w:val="22"/>
          <w:szCs w:val="22"/>
        </w:rPr>
        <w:t>期不要再执着于机构领涨龙头股。市场下跌</w:t>
      </w:r>
      <w:r>
        <w:rPr>
          <w:spacing w:val="-10"/>
          <w:sz w:val="22"/>
          <w:szCs w:val="22"/>
        </w:rPr>
        <w:t>的顺序会是市场龙头股先行下跌，</w:t>
      </w:r>
      <w:r>
        <w:rPr>
          <w:sz w:val="22"/>
          <w:szCs w:val="22"/>
        </w:rPr>
        <w:t xml:space="preserve"> </w:t>
      </w:r>
      <w:r>
        <w:rPr>
          <w:spacing w:val="-12"/>
          <w:sz w:val="22"/>
          <w:szCs w:val="22"/>
        </w:rPr>
        <w:t>再影响板块与指数，指数再慢慢影响补涨股。而领涨股出现滞股期间，市场不</w:t>
      </w:r>
      <w:r>
        <w:rPr>
          <w:spacing w:val="8"/>
          <w:sz w:val="22"/>
          <w:szCs w:val="22"/>
        </w:rPr>
        <w:t xml:space="preserve"> </w:t>
      </w:r>
      <w:r>
        <w:rPr>
          <w:spacing w:val="-12"/>
          <w:sz w:val="22"/>
          <w:szCs w:val="22"/>
        </w:rPr>
        <w:t>会马上下跌。相反，上涨滞后的板块或个股会出现补涨。这时就需要从滞涨龙</w:t>
      </w:r>
      <w:r>
        <w:rPr>
          <w:spacing w:val="5"/>
          <w:sz w:val="22"/>
          <w:szCs w:val="22"/>
        </w:rPr>
        <w:t xml:space="preserve"> </w:t>
      </w:r>
      <w:r>
        <w:rPr>
          <w:spacing w:val="-12"/>
          <w:sz w:val="22"/>
          <w:szCs w:val="22"/>
        </w:rPr>
        <w:t>头股中退出，把资金流入补涨板块或个股。同时，要非常小心市场熊市特征的</w:t>
      </w:r>
      <w:r>
        <w:rPr>
          <w:spacing w:val="13"/>
          <w:sz w:val="22"/>
          <w:szCs w:val="22"/>
        </w:rPr>
        <w:t xml:space="preserve"> </w:t>
      </w:r>
      <w:r>
        <w:rPr>
          <w:sz w:val="22"/>
          <w:szCs w:val="22"/>
        </w:rPr>
        <w:t>出现。比如，2015年市场领涨大牛股全通教育在2015</w:t>
      </w:r>
      <w:r>
        <w:rPr>
          <w:spacing w:val="-1"/>
          <w:sz w:val="22"/>
          <w:szCs w:val="22"/>
        </w:rPr>
        <w:t>年5月18日见顶下跌。</w:t>
      </w:r>
      <w:r>
        <w:rPr>
          <w:sz w:val="22"/>
          <w:szCs w:val="22"/>
        </w:rPr>
        <w:t xml:space="preserve"> </w:t>
      </w:r>
      <w:r>
        <w:rPr>
          <w:spacing w:val="4"/>
          <w:sz w:val="22"/>
          <w:szCs w:val="22"/>
        </w:rPr>
        <w:t>上证指数当日在4300点。随后到6月15日时上证指数涨到了5178点，创业</w:t>
      </w:r>
      <w:r>
        <w:rPr>
          <w:sz w:val="22"/>
          <w:szCs w:val="22"/>
        </w:rPr>
        <w:t xml:space="preserve"> </w:t>
      </w:r>
      <w:r>
        <w:rPr>
          <w:spacing w:val="4"/>
          <w:sz w:val="22"/>
          <w:szCs w:val="22"/>
        </w:rPr>
        <w:t>板从3286点涨到了4037点，两大指数都继续上涨20%后才开始下跌。而在</w:t>
      </w:r>
    </w:p>
    <w:p w14:paraId="39B06D2B">
      <w:pPr>
        <w:spacing w:line="311" w:lineRule="auto"/>
        <w:rPr>
          <w:sz w:val="22"/>
          <w:szCs w:val="22"/>
        </w:rPr>
        <w:sectPr>
          <w:pgSz w:w="8770" w:h="13360"/>
          <w:pgMar w:top="972" w:right="419" w:bottom="684" w:left="1190" w:header="711" w:footer="524" w:gutter="0"/>
          <w:cols w:space="720" w:num="1"/>
        </w:sectPr>
      </w:pPr>
    </w:p>
    <w:p w14:paraId="42420D5F">
      <w:pPr>
        <w:spacing w:before="255" w:line="222" w:lineRule="auto"/>
        <w:ind w:left="5590"/>
        <w:rPr>
          <w:rFonts w:ascii="FangSong" w:hAnsi="FangSong" w:eastAsia="FangSong" w:cs="FangSong"/>
          <w:sz w:val="17"/>
          <w:szCs w:val="17"/>
        </w:rPr>
      </w:pPr>
      <w:r>
        <w:rPr>
          <w:rFonts w:ascii="FangSong" w:hAnsi="FangSong" w:eastAsia="FangSong" w:cs="FangSong"/>
          <w:spacing w:val="6"/>
          <w:sz w:val="17"/>
          <w:szCs w:val="17"/>
        </w:rPr>
        <w:t>第三章</w:t>
      </w:r>
      <w:r>
        <w:rPr>
          <w:rFonts w:ascii="FangSong" w:hAnsi="FangSong" w:eastAsia="FangSong" w:cs="FangSong"/>
          <w:spacing w:val="14"/>
          <w:sz w:val="17"/>
          <w:szCs w:val="17"/>
        </w:rPr>
        <w:t xml:space="preserve">  </w:t>
      </w:r>
      <w:r>
        <w:rPr>
          <w:rFonts w:ascii="FangSong" w:hAnsi="FangSong" w:eastAsia="FangSong" w:cs="FangSong"/>
          <w:spacing w:val="6"/>
          <w:sz w:val="17"/>
          <w:szCs w:val="17"/>
        </w:rPr>
        <w:t>趋势战法</w:t>
      </w:r>
    </w:p>
    <w:p w14:paraId="71CFF039">
      <w:pPr>
        <w:spacing w:line="445" w:lineRule="auto"/>
        <w:rPr>
          <w:rFonts w:ascii="Arial"/>
          <w:sz w:val="21"/>
        </w:rPr>
      </w:pPr>
    </w:p>
    <w:p w14:paraId="67F56506">
      <w:pPr>
        <w:pStyle w:val="7"/>
        <w:spacing w:before="71" w:line="310" w:lineRule="auto"/>
        <w:ind w:right="96"/>
        <w:rPr>
          <w:sz w:val="22"/>
          <w:szCs w:val="22"/>
        </w:rPr>
      </w:pPr>
      <w:r>
        <w:rPr>
          <w:spacing w:val="-1"/>
          <w:sz w:val="22"/>
          <w:szCs w:val="22"/>
        </w:rPr>
        <w:t>此期间，出现补涨的医药行业中的白云山从5月18日的25元左右涨到6月15</w:t>
      </w:r>
      <w:r>
        <w:rPr>
          <w:spacing w:val="18"/>
          <w:sz w:val="22"/>
          <w:szCs w:val="22"/>
        </w:rPr>
        <w:t xml:space="preserve"> </w:t>
      </w:r>
      <w:r>
        <w:rPr>
          <w:spacing w:val="-1"/>
          <w:sz w:val="22"/>
          <w:szCs w:val="22"/>
        </w:rPr>
        <w:t>日的47元，涨幅为88%。</w:t>
      </w:r>
    </w:p>
    <w:p w14:paraId="65584D95">
      <w:pPr>
        <w:pStyle w:val="7"/>
        <w:spacing w:line="310" w:lineRule="auto"/>
        <w:ind w:right="76" w:firstLine="410"/>
        <w:rPr>
          <w:sz w:val="22"/>
          <w:szCs w:val="22"/>
        </w:rPr>
      </w:pPr>
      <w:r>
        <w:rPr>
          <w:spacing w:val="-13"/>
          <w:sz w:val="22"/>
          <w:szCs w:val="22"/>
        </w:rPr>
        <w:t>所以，在牛市之中踏准行业的上涨节奏是非常重要的。在牛市末期，一定</w:t>
      </w:r>
      <w:r>
        <w:rPr>
          <w:spacing w:val="8"/>
          <w:sz w:val="22"/>
          <w:szCs w:val="22"/>
        </w:rPr>
        <w:t xml:space="preserve"> </w:t>
      </w:r>
      <w:r>
        <w:rPr>
          <w:spacing w:val="-18"/>
          <w:sz w:val="22"/>
          <w:szCs w:val="22"/>
        </w:rPr>
        <w:t>要以波段投机为主，所谓的机构价值股在这一段已经失去意义，且风险增大。</w:t>
      </w:r>
    </w:p>
    <w:p w14:paraId="7B7E6C05">
      <w:pPr>
        <w:pStyle w:val="7"/>
        <w:spacing w:before="1" w:line="308" w:lineRule="auto"/>
        <w:ind w:firstLine="410"/>
        <w:jc w:val="both"/>
        <w:rPr>
          <w:sz w:val="22"/>
          <w:szCs w:val="22"/>
        </w:rPr>
      </w:pPr>
      <w:r>
        <w:rPr>
          <w:spacing w:val="-6"/>
          <w:sz w:val="22"/>
          <w:szCs w:val="22"/>
        </w:rPr>
        <w:t>牛市的板块轮动也存在一些规律。比如2015年的牛市，在牛市初期钢铁</w:t>
      </w:r>
      <w:r>
        <w:rPr>
          <w:spacing w:val="5"/>
          <w:sz w:val="22"/>
          <w:szCs w:val="22"/>
        </w:rPr>
        <w:t xml:space="preserve"> </w:t>
      </w:r>
      <w:r>
        <w:rPr>
          <w:spacing w:val="-13"/>
          <w:sz w:val="22"/>
          <w:szCs w:val="22"/>
        </w:rPr>
        <w:t>板块涨幅靠前，而牛市一旦确立，表现最好的无疑就是券商板块。券商板块虽</w:t>
      </w:r>
      <w:r>
        <w:rPr>
          <w:spacing w:val="3"/>
          <w:sz w:val="22"/>
          <w:szCs w:val="22"/>
        </w:rPr>
        <w:t xml:space="preserve"> </w:t>
      </w:r>
      <w:r>
        <w:rPr>
          <w:spacing w:val="-17"/>
          <w:sz w:val="22"/>
          <w:szCs w:val="22"/>
        </w:rPr>
        <w:t>然爆发力强，但是持续性不够，到了牛市中后期表现最好的反而是次新股板块，</w:t>
      </w:r>
      <w:r>
        <w:rPr>
          <w:spacing w:val="13"/>
          <w:sz w:val="22"/>
          <w:szCs w:val="22"/>
        </w:rPr>
        <w:t xml:space="preserve"> </w:t>
      </w:r>
      <w:r>
        <w:rPr>
          <w:spacing w:val="-16"/>
          <w:sz w:val="22"/>
          <w:szCs w:val="22"/>
        </w:rPr>
        <w:t>而到了牛市的末期，表现最好的再次变成了钢铁板块。</w:t>
      </w:r>
    </w:p>
    <w:p w14:paraId="282B4C82">
      <w:pPr>
        <w:pStyle w:val="7"/>
        <w:spacing w:line="311" w:lineRule="auto"/>
        <w:ind w:right="74" w:firstLine="410"/>
        <w:jc w:val="both"/>
        <w:rPr>
          <w:sz w:val="22"/>
          <w:szCs w:val="22"/>
        </w:rPr>
      </w:pPr>
      <w:r>
        <w:rPr>
          <w:spacing w:val="-6"/>
          <w:sz w:val="22"/>
          <w:szCs w:val="22"/>
        </w:rPr>
        <w:t>这里面可以看到一些内在逻辑，在熊市里钢铁煤炭等板块跌幅</w:t>
      </w:r>
      <w:r>
        <w:rPr>
          <w:spacing w:val="-7"/>
          <w:sz w:val="22"/>
          <w:szCs w:val="22"/>
        </w:rPr>
        <w:t>是比较深</w:t>
      </w:r>
      <w:r>
        <w:rPr>
          <w:sz w:val="22"/>
          <w:szCs w:val="22"/>
        </w:rPr>
        <w:t xml:space="preserve"> </w:t>
      </w:r>
      <w:r>
        <w:rPr>
          <w:spacing w:val="-19"/>
          <w:sz w:val="22"/>
          <w:szCs w:val="22"/>
        </w:rPr>
        <w:t>的，牛市初期的时候，资金会优先挖掘超跌的板块。而一旦牛市确立，机会就是</w:t>
      </w:r>
      <w:r>
        <w:rPr>
          <w:spacing w:val="4"/>
          <w:sz w:val="22"/>
          <w:szCs w:val="22"/>
        </w:rPr>
        <w:t xml:space="preserve"> </w:t>
      </w:r>
      <w:r>
        <w:rPr>
          <w:spacing w:val="-13"/>
          <w:sz w:val="22"/>
          <w:szCs w:val="22"/>
        </w:rPr>
        <w:t>券商的，券商业绩变好的预期使得券商股票大涨，券商股票大涨进一步推动指</w:t>
      </w:r>
      <w:r>
        <w:rPr>
          <w:spacing w:val="4"/>
          <w:sz w:val="22"/>
          <w:szCs w:val="22"/>
        </w:rPr>
        <w:t xml:space="preserve"> </w:t>
      </w:r>
      <w:r>
        <w:rPr>
          <w:spacing w:val="-19"/>
          <w:sz w:val="22"/>
          <w:szCs w:val="22"/>
        </w:rPr>
        <w:t>数上涨，让牛市的感觉更加明显，这是一个良性循环。券商出现滞涨后，资金就</w:t>
      </w:r>
      <w:r>
        <w:rPr>
          <w:spacing w:val="3"/>
          <w:sz w:val="22"/>
          <w:szCs w:val="22"/>
        </w:rPr>
        <w:t xml:space="preserve"> </w:t>
      </w:r>
      <w:r>
        <w:rPr>
          <w:spacing w:val="-13"/>
          <w:sz w:val="22"/>
          <w:szCs w:val="22"/>
        </w:rPr>
        <w:t>会找股价弹性最大的品种，即最容易被炒的品种，那就非次新股莫属。涨到后</w:t>
      </w:r>
      <w:r>
        <w:rPr>
          <w:spacing w:val="6"/>
          <w:sz w:val="22"/>
          <w:szCs w:val="22"/>
        </w:rPr>
        <w:t xml:space="preserve"> </w:t>
      </w:r>
      <w:r>
        <w:rPr>
          <w:spacing w:val="-19"/>
          <w:sz w:val="22"/>
          <w:szCs w:val="22"/>
        </w:rPr>
        <w:t>来，大家发现次新股都已经炒上天了，又回过头去找调整已经充分的钢铁，这样</w:t>
      </w:r>
      <w:r>
        <w:rPr>
          <w:spacing w:val="4"/>
          <w:sz w:val="22"/>
          <w:szCs w:val="22"/>
        </w:rPr>
        <w:t xml:space="preserve"> </w:t>
      </w:r>
      <w:r>
        <w:rPr>
          <w:spacing w:val="-13"/>
          <w:sz w:val="22"/>
          <w:szCs w:val="22"/>
        </w:rPr>
        <w:t>一个周期下来，市场发现实在已经没东西好炒了，一轮牛市也就到头了。如果</w:t>
      </w:r>
      <w:r>
        <w:rPr>
          <w:spacing w:val="3"/>
          <w:sz w:val="22"/>
          <w:szCs w:val="22"/>
        </w:rPr>
        <w:t xml:space="preserve"> </w:t>
      </w:r>
      <w:r>
        <w:rPr>
          <w:spacing w:val="-19"/>
          <w:sz w:val="22"/>
          <w:szCs w:val="22"/>
        </w:rPr>
        <w:t>出现政策性的打压，熊市会来得更快。</w:t>
      </w:r>
    </w:p>
    <w:p w14:paraId="6ED426AE">
      <w:pPr>
        <w:pStyle w:val="7"/>
        <w:spacing w:before="7" w:line="328" w:lineRule="auto"/>
        <w:ind w:right="43" w:firstLine="520"/>
        <w:rPr>
          <w:sz w:val="22"/>
          <w:szCs w:val="22"/>
        </w:rPr>
      </w:pPr>
      <w:r>
        <w:rPr>
          <w:spacing w:val="-15"/>
          <w:sz w:val="22"/>
          <w:szCs w:val="22"/>
        </w:rPr>
        <w:t>上面是过去牛市中出现的规律，后面的牛市不可能完全重复，</w:t>
      </w:r>
      <w:r>
        <w:rPr>
          <w:spacing w:val="-16"/>
          <w:sz w:val="22"/>
          <w:szCs w:val="22"/>
        </w:rPr>
        <w:t>但是里面的</w:t>
      </w:r>
      <w:r>
        <w:rPr>
          <w:sz w:val="22"/>
          <w:szCs w:val="22"/>
        </w:rPr>
        <w:t xml:space="preserve"> </w:t>
      </w:r>
      <w:r>
        <w:rPr>
          <w:spacing w:val="-12"/>
          <w:sz w:val="22"/>
          <w:szCs w:val="22"/>
        </w:rPr>
        <w:t>一些经验与逻辑还是有很大的借鉴意义。</w:t>
      </w:r>
    </w:p>
    <w:sectPr>
      <w:pgSz w:w="8770" w:h="13360"/>
      <w:pgMar w:top="0" w:right="0" w:bottom="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86"/>
    <w:family w:val="auto"/>
    <w:pitch w:val="default"/>
    <w:sig w:usb0="00000000" w:usb1="00000000" w:usb2="00000016" w:usb3="00000000" w:csb0="00040001" w:csb1="00000000"/>
  </w:font>
  <w:font w:name="FangSong">
    <w:altName w:val="仿宋-简"/>
    <w:panose1 w:val="02010609060101010101"/>
    <w:charset w:val="86"/>
    <w:family w:val="auto"/>
    <w:pitch w:val="default"/>
    <w:sig w:usb0="00000000" w:usb1="00000000" w:usb2="00000016" w:usb3="00000000" w:csb0="00040001" w:csb1="00000000"/>
  </w:font>
  <w:font w:name="KaiTi">
    <w:altName w:val="汉仪楷体KW"/>
    <w:panose1 w:val="02010609060101010101"/>
    <w:charset w:val="86"/>
    <w:family w:val="auto"/>
    <w:pitch w:val="default"/>
    <w:sig w:usb0="00000000" w:usb1="00000000" w:usb2="00000016" w:usb3="00000000" w:csb0="00040001" w:csb1="00000000"/>
  </w:font>
  <w:font w:name="STXingkai">
    <w:altName w:val="宋体-简"/>
    <w:panose1 w:val="02010800040101010101"/>
    <w:charset w:val="86"/>
    <w:family w:val="auto"/>
    <w:pitch w:val="default"/>
    <w:sig w:usb0="00000000" w:usb1="00000000" w:usb2="00000000" w:usb3="00000000" w:csb0="00040000" w:csb1="00000000"/>
  </w:font>
  <w:font w:name="LiSu">
    <w:altName w:val="报隶-简"/>
    <w:panose1 w:val="0201050906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报隶-简">
    <w:panose1 w:val="02010600040101010101"/>
    <w:charset w:val="86"/>
    <w:family w:val="auto"/>
    <w:pitch w:val="default"/>
    <w:sig w:usb0="80000287" w:usb1="280F3C52" w:usb2="00000016" w:usb3="00000000" w:csb0="0004001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4"/>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FF71D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Body Text"/>
    <w:basedOn w:val="1"/>
    <w:semiHidden/>
    <w:qFormat/>
    <w:uiPriority w:val="0"/>
    <w:rPr>
      <w:rFonts w:ascii="宋体" w:hAnsi="宋体" w:eastAsia="宋体" w:cs="宋体"/>
      <w:sz w:val="17"/>
      <w:szCs w:val="17"/>
      <w:lang w:val="en-US" w:eastAsia="en-US" w:bidi="ar-SA"/>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Table Text"/>
    <w:basedOn w:val="1"/>
    <w:semiHidden/>
    <w:qFormat/>
    <w:uiPriority w:val="0"/>
    <w:rPr>
      <w:rFonts w:ascii="宋体" w:hAnsi="宋体" w:eastAsia="宋体" w:cs="宋体"/>
      <w:sz w:val="18"/>
      <w:szCs w:val="18"/>
      <w:lang w:val="en-US" w:eastAsia="en-US" w:bidi="ar-SA"/>
    </w:rPr>
  </w:style>
</w:styles>
</file>

<file path=word/_rels/document.xml.rels><?xml version='1.0' encoding='UTF-8' standalone='yes'?>
<Relationships xmlns="http://schemas.openxmlformats.org/package/2006/relationships"><Relationship Id="rId644" Type="http://schemas.openxmlformats.org/officeDocument/2006/relationships/fontTable" Target="fontTable.xml"/><Relationship Id="rId643" Type="http://schemas.openxmlformats.org/officeDocument/2006/relationships/customXml" Target="../customXml/item1.xml"/><Relationship Id="rId510"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1026"/>
    <customShpInfo spid="_x0000_s1027"/>
    <customShpInfo spid="_x0000_s1029"/>
    <customShpInfo spid="_x0000_s1030"/>
    <customShpInfo spid="_x0000_s1031"/>
    <customShpInfo spid="_x0000_s1032"/>
    <customShpInfo spid="_x0000_s1033"/>
    <customShpInfo spid="_x0000_s1034"/>
    <customShpInfo spid="_x0000_s1035"/>
    <customShpInfo spid="_x0000_s1028"/>
    <customShpInfo spid="_x0000_s1036"/>
    <customShpInfo spid="_x0000_s1038"/>
    <customShpInfo spid="_x0000_s1039"/>
    <customShpInfo spid="_x0000_s1037"/>
    <customShpInfo spid="_x0000_s1041"/>
    <customShpInfo spid="_x0000_s1042"/>
    <customShpInfo spid="_x0000_s1043"/>
    <customShpInfo spid="_x0000_s1040"/>
    <customShpInfo spid="_x0000_s1045"/>
    <customShpInfo spid="_x0000_s1046"/>
    <customShpInfo spid="_x0000_s1044"/>
    <customShpInfo spid="_x0000_s1048"/>
    <customShpInfo spid="_x0000_s1049"/>
    <customShpInfo spid="_x0000_s1047"/>
    <customShpInfo spid="_x0000_s1050"/>
    <customShpInfo spid="_x0000_s1051"/>
    <customShpInfo spid="_x0000_s1053"/>
    <customShpInfo spid="_x0000_s1054"/>
    <customShpInfo spid="_x0000_s1052"/>
    <customShpInfo spid="_x0000_s1055"/>
    <customShpInfo spid="_x0000_s1056"/>
    <customShpInfo spid="_x0000_s1057"/>
    <customShpInfo spid="_x0000_s1058"/>
    <customShpInfo spid="_x0000_s1060"/>
    <customShpInfo spid="_x0000_s1061"/>
    <customShpInfo spid="_x0000_s1059"/>
    <customShpInfo spid="_x0000_s1063"/>
    <customShpInfo spid="_x0000_s1064"/>
    <customShpInfo spid="_x0000_s1062"/>
    <customShpInfo spid="_x0000_s1066"/>
    <customShpInfo spid="_x0000_s1067"/>
    <customShpInfo spid="_x0000_s1065"/>
    <customShpInfo spid="_x0000_s1068"/>
    <customShpInfo spid="_x0000_s1070"/>
    <customShpInfo spid="_x0000_s1071"/>
    <customShpInfo spid="_x0000_s1072"/>
    <customShpInfo spid="_x0000_s1073"/>
    <customShpInfo spid="_x0000_s1069"/>
    <customShpInfo spid="_x0000_s1075"/>
    <customShpInfo spid="_x0000_s1076"/>
    <customShpInfo spid="_x0000_s1074"/>
    <customShpInfo spid="_x0000_s1078"/>
    <customShpInfo spid="_x0000_s1079"/>
    <customShpInfo spid="_x0000_s1080"/>
    <customShpInfo spid="_x0000_s1077"/>
    <customShpInfo spid="_x0000_s1082"/>
    <customShpInfo spid="_x0000_s1083"/>
    <customShpInfo spid="_x0000_s1081"/>
    <customShpInfo spid="_x0000_s1085"/>
    <customShpInfo spid="_x0000_s1086"/>
    <customShpInfo spid="_x0000_s1084"/>
    <customShpInfo spid="_x0000_s1087"/>
    <customShpInfo spid="_x0000_s1088"/>
    <customShpInfo spid="_x0000_s1089"/>
    <customShpInfo spid="_x0000_s1091"/>
    <customShpInfo spid="_x0000_s1092"/>
    <customShpInfo spid="_x0000_s1093"/>
    <customShpInfo spid="_x0000_s1090"/>
    <customShpInfo spid="_x0000_s1095"/>
    <customShpInfo spid="_x0000_s1096"/>
    <customShpInfo spid="_x0000_s1094"/>
    <customShpInfo spid="_x0000_s1098"/>
    <customShpInfo spid="_x0000_s1099"/>
    <customShpInfo spid="_x0000_s1097"/>
    <customShpInfo spid="_x0000_s1101"/>
    <customShpInfo spid="_x0000_s1102"/>
    <customShpInfo spid="_x0000_s1100"/>
    <customShpInfo spid="_x0000_s1104"/>
    <customShpInfo spid="_x0000_s1105"/>
    <customShpInfo spid="_x0000_s1103"/>
    <customShpInfo spid="_x0000_s1107"/>
    <customShpInfo spid="_x0000_s1108"/>
    <customShpInfo spid="_x0000_s1106"/>
    <customShpInfo spid="_x0000_s1110"/>
    <customShpInfo spid="_x0000_s1111"/>
    <customShpInfo spid="_x0000_s1109"/>
    <customShpInfo spid="_x0000_s1113"/>
    <customShpInfo spid="_x0000_s1114"/>
    <customShpInfo spid="_x0000_s1112"/>
    <customShpInfo spid="_x0000_s1116"/>
    <customShpInfo spid="_x0000_s1117"/>
    <customShpInfo spid="_x0000_s1118"/>
    <customShpInfo spid="_x0000_s1115"/>
    <customShpInfo spid="_x0000_s1120"/>
    <customShpInfo spid="_x0000_s1121"/>
    <customShpInfo spid="_x0000_s1119"/>
    <customShpInfo spid="_x0000_s1123"/>
    <customShpInfo spid="_x0000_s1124"/>
    <customShpInfo spid="_x0000_s1125"/>
    <customShpInfo spid="_x0000_s1122"/>
    <customShpInfo spid="_x0000_s1127"/>
    <customShpInfo spid="_x0000_s1128"/>
    <customShpInfo spid="_x0000_s1126"/>
    <customShpInfo spid="_x0000_s1130"/>
    <customShpInfo spid="_x0000_s1131"/>
    <customShpInfo spid="_x0000_s1132"/>
    <customShpInfo spid="_x0000_s1133"/>
    <customShpInfo spid="_x0000_s1134"/>
    <customShpInfo spid="_x0000_s1129"/>
    <customShpInfo spid="_x0000_s1136"/>
    <customShpInfo spid="_x0000_s1137"/>
    <customShpInfo spid="_x0000_s1135"/>
    <customShpInfo spid="_x0000_s1139"/>
    <customShpInfo spid="_x0000_s1140"/>
    <customShpInfo spid="_x0000_s1138"/>
    <customShpInfo spid="_x0000_s1141"/>
    <customShpInfo spid="_x0000_s1143"/>
    <customShpInfo spid="_x0000_s1144"/>
    <customShpInfo spid="_x0000_s1142"/>
    <customShpInfo spid="_x0000_s1146"/>
    <customShpInfo spid="_x0000_s1147"/>
    <customShpInfo spid="_x0000_s1148"/>
    <customShpInfo spid="_x0000_s1145"/>
    <customShpInfo spid="_x0000_s1150"/>
    <customShpInfo spid="_x0000_s1151"/>
    <customShpInfo spid="_x0000_s1152"/>
    <customShpInfo spid="_x0000_s1153"/>
    <customShpInfo spid="_x0000_s1154"/>
    <customShpInfo spid="_x0000_s1149"/>
    <customShpInfo spid="_x0000_s1156"/>
    <customShpInfo spid="_x0000_s1157"/>
    <customShpInfo spid="_x0000_s1155"/>
    <customShpInfo spid="_x0000_s1158"/>
    <customShpInfo spid="_x0000_s1160"/>
    <customShpInfo spid="_x0000_s1161"/>
    <customShpInfo spid="_x0000_s1162"/>
    <customShpInfo spid="_x0000_s1163"/>
    <customShpInfo spid="_x0000_s1164"/>
    <customShpInfo spid="_x0000_s1165"/>
    <customShpInfo spid="_x0000_s1166"/>
    <customShpInfo spid="_x0000_s1167"/>
    <customShpInfo spid="_x0000_s1159"/>
    <customShpInfo spid="_x0000_s1168"/>
    <customShpInfo spid="_x0000_s1169"/>
    <customShpInfo spid="_x0000_s1171"/>
    <customShpInfo spid="_x0000_s1172"/>
    <customShpInfo spid="_x0000_s1173"/>
    <customShpInfo spid="_x0000_s1170"/>
    <customShpInfo spid="_x0000_s1174"/>
    <customShpInfo spid="_x0000_s1176"/>
    <customShpInfo spid="_x0000_s1177"/>
    <customShpInfo spid="_x0000_s1175"/>
    <customShpInfo spid="_x0000_s1179"/>
    <customShpInfo spid="_x0000_s1180"/>
    <customShpInfo spid="_x0000_s1181"/>
    <customShpInfo spid="_x0000_s1178"/>
    <customShpInfo spid="_x0000_s1183"/>
    <customShpInfo spid="_x0000_s1184"/>
    <customShpInfo spid="_x0000_s1185"/>
    <customShpInfo spid="_x0000_s1186"/>
    <customShpInfo spid="_x0000_s1182"/>
    <customShpInfo spid="_x0000_s1188"/>
    <customShpInfo spid="_x0000_s1189"/>
    <customShpInfo spid="_x0000_s1187"/>
    <customShpInfo spid="_x0000_s1191"/>
    <customShpInfo spid="_x0000_s1192"/>
    <customShpInfo spid="_x0000_s1190"/>
    <customShpInfo spid="_x0000_s1194"/>
    <customShpInfo spid="_x0000_s1195"/>
    <customShpInfo spid="_x0000_s1196"/>
    <customShpInfo spid="_x0000_s1197"/>
    <customShpInfo spid="_x0000_s1198"/>
    <customShpInfo spid="_x0000_s1199"/>
    <customShpInfo spid="_x0000_s1200"/>
    <customShpInfo spid="_x0000_s1193"/>
    <customShpInfo spid="_x0000_s1202"/>
    <customShpInfo spid="_x0000_s1203"/>
    <customShpInfo spid="_x0000_s1201"/>
    <customShpInfo spid="_x0000_s1204"/>
    <customShpInfo spid="_x0000_s1206"/>
    <customShpInfo spid="_x0000_s1207"/>
    <customShpInfo spid="_x0000_s1208"/>
    <customShpInfo spid="_x0000_s1205"/>
    <customShpInfo spid="_x0000_s1210"/>
    <customShpInfo spid="_x0000_s1211"/>
    <customShpInfo spid="_x0000_s1209"/>
    <customShpInfo spid="_x0000_s1213"/>
    <customShpInfo spid="_x0000_s1214"/>
    <customShpInfo spid="_x0000_s1215"/>
    <customShpInfo spid="_x0000_s1216"/>
    <customShpInfo spid="_x0000_s1212"/>
    <customShpInfo spid="_x0000_s1218"/>
    <customShpInfo spid="_x0000_s1219"/>
    <customShpInfo spid="_x0000_s121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283</Pages>
  <TotalTime>3</TotalTime>
  <ScaleCrop>false</ScaleCrop>
  <LinksUpToDate>false</LinksUpToDate>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2026-06-28T19:00:00Z</dcterms:created>
  <dc:creator>Data</dc:creator>
  <cp:lastModifiedBy>null</cp:lastModifiedBy>
  <dcterms:modified xsi:type="dcterms:W3CDTF">2026-06-28T11:07:03Z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2026-06-28T11:01:19Z</vt:filetime>
  </property>
  <property fmtid="{D5CDD505-2E9C-101B-9397-08002B2CF9AE}" pid="4" name="UsrData">
    <vt:lpwstr>6a408e3f50fe4f00011b75fawl</vt:lpwstr>
  </property>
  <property fmtid="{D5CDD505-2E9C-101B-9397-08002B2CF9AE}" pid="5" name="KSOProductBuildVer">
    <vt:lpwstr>2052-12.1.26016.26016</vt:lpwstr>
  </property>
  <property fmtid="{D5CDD505-2E9C-101B-9397-08002B2CF9AE}" pid="6" name="ICV">
    <vt:lpwstr>25C6C274D1A32D68D78F406AB65C53F2_42</vt:lpwstr>
  </property>
</Properties>
</file>