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E1E72">
      <w:pPr>
        <w:pStyle w:val="7"/>
        <w:outlineLvl w:val="1"/>
        <w:spacing w:before="91" w:line="219" w:lineRule="auto"/>
        <w:ind w:left="2449"/>
        <w:rPr>
          <w:sz w:val="28"/>
          <w:szCs w:val="28"/>
        </w:rPr>
      </w:pPr>
      <w:r>
        <w:rPr>
          <w:spacing w:val="3"/>
          <w:sz w:val="28"/>
          <w:szCs w:val="28"/>
        </w:rPr>
        <w:t>第三节</w:t>
      </w:r>
      <w:r>
        <w:rPr>
          <w:spacing w:val="100"/>
          <w:sz w:val="28"/>
          <w:szCs w:val="28"/>
        </w:rPr>
        <w:t xml:space="preserve"> </w:t>
      </w:r>
      <w:r>
        <w:rPr>
          <w:spacing w:val="3"/>
          <w:sz w:val="28"/>
          <w:szCs w:val="28"/>
        </w:rPr>
        <w:t>案例分析</w:t>
      </w:r>
    </w:p>
    <w:p w14:paraId="7BF19CFE">
      <w:pPr>
        <w:spacing w:line="358" w:lineRule="auto"/>
        <w:rPr>
          <w:rFonts w:ascii="Arial"/>
          <w:sz w:val="21"/>
        </w:rPr>
      </w:pPr>
    </w:p>
    <w:p w14:paraId="466F509A">
      <w:pPr>
        <w:spacing w:line="359" w:lineRule="auto"/>
        <w:rPr>
          <w:rFonts w:ascii="Arial"/>
          <w:sz w:val="21"/>
        </w:rPr>
      </w:pPr>
    </w:p>
    <w:p w14:paraId="08540363">
      <w:pPr>
        <w:spacing w:before="71" w:line="221" w:lineRule="auto"/>
        <w:ind w:left="43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5"/>
          <w:sz w:val="22"/>
          <w:szCs w:val="22"/>
        </w:rPr>
        <w:t>一、案例一：牢记2024年“缩影牛”的宝贵经验</w:t>
      </w:r>
    </w:p>
    <w:p w14:paraId="1A2B099F">
      <w:pPr>
        <w:pStyle w:val="7"/>
        <w:spacing w:before="298" w:line="315" w:lineRule="auto"/>
        <w:ind w:right="48" w:firstLine="439"/>
        <w:rPr>
          <w:sz w:val="22"/>
          <w:szCs w:val="22"/>
        </w:rPr>
      </w:pPr>
      <w:r>
        <w:rPr>
          <w:spacing w:val="12"/>
          <w:sz w:val="22"/>
          <w:szCs w:val="22"/>
        </w:rPr>
        <w:t>2024年9月24日</w:t>
      </w:r>
      <w:r>
        <w:rPr>
          <w:spacing w:val="-73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—</w:t>
      </w:r>
      <w:r>
        <w:rPr>
          <w:spacing w:val="-55"/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>10月11日，市场经历了一轮波澜壮阔的暴涨(见</w:t>
      </w:r>
      <w:r>
        <w:rPr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图4—7)。</w:t>
      </w:r>
    </w:p>
    <w:p w14:paraId="5A254EEE">
      <w:pPr>
        <w:pStyle w:val="7"/>
        <w:spacing w:before="130" w:line="3330" w:lineRule="exact"/>
        <w:ind w:firstLine="49"/>
      </w:pPr>
      <w:r>
        <w:rPr>
          <w:position w:val="-66"/>
        </w:rPr>
        <w:pict>
          <v:group id="_x0000_s1209" o:spid="_x0000_s1209" o:spt="203" style="height:166.5pt;width:350.05pt;" coordsize="7000,3330">
            <o:lock v:ext="edit"/>
            <v:shape id="_x0000_s1210" o:spid="_x0000_s1210" o:spt="75" type="#_x0000_t75" style="position:absolute;left:0;top:0;height:3330;width:7000;" filled="f" stroked="f" coordsize="21600,21600">
              <v:path/>
              <v:fill on="f" focussize="0,0"/>
              <v:stroke on="f"/>
              <v:imagedata r:id="rId640" o:title=""/>
              <o:lock v:ext="edit" aspectratio="t"/>
            </v:shape>
            <v:shape id="_x0000_s1211" o:spid="_x0000_s1211" o:spt="202" type="#_x0000_t202" style="position:absolute;left:39;top:171;height:2592;width:6059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D81C10E">
                    <w:pPr>
                      <w:spacing w:line="20" w:lineRule="exact"/>
                    </w:pPr>
                  </w:p>
                  <w:tbl>
                    <w:tblPr>
                      <w:tblStyle w:val="10"/>
                      <w:tblW w:w="6018" w:type="dxa"/>
                      <w:tblInd w:w="20" w:type="dxa"/>
                      <w:tblBorders>
                        <w:top w:val="none" w:color="000000" w:sz="0" w:space="0"/>
                        <w:left w:val="none" w:color="000000" w:sz="0" w:space="0"/>
                        <w:bottom w:val="none" w:color="000000" w:sz="0" w:space="0"/>
                        <w:right w:val="none" w:color="000000" w:sz="0" w:space="0"/>
                        <w:insideH w:val="none" w:color="000000" w:sz="0" w:space="0"/>
                        <w:insideV w:val="none" w:color="000000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951"/>
                      <w:gridCol w:w="4067"/>
                    </w:tblGrid>
                    <w:tr w14:paraId="78722DE6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</w:tblPrEx>
                      <w:trPr>
                        <w:trHeight w:val="76" w:hRule="atLeast"/>
                      </w:trPr>
                      <w:tc>
                        <w:tcPr>
                          <w:tcW w:w="1951" w:type="dxa"/>
                          <w:vAlign w:val="top"/>
                        </w:tcPr>
                        <w:p w14:paraId="07667F18">
                          <w:pPr>
                            <w:spacing w:line="174" w:lineRule="auto"/>
                            <w:ind w:left="1"/>
                            <w:rPr>
                              <w:rFonts w:ascii="宋体" w:hAnsi="宋体" w:eastAsia="宋体" w:cs="宋体"/>
                              <w:sz w:val="7"/>
                              <w:szCs w:val="7"/>
                            </w:rPr>
                          </w:pP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河</w:t>
                          </w:r>
                          <w:r>
                            <w:rPr>
                              <w:rFonts w:ascii="宋体" w:hAnsi="宋体" w:eastAsia="宋体" w:cs="宋体"/>
                              <w:spacing w:val="9"/>
                              <w:w w:val="10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1</w:t>
                          </w:r>
                          <w:r>
                            <w:rPr>
                              <w:rFonts w:ascii="宋体" w:hAnsi="宋体" w:eastAsia="宋体" w:cs="宋体"/>
                              <w:spacing w:val="6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0</w:t>
                          </w:r>
                          <w:r>
                            <w:rPr>
                              <w:rFonts w:ascii="宋体" w:hAnsi="宋体" w:eastAsia="宋体" w:cs="宋体"/>
                              <w:spacing w:val="6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9</w:t>
                          </w:r>
                          <w:r>
                            <w:rPr>
                              <w:rFonts w:ascii="宋体" w:hAnsi="宋体" w:eastAsia="宋体" w:cs="宋体"/>
                              <w:spacing w:val="6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8</w:t>
                          </w:r>
                          <w:r>
                            <w:rPr>
                              <w:rFonts w:ascii="宋体" w:hAnsi="宋体" w:eastAsia="宋体" w:cs="宋体"/>
                              <w:spacing w:val="9"/>
                              <w:w w:val="101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附</w:t>
                          </w:r>
                          <w:r>
                            <w:rPr>
                              <w:rFonts w:ascii="宋体" w:hAnsi="宋体" w:eastAsia="宋体" w:cs="宋体"/>
                              <w:spacing w:val="8"/>
                              <w:w w:val="102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网</w:t>
                          </w:r>
                          <w:r>
                            <w:rPr>
                              <w:rFonts w:ascii="宋体" w:hAnsi="宋体" w:eastAsia="宋体" w:cs="宋体"/>
                              <w:spacing w:val="9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网</w:t>
                          </w:r>
                          <w:r>
                            <w:rPr>
                              <w:rFonts w:ascii="宋体" w:hAnsi="宋体" w:eastAsia="宋体" w:cs="宋体"/>
                              <w:spacing w:val="6"/>
                              <w:sz w:val="7"/>
                              <w:szCs w:val="7"/>
                            </w:rPr>
                            <w:t xml:space="preserve">  </w:t>
                          </w:r>
                          <w:r>
                            <w:rPr>
                              <w:rFonts w:ascii="宋体" w:hAnsi="宋体" w:eastAsia="宋体" w:cs="宋体"/>
                              <w:b/>
                              <w:bCs/>
                              <w:spacing w:val="-6"/>
                              <w:sz w:val="7"/>
                              <w:szCs w:val="7"/>
                            </w:rPr>
                            <w:t>期</w:t>
                          </w:r>
                        </w:p>
                      </w:tc>
                      <w:tc>
                        <w:tcPr>
                          <w:tcW w:w="4067" w:type="dxa"/>
                          <w:vAlign w:val="top"/>
                        </w:tcPr>
                        <w:p w14:paraId="60E70565">
                          <w:pPr>
                            <w:spacing w:line="65" w:lineRule="exact"/>
                            <w:rPr>
                              <w:rFonts w:ascii="Arial"/>
                              <w:sz w:val="5"/>
                            </w:rPr>
                          </w:pPr>
                        </w:p>
                      </w:tc>
                    </w:tr>
                    <w:tr w14:paraId="30C16E61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</w:tblPrEx>
                      <w:trPr>
                        <w:trHeight w:val="1161" w:hRule="atLeast"/>
                      </w:trPr>
                      <w:tc>
                        <w:tcPr>
                          <w:tcW w:w="1951" w:type="dxa"/>
                          <w:vAlign w:val="top"/>
                        </w:tcPr>
                        <w:p w14:paraId="39AA5079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4067" w:type="dxa"/>
                          <w:vAlign w:val="top"/>
                        </w:tcPr>
                        <w:p w14:paraId="561B0371">
                          <w:pPr>
                            <w:spacing w:before="6" w:line="244" w:lineRule="auto"/>
                            <w:ind w:left="3558" w:hanging="189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1"/>
                              <w:sz w:val="18"/>
                              <w:szCs w:val="18"/>
                            </w:rPr>
                            <w:t>rnr0X080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5"/>
                              <w:sz w:val="18"/>
                              <w:szCs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 w:eastAsia="Arial" w:cs="Arial"/>
                              <w:spacing w:val="-1"/>
                              <w:sz w:val="11"/>
                              <w:szCs w:val="11"/>
                            </w:rPr>
                            <w:t>3674.40</w:t>
                          </w:r>
                        </w:p>
                      </w:tc>
                    </w:tr>
                    <w:tr w14:paraId="52AB6B89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</w:tblPrEx>
                      <w:trPr>
                        <w:trHeight w:val="1048" w:hRule="atLeast"/>
                      </w:trPr>
                      <w:tc>
                        <w:tcPr>
                          <w:tcW w:w="1951" w:type="dxa"/>
                          <w:vAlign w:val="top"/>
                        </w:tcPr>
                        <w:p w14:paraId="23A4F7DA">
                          <w:pPr>
                            <w:rPr>
                              <w:rFonts w:ascii="Arial"/>
                              <w:sz w:val="21"/>
                            </w:rPr>
                          </w:pPr>
                        </w:p>
                      </w:tc>
                      <w:tc>
                        <w:tcPr>
                          <w:tcW w:w="4067" w:type="dxa"/>
                          <w:vAlign w:val="top"/>
                        </w:tcPr>
                        <w:p w14:paraId="6C5EFDA6"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47A0EDA1">
                          <w:pPr>
                            <w:spacing w:line="268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7B9D6B1">
                          <w:pPr>
                            <w:spacing w:line="269" w:lineRule="auto"/>
                            <w:rPr>
                              <w:rFonts w:ascii="Arial"/>
                              <w:sz w:val="21"/>
                            </w:rPr>
                          </w:pPr>
                        </w:p>
                        <w:p w14:paraId="16761BF2">
                          <w:pPr>
                            <w:spacing w:before="35" w:line="163" w:lineRule="exact"/>
                            <w:ind w:left="1899"/>
                            <w:rPr>
                              <w:rFonts w:ascii="Arial" w:hAnsi="Arial" w:eastAsia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1"/>
                              <w:position w:val="1"/>
                              <w:sz w:val="12"/>
                              <w:szCs w:val="12"/>
                            </w:rPr>
                            <w:t>2635.09</w:t>
                          </w:r>
                        </w:p>
                      </w:tc>
                    </w:tr>
                    <w:tr w14:paraId="1FE6CAD9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</w:tblPrEx>
                      <w:trPr>
                        <w:trHeight w:val="110" w:hRule="atLeast"/>
                      </w:trPr>
                      <w:tc>
                        <w:tcPr>
                          <w:tcW w:w="1951" w:type="dxa"/>
                          <w:vAlign w:val="top"/>
                        </w:tcPr>
                        <w:p w14:paraId="5C5F3C1B">
                          <w:pPr>
                            <w:spacing w:line="100" w:lineRule="exact"/>
                            <w:rPr>
                              <w:rFonts w:ascii="Arial"/>
                              <w:sz w:val="8"/>
                            </w:rPr>
                          </w:pPr>
                        </w:p>
                      </w:tc>
                      <w:tc>
                        <w:tcPr>
                          <w:tcW w:w="4067" w:type="dxa"/>
                          <w:vAlign w:val="top"/>
                        </w:tcPr>
                        <w:p w14:paraId="56224D5F">
                          <w:pPr>
                            <w:spacing w:before="41" w:line="59" w:lineRule="exact"/>
                            <w:ind w:left="829"/>
                            <w:rPr>
                              <w:rFonts w:ascii="Times New Roman" w:hAnsi="Times New Roman" w:eastAsia="Times New Roman" w:cs="Times New Roma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w w:val="84"/>
                              <w:position w:val="-1"/>
                              <w:sz w:val="13"/>
                              <w:szCs w:val="13"/>
                            </w:rPr>
                            <w:t>m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position w:val="-1"/>
                              <w:sz w:val="13"/>
                              <w:szCs w:val="13"/>
                            </w:rPr>
                            <w:t xml:space="preserve">                 </w:t>
                          </w:r>
                          <w:r>
                            <w:rPr>
                              <w:rFonts w:ascii="Times New Roman" w:hAnsi="Times New Roman" w:eastAsia="Times New Roman" w:cs="Times New Roman"/>
                              <w:spacing w:val="-2"/>
                              <w:w w:val="84"/>
                              <w:position w:val="-1"/>
                              <w:sz w:val="13"/>
                              <w:szCs w:val="13"/>
                            </w:rPr>
                            <w:t>rno</w:t>
                          </w:r>
                        </w:p>
                      </w:tc>
                    </w:tr>
                    <w:tr w14:paraId="1A585DA4">
                      <w:tblPrEx>
                        <w:tblBorders>
                          <w:top w:val="none" w:color="000000" w:sz="0" w:space="0"/>
                          <w:left w:val="none" w:color="000000" w:sz="0" w:space="0"/>
                          <w:bottom w:val="none" w:color="000000" w:sz="0" w:space="0"/>
                          <w:right w:val="none" w:color="000000" w:sz="0" w:space="0"/>
                          <w:insideH w:val="none" w:color="000000" w:sz="0" w:space="0"/>
                          <w:insideV w:val="none" w:color="000000" w:sz="0" w:space="0"/>
                        </w:tblBorders>
                      </w:tblPrEx>
                      <w:trPr>
                        <w:trHeight w:val="157" w:hRule="atLeast"/>
                      </w:trPr>
                      <w:tc>
                        <w:tcPr>
                          <w:tcW w:w="1951" w:type="dxa"/>
                          <w:vAlign w:val="top"/>
                        </w:tcPr>
                        <w:p w14:paraId="3CA3A24F">
                          <w:pPr>
                            <w:spacing w:before="7" w:line="140" w:lineRule="exact"/>
                            <w:rPr>
                              <w:rFonts w:ascii="Arial" w:hAnsi="Arial" w:eastAsia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 w:hAnsi="Arial" w:eastAsia="Arial" w:cs="Arial"/>
                              <w:spacing w:val="-1"/>
                              <w:sz w:val="11"/>
                              <w:szCs w:val="11"/>
                            </w:rPr>
                            <w:t>3010250</w:t>
                          </w:r>
                        </w:p>
                      </w:tc>
                      <w:tc>
                        <w:tcPr>
                          <w:tcW w:w="4067" w:type="dxa"/>
                          <w:vAlign w:val="top"/>
                        </w:tcPr>
                        <w:p w14:paraId="72E2A6AE">
                          <w:pPr>
                            <w:spacing w:line="147" w:lineRule="exact"/>
                            <w:rPr>
                              <w:rFonts w:ascii="Arial"/>
                              <w:sz w:val="12"/>
                            </w:rPr>
                          </w:pPr>
                        </w:p>
                      </w:tc>
                    </w:tr>
                  </w:tbl>
                  <w:p w14:paraId="25A572F9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w10:wrap type="none"/>
            <w10:anchorlock/>
          </v:group>
        </w:pict>
      </w:r>
    </w:p>
    <w:p w14:paraId="72AD1070">
      <w:pPr>
        <w:pStyle w:val="7"/>
        <w:spacing w:before="195" w:line="219" w:lineRule="auto"/>
        <w:ind w:left="1622"/>
        <w:rPr>
          <w:sz w:val="20"/>
          <w:szCs w:val="20"/>
        </w:rPr>
      </w:pPr>
      <w:r>
        <w:rPr>
          <w:b/>
          <w:bCs/>
          <w:spacing w:val="-1"/>
          <w:sz w:val="20"/>
          <w:szCs w:val="20"/>
        </w:rPr>
        <w:t>图4</w:t>
      </w:r>
      <w:r>
        <w:rPr>
          <w:spacing w:val="-50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-</w:t>
      </w:r>
      <w:r>
        <w:rPr>
          <w:spacing w:val="-53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7</w:t>
      </w:r>
      <w:r>
        <w:rPr>
          <w:spacing w:val="74"/>
          <w:sz w:val="20"/>
          <w:szCs w:val="20"/>
        </w:rPr>
        <w:t xml:space="preserve"> </w:t>
      </w:r>
      <w:r>
        <w:rPr>
          <w:b/>
          <w:bCs/>
          <w:spacing w:val="-1"/>
          <w:sz w:val="20"/>
          <w:szCs w:val="20"/>
        </w:rPr>
        <w:t>2024年9月24日—10月11日大盘走势</w:t>
      </w:r>
    </w:p>
    <w:p w14:paraId="412366FA">
      <w:pPr>
        <w:spacing w:line="283" w:lineRule="auto"/>
        <w:rPr>
          <w:rFonts w:ascii="Arial"/>
          <w:sz w:val="21"/>
        </w:rPr>
      </w:pPr>
    </w:p>
    <w:p w14:paraId="28CF00B5">
      <w:pPr>
        <w:pStyle w:val="7"/>
        <w:spacing w:before="72" w:line="219" w:lineRule="auto"/>
        <w:ind w:left="439"/>
        <w:rPr>
          <w:sz w:val="22"/>
          <w:szCs w:val="22"/>
        </w:rPr>
      </w:pPr>
      <w:r>
        <w:rPr>
          <w:sz w:val="22"/>
          <w:szCs w:val="22"/>
        </w:rPr>
        <w:t>上证指数从2749点涨到3674点，大涨925点仅用了6天，极为罕见。</w:t>
      </w:r>
    </w:p>
    <w:p w14:paraId="1E8E35E1">
      <w:pPr>
        <w:pStyle w:val="7"/>
        <w:spacing w:before="88" w:line="303" w:lineRule="auto"/>
        <w:ind w:firstLine="439"/>
        <w:rPr>
          <w:sz w:val="22"/>
          <w:szCs w:val="22"/>
        </w:rPr>
      </w:pPr>
      <w:r>
        <w:rPr>
          <w:spacing w:val="5"/>
          <w:sz w:val="22"/>
          <w:szCs w:val="22"/>
        </w:rPr>
        <w:t>从6天的暴涨到10月8日—11日3天的回调，</w:t>
      </w:r>
      <w:r>
        <w:rPr>
          <w:spacing w:val="4"/>
          <w:sz w:val="22"/>
          <w:szCs w:val="22"/>
        </w:rPr>
        <w:t>市场经历了一波完整的由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牛到熊的心理变化，这一波大涨从开始到结束的经验，对于新股民极为</w:t>
      </w:r>
      <w:r>
        <w:rPr>
          <w:spacing w:val="-19"/>
          <w:sz w:val="22"/>
          <w:szCs w:val="22"/>
        </w:rPr>
        <w:t>宝贵，我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们称这波行情为“缩影牛”,意为一波牛市的缩影。</w:t>
      </w:r>
      <w:r>
        <w:rPr>
          <w:spacing w:val="-19"/>
          <w:sz w:val="22"/>
          <w:szCs w:val="22"/>
        </w:rPr>
        <w:t>国庆节前，无数人疯狂入市，</w:t>
      </w:r>
      <w:r>
        <w:rPr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惊呼买不到，根本买不进股票。千股涨停、板块涨停、指数涨停的奇观相继出</w:t>
      </w:r>
      <w:r>
        <w:rPr>
          <w:spacing w:val="12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现。节后，无数人惊叫再也不玩股票!跑不掉，真的跑不掉!大批在8、9、10日</w:t>
      </w:r>
    </w:p>
    <w:p w14:paraId="7A31C2D1">
      <w:pPr>
        <w:spacing w:line="303" w:lineRule="auto"/>
        <w:rPr>
          <w:sz w:val="22"/>
          <w:szCs w:val="22"/>
        </w:rPr>
        <w:sectPr>
          <w:pgSz w:w="8770" w:h="13360"/>
          <w:pgMar w:top="1012" w:right="409" w:bottom="645" w:left="1209" w:header="751" w:footer="483" w:gutter="0"/>
          <w:cols w:space="720" w:num="1"/>
        </w:sectPr>
      </w:pPr>
    </w:p>
    <w:p w14:paraId="017C0BBD">
      <w:pPr>
        <w:spacing w:line="249" w:lineRule="auto"/>
        <w:rPr>
          <w:rFonts w:ascii="Arial"/>
          <w:sz w:val="21"/>
        </w:rPr>
      </w:pPr>
    </w:p>
    <w:p w14:paraId="6B901E0D">
      <w:pPr>
        <w:spacing w:before="55" w:line="222" w:lineRule="auto"/>
        <w:ind w:left="5439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5"/>
          <w:sz w:val="17"/>
          <w:szCs w:val="17"/>
        </w:rPr>
        <w:t>第四章</w:t>
      </w:r>
      <w:r>
        <w:rPr>
          <w:rFonts w:ascii="FangSong" w:hAnsi="FangSong" w:eastAsia="FangSong" w:cs="FangSong"/>
          <w:spacing w:val="12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5"/>
          <w:sz w:val="17"/>
          <w:szCs w:val="17"/>
        </w:rPr>
        <w:t>炒股即炒心</w:t>
      </w:r>
    </w:p>
    <w:p w14:paraId="33FB3686">
      <w:pPr>
        <w:spacing w:line="422" w:lineRule="auto"/>
        <w:rPr>
          <w:rFonts w:ascii="Arial"/>
          <w:sz w:val="21"/>
        </w:rPr>
      </w:pPr>
    </w:p>
    <w:p w14:paraId="20835342">
      <w:pPr>
        <w:pStyle w:val="7"/>
        <w:spacing w:before="72" w:line="340" w:lineRule="auto"/>
        <w:ind w:right="93"/>
        <w:rPr>
          <w:sz w:val="22"/>
          <w:szCs w:val="22"/>
        </w:rPr>
      </w:pPr>
      <w:r>
        <w:rPr>
          <w:spacing w:val="-10"/>
          <w:sz w:val="22"/>
          <w:szCs w:val="22"/>
        </w:rPr>
        <w:t>追板买入的资金被套在高位出不来!所以，这是一堂非常宝贵、也非常昂贵的</w:t>
      </w:r>
      <w:r>
        <w:rPr>
          <w:spacing w:val="5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市场教育课。</w:t>
      </w:r>
    </w:p>
    <w:p w14:paraId="3FBE7BF2">
      <w:pPr>
        <w:pStyle w:val="7"/>
        <w:spacing w:before="2" w:line="310" w:lineRule="auto"/>
        <w:ind w:right="97" w:firstLine="41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不到10天时间，市场经历了一波从极度兴</w:t>
      </w:r>
      <w:r>
        <w:rPr>
          <w:spacing w:val="-4"/>
          <w:sz w:val="21"/>
          <w:szCs w:val="21"/>
        </w:rPr>
        <w:t>奋到悲观情绪的强烈变化，从暴</w:t>
      </w:r>
      <w:r>
        <w:rPr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涨到暴亏的变化。这种变化透射出了人性在市场中的多变与贪</w:t>
      </w:r>
      <w:r>
        <w:rPr>
          <w:spacing w:val="-4"/>
          <w:sz w:val="21"/>
          <w:szCs w:val="21"/>
        </w:rPr>
        <w:t>婪，更验证了市</w:t>
      </w:r>
      <w:r>
        <w:rPr>
          <w:sz w:val="21"/>
          <w:szCs w:val="21"/>
        </w:rPr>
        <w:t xml:space="preserve"> </w:t>
      </w:r>
      <w:r>
        <w:rPr>
          <w:spacing w:val="-7"/>
          <w:sz w:val="21"/>
          <w:szCs w:val="21"/>
        </w:rPr>
        <w:t>场只会让少数人赢的真理，验证了行情及市场的本质。</w:t>
      </w:r>
    </w:p>
    <w:p w14:paraId="181F2702">
      <w:pPr>
        <w:pStyle w:val="7"/>
        <w:spacing w:before="2" w:line="319" w:lineRule="auto"/>
        <w:ind w:firstLine="419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这种变化，在未来的任何牛熊市中都必然轮回出现。这波缩影牛回调结束</w:t>
      </w:r>
      <w:r>
        <w:rPr>
          <w:spacing w:val="8"/>
          <w:sz w:val="22"/>
          <w:szCs w:val="22"/>
        </w:rPr>
        <w:t xml:space="preserve">  </w:t>
      </w:r>
      <w:r>
        <w:rPr>
          <w:spacing w:val="-10"/>
          <w:sz w:val="22"/>
          <w:szCs w:val="22"/>
        </w:rPr>
        <w:t>后，若2025年能走出牛市，缩影牛的现象与结果也必将在后面的牛市中呈现。</w:t>
      </w:r>
      <w:r>
        <w:rPr>
          <w:spacing w:val="8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这是股市的宿命，宿命的背后实际是市场与人性的关系。</w:t>
      </w:r>
    </w:p>
    <w:p w14:paraId="57D4AB79">
      <w:pPr>
        <w:pStyle w:val="7"/>
        <w:spacing w:line="220" w:lineRule="auto"/>
        <w:ind w:left="4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6"/>
          <w:sz w:val="22"/>
          <w:szCs w:val="22"/>
        </w:rPr>
        <w:t xml:space="preserve">1. </w:t>
      </w:r>
      <w:r>
        <w:rPr>
          <w:spacing w:val="-6"/>
          <w:sz w:val="22"/>
          <w:szCs w:val="22"/>
        </w:rPr>
        <w:t>认识人性</w:t>
      </w:r>
    </w:p>
    <w:p w14:paraId="0088172A">
      <w:pPr>
        <w:pStyle w:val="7"/>
        <w:spacing w:before="134" w:line="219" w:lineRule="auto"/>
        <w:ind w:left="419"/>
        <w:rPr>
          <w:sz w:val="20"/>
          <w:szCs w:val="20"/>
        </w:rPr>
      </w:pPr>
      <w:r>
        <w:rPr>
          <w:spacing w:val="7"/>
          <w:sz w:val="20"/>
          <w:szCs w:val="20"/>
        </w:rPr>
        <w:t>市场情绪从熊到牛的转变只需要一根大阳线。</w:t>
      </w:r>
    </w:p>
    <w:p w14:paraId="1EC6816A">
      <w:pPr>
        <w:pStyle w:val="7"/>
        <w:spacing w:before="85" w:line="315" w:lineRule="auto"/>
        <w:ind w:right="20" w:firstLine="419"/>
        <w:rPr>
          <w:sz w:val="22"/>
          <w:szCs w:val="22"/>
        </w:rPr>
      </w:pPr>
      <w:r>
        <w:rPr>
          <w:spacing w:val="-3"/>
          <w:sz w:val="22"/>
          <w:szCs w:val="22"/>
        </w:rPr>
        <w:t>从2022年年初到2024年9月的近三年时间，市场一直处于熊市之中。从</w:t>
      </w:r>
      <w:r>
        <w:rPr>
          <w:spacing w:val="2"/>
          <w:sz w:val="22"/>
          <w:szCs w:val="22"/>
        </w:rPr>
        <w:t xml:space="preserve"> </w:t>
      </w:r>
      <w:r>
        <w:rPr>
          <w:spacing w:val="-3"/>
          <w:sz w:val="22"/>
          <w:szCs w:val="22"/>
        </w:rPr>
        <w:t>常识上说，这一时间段的熊市思维应该非常牢固。但是，从2024年9</w:t>
      </w:r>
      <w:r>
        <w:rPr>
          <w:spacing w:val="-4"/>
          <w:sz w:val="22"/>
          <w:szCs w:val="22"/>
        </w:rPr>
        <w:t>月24日</w:t>
      </w:r>
      <w:r>
        <w:rPr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的那根大阳线开始，全市场的情绪一下就从熊市转向了牛市。最快转入的是入</w:t>
      </w:r>
      <w:r>
        <w:rPr>
          <w:spacing w:val="1"/>
          <w:sz w:val="22"/>
          <w:szCs w:val="22"/>
        </w:rPr>
        <w:t xml:space="preserve">  </w:t>
      </w:r>
      <w:r>
        <w:rPr>
          <w:spacing w:val="-13"/>
          <w:sz w:val="22"/>
          <w:szCs w:val="22"/>
        </w:rPr>
        <w:t>市不久的新股民，第二、三根阳线与市场赚钱效应的出现，则让老</w:t>
      </w:r>
      <w:r>
        <w:rPr>
          <w:spacing w:val="-14"/>
          <w:sz w:val="22"/>
          <w:szCs w:val="22"/>
        </w:rPr>
        <w:t>股民快速动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摇，也转变到牛市思维中。所以，情绪在市场中是一个极为脆弱和易变的东西。</w:t>
      </w:r>
      <w:r>
        <w:rPr>
          <w:spacing w:val="3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只要存在足够强的赚亏效应，这种变化就很容易发生，因为大众股民在</w:t>
      </w:r>
      <w:r>
        <w:rPr>
          <w:spacing w:val="-15"/>
          <w:sz w:val="22"/>
          <w:szCs w:val="22"/>
        </w:rPr>
        <w:t>市场中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是非常容易从众的，而这种从众的情绪极易被主力群体所利用。</w:t>
      </w:r>
    </w:p>
    <w:p w14:paraId="7B7B6B3D">
      <w:pPr>
        <w:pStyle w:val="7"/>
        <w:spacing w:before="2" w:line="326" w:lineRule="auto"/>
        <w:ind w:right="77" w:firstLine="419"/>
        <w:jc w:val="both"/>
        <w:rPr>
          <w:sz w:val="21"/>
          <w:szCs w:val="21"/>
        </w:rPr>
      </w:pPr>
      <w:r>
        <w:rPr>
          <w:spacing w:val="7"/>
          <w:sz w:val="21"/>
          <w:szCs w:val="21"/>
        </w:rPr>
        <w:t>2024年9月的这波行情能够快速扩散的原因之一是网络媒体</w:t>
      </w:r>
      <w:r>
        <w:rPr>
          <w:spacing w:val="6"/>
          <w:sz w:val="21"/>
          <w:szCs w:val="21"/>
        </w:rPr>
        <w:t>的传播速度</w:t>
      </w:r>
      <w:r>
        <w:rPr>
          <w:sz w:val="21"/>
          <w:szCs w:val="21"/>
        </w:rPr>
        <w:t xml:space="preserve"> </w:t>
      </w:r>
      <w:r>
        <w:rPr>
          <w:spacing w:val="-15"/>
          <w:sz w:val="21"/>
          <w:szCs w:val="21"/>
        </w:rPr>
        <w:t>太快，一天的时间，就能让全网甚至全社会知道“牛”来了。整个国庆假期，市场</w:t>
      </w:r>
      <w:r>
        <w:rPr>
          <w:spacing w:val="11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与社会都在谈论牛市。而网络上那些渲染这轮牛市将改变命运</w:t>
      </w:r>
      <w:r>
        <w:rPr>
          <w:spacing w:val="-4"/>
          <w:sz w:val="21"/>
          <w:szCs w:val="21"/>
        </w:rPr>
        <w:t>的小作文，对于</w:t>
      </w:r>
      <w:r>
        <w:rPr>
          <w:sz w:val="21"/>
          <w:szCs w:val="21"/>
        </w:rPr>
        <w:t xml:space="preserve"> </w:t>
      </w:r>
      <w:r>
        <w:rPr>
          <w:spacing w:val="3"/>
          <w:sz w:val="21"/>
          <w:szCs w:val="21"/>
        </w:rPr>
        <w:t>行情的暴发也起到了推波助澜的作用。这一切使得这波行情的时间快速被空</w:t>
      </w:r>
      <w:r>
        <w:rPr>
          <w:spacing w:val="1"/>
          <w:sz w:val="21"/>
          <w:szCs w:val="21"/>
        </w:rPr>
        <w:t xml:space="preserve"> </w:t>
      </w:r>
      <w:r>
        <w:rPr>
          <w:spacing w:val="-19"/>
          <w:sz w:val="21"/>
          <w:szCs w:val="21"/>
        </w:rPr>
        <w:t>间换掉，成为“空间换时间”的典型案例，快速地发</w:t>
      </w:r>
      <w:r>
        <w:rPr>
          <w:spacing w:val="-20"/>
          <w:sz w:val="21"/>
          <w:szCs w:val="21"/>
        </w:rPr>
        <w:t>生，快速地结束。</w:t>
      </w:r>
    </w:p>
    <w:p w14:paraId="648DD492">
      <w:pPr>
        <w:pStyle w:val="7"/>
        <w:spacing w:before="52" w:line="311" w:lineRule="auto"/>
        <w:ind w:right="79" w:firstLine="419"/>
        <w:jc w:val="both"/>
        <w:rPr>
          <w:sz w:val="22"/>
          <w:szCs w:val="22"/>
        </w:rPr>
      </w:pPr>
      <w:r>
        <w:rPr>
          <w:spacing w:val="-6"/>
          <w:sz w:val="22"/>
          <w:szCs w:val="22"/>
        </w:rPr>
        <w:t>那么,行情发生时，个体的情绪与思维迅速从熊到牛的转变有没有问题?</w:t>
      </w:r>
      <w:r>
        <w:rPr>
          <w:spacing w:val="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其实没有问题，因为我们大多是投机者!如果市场真由熊市转向牛市，这</w:t>
      </w:r>
      <w:r>
        <w:rPr>
          <w:spacing w:val="-11"/>
          <w:sz w:val="22"/>
          <w:szCs w:val="22"/>
        </w:rPr>
        <w:t>种转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变不仅没有问题，而且转变得越快越好。市场是后手为先手埋单，转变越</w:t>
      </w:r>
      <w:r>
        <w:rPr>
          <w:spacing w:val="-20"/>
          <w:sz w:val="22"/>
          <w:szCs w:val="22"/>
        </w:rPr>
        <w:t>快，下</w:t>
      </w:r>
      <w:r>
        <w:rPr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手越快，就能成为先手!</w:t>
      </w:r>
    </w:p>
    <w:p w14:paraId="1C040E8F">
      <w:pPr>
        <w:pStyle w:val="7"/>
        <w:spacing w:before="1" w:line="219" w:lineRule="auto"/>
        <w:ind w:left="419"/>
        <w:rPr>
          <w:sz w:val="22"/>
          <w:szCs w:val="22"/>
        </w:rPr>
      </w:pPr>
      <w:r>
        <w:rPr>
          <w:spacing w:val="-15"/>
          <w:sz w:val="22"/>
          <w:szCs w:val="22"/>
        </w:rPr>
        <w:t>把握这波行情的要点在于：是否明白股市的真相和行情的</w:t>
      </w:r>
      <w:r>
        <w:rPr>
          <w:spacing w:val="-16"/>
          <w:sz w:val="22"/>
          <w:szCs w:val="22"/>
        </w:rPr>
        <w:t>真相?</w:t>
      </w:r>
    </w:p>
    <w:p w14:paraId="14E07FD5">
      <w:pPr>
        <w:pStyle w:val="7"/>
        <w:spacing w:before="77" w:line="321" w:lineRule="auto"/>
        <w:ind w:right="97" w:firstLine="419"/>
        <w:rPr>
          <w:sz w:val="22"/>
          <w:szCs w:val="22"/>
        </w:rPr>
      </w:pPr>
      <w:r>
        <w:rPr>
          <w:spacing w:val="-20"/>
          <w:sz w:val="22"/>
          <w:szCs w:val="22"/>
        </w:rPr>
        <w:t>正如索罗斯所说，资本的世界本身是一场游戏，关键在于看清假象后，一要</w:t>
      </w:r>
      <w:r>
        <w:rPr>
          <w:spacing w:val="9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敢于参与，二要能在假象被大众识破前，快速兑现利益脱身。所以，当</w:t>
      </w:r>
      <w:r>
        <w:rPr>
          <w:spacing w:val="-20"/>
          <w:sz w:val="22"/>
          <w:szCs w:val="22"/>
        </w:rPr>
        <w:t>整个市场</w:t>
      </w:r>
    </w:p>
    <w:p w14:paraId="7A4D1BCE">
      <w:pPr>
        <w:spacing w:line="321" w:lineRule="auto"/>
        <w:rPr>
          <w:sz w:val="22"/>
          <w:szCs w:val="22"/>
        </w:rPr>
        <w:sectPr>
          <w:pgSz w:w="8740" w:h="13340"/>
          <w:pgMar w:top="400" w:right="1059" w:bottom="748" w:left="550" w:header="0" w:footer="516" w:gutter="0"/>
          <w:cols w:space="720" w:num="1"/>
        </w:sectPr>
      </w:pPr>
    </w:p>
    <w:p w14:paraId="456AEFD1">
      <w:pPr>
        <w:spacing w:line="432" w:lineRule="auto"/>
        <w:rPr>
          <w:rFonts w:ascii="Arial"/>
          <w:sz w:val="21"/>
        </w:rPr>
      </w:pPr>
    </w:p>
    <w:p w14:paraId="0F9B1134">
      <w:pPr>
        <w:pStyle w:val="7"/>
        <w:spacing w:before="68" w:line="320" w:lineRule="auto"/>
        <w:jc w:val="both"/>
        <w:rPr>
          <w:sz w:val="21"/>
          <w:szCs w:val="21"/>
        </w:rPr>
      </w:pPr>
      <w:r>
        <w:rPr>
          <w:spacing w:val="-6"/>
          <w:sz w:val="21"/>
          <w:szCs w:val="21"/>
        </w:rPr>
        <w:t>要开始狂欢时，必须大胆参与，这是多么好的交易机会。关键是在狂欢开始后，</w:t>
      </w:r>
      <w:r>
        <w:rPr>
          <w:spacing w:val="3"/>
          <w:sz w:val="21"/>
          <w:szCs w:val="21"/>
        </w:rPr>
        <w:t xml:space="preserve"> </w:t>
      </w:r>
      <w:r>
        <w:rPr>
          <w:spacing w:val="-3"/>
          <w:sz w:val="21"/>
          <w:szCs w:val="21"/>
        </w:rPr>
        <w:t>千万别迷失了自己。别天真地以为，牛市真的能让所有人改变命运。牛市，永</w:t>
      </w:r>
      <w:r>
        <w:rPr>
          <w:spacing w:val="6"/>
          <w:sz w:val="21"/>
          <w:szCs w:val="21"/>
        </w:rPr>
        <w:t xml:space="preserve">  </w:t>
      </w:r>
      <w:r>
        <w:rPr>
          <w:spacing w:val="-3"/>
          <w:sz w:val="21"/>
          <w:szCs w:val="21"/>
        </w:rPr>
        <w:t>远只会改变少数人的命运。</w:t>
      </w:r>
    </w:p>
    <w:p w14:paraId="4509FF0E">
      <w:pPr>
        <w:pStyle w:val="7"/>
        <w:spacing w:line="218" w:lineRule="auto"/>
        <w:ind w:left="4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2.</w:t>
      </w:r>
      <w:r>
        <w:rPr>
          <w:rFonts w:ascii="Times New Roman" w:hAnsi="Times New Roman" w:eastAsia="Times New Roman" w:cs="Times New Roman"/>
          <w:spacing w:val="-26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领悟行情的本质</w:t>
      </w:r>
    </w:p>
    <w:p w14:paraId="69960832">
      <w:pPr>
        <w:pStyle w:val="7"/>
        <w:spacing w:before="138" w:line="219" w:lineRule="auto"/>
        <w:ind w:left="419"/>
        <w:rPr>
          <w:sz w:val="20"/>
          <w:szCs w:val="20"/>
        </w:rPr>
      </w:pPr>
      <w:r>
        <w:rPr>
          <w:spacing w:val="8"/>
          <w:sz w:val="20"/>
          <w:szCs w:val="20"/>
        </w:rPr>
        <w:t>为什么牛市只会改变少数人的命运?</w:t>
      </w:r>
    </w:p>
    <w:p w14:paraId="4E78D2D8">
      <w:pPr>
        <w:pStyle w:val="7"/>
        <w:spacing w:before="142" w:line="303" w:lineRule="auto"/>
        <w:ind w:right="74" w:firstLine="419"/>
        <w:rPr>
          <w:sz w:val="22"/>
          <w:szCs w:val="22"/>
        </w:rPr>
      </w:pPr>
      <w:r>
        <w:rPr>
          <w:spacing w:val="-19"/>
          <w:sz w:val="22"/>
          <w:szCs w:val="22"/>
        </w:rPr>
        <w:t>不管多么疯狂的行情，不管多么强烈的牛市，不管市场涨幅有多大，最后都</w:t>
      </w:r>
      <w:r>
        <w:rPr>
          <w:spacing w:val="14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要有一个结局。这个结局就是利益的兑现和财富的再分配，这是由股市零和游</w:t>
      </w:r>
      <w:r>
        <w:rPr>
          <w:spacing w:val="11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戏的性质决定的。所以，所有市场行情的本质最终都是利益的再分配，这是每</w:t>
      </w:r>
      <w:r>
        <w:rPr>
          <w:spacing w:val="9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一轮行情出现时必须清醒认识的问题。牛市上升过程中，为什么没有输家?为</w:t>
      </w:r>
      <w:r>
        <w:rPr>
          <w:spacing w:val="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什么多数人都在赚钱?那是因为过程没有结束，结局</w:t>
      </w:r>
      <w:r>
        <w:rPr>
          <w:spacing w:val="-10"/>
          <w:sz w:val="22"/>
          <w:szCs w:val="22"/>
        </w:rPr>
        <w:t>还没有出现，行情还未到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收网时。当结局出现后，最后的输家与赢家才会站上台面。那个时候，一定是</w:t>
      </w:r>
      <w:r>
        <w:rPr>
          <w:spacing w:val="11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赢少输多的局面。</w:t>
      </w:r>
    </w:p>
    <w:p w14:paraId="7F2A34C3">
      <w:pPr>
        <w:pStyle w:val="7"/>
        <w:spacing w:before="95" w:line="301" w:lineRule="auto"/>
        <w:ind w:right="94" w:firstLine="41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这一轮行情在节前，胆肥的人赚得不亦乐乎，一天几十万元、几百万元入</w:t>
      </w:r>
      <w:r>
        <w:rPr>
          <w:spacing w:val="3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账，钱好似流水般进来。但是，当节后市场行情突然结束，很多人才发现，自己</w:t>
      </w:r>
      <w:r>
        <w:rPr>
          <w:spacing w:val="14"/>
          <w:sz w:val="22"/>
          <w:szCs w:val="22"/>
        </w:rPr>
        <w:t xml:space="preserve"> </w:t>
      </w:r>
      <w:r>
        <w:rPr>
          <w:spacing w:val="-23"/>
          <w:sz w:val="22"/>
          <w:szCs w:val="22"/>
        </w:rPr>
        <w:t>最后不过赚了一个“寂寞”,吃进去的肉，又吐了回去。</w:t>
      </w:r>
    </w:p>
    <w:p w14:paraId="6E74D87D">
      <w:pPr>
        <w:pStyle w:val="7"/>
        <w:spacing w:before="34" w:line="325" w:lineRule="auto"/>
        <w:ind w:right="103" w:firstLine="41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这就是不知进退，在市场中太贪婪的结果。不到结局</w:t>
      </w:r>
      <w:r>
        <w:rPr>
          <w:spacing w:val="-4"/>
          <w:sz w:val="21"/>
          <w:szCs w:val="21"/>
        </w:rPr>
        <w:t>出现，所有账户中的</w:t>
      </w:r>
      <w:r>
        <w:rPr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钱都只是一个会变化的数字而已。所以，经历这一波行情后，请务必把“行情即</w:t>
      </w:r>
      <w:r>
        <w:rPr>
          <w:spacing w:val="5"/>
          <w:sz w:val="21"/>
          <w:szCs w:val="21"/>
        </w:rPr>
        <w:t xml:space="preserve"> </w:t>
      </w:r>
      <w:r>
        <w:rPr>
          <w:spacing w:val="-9"/>
          <w:sz w:val="21"/>
          <w:szCs w:val="21"/>
        </w:rPr>
        <w:t>收割”5个字刻到脑子里，会让你在交易中终身受用。</w:t>
      </w:r>
    </w:p>
    <w:p w14:paraId="33BECD18">
      <w:pPr>
        <w:pStyle w:val="7"/>
        <w:spacing w:line="218" w:lineRule="auto"/>
        <w:ind w:left="419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9"/>
          <w:sz w:val="22"/>
          <w:szCs w:val="22"/>
        </w:rPr>
        <w:t>3.</w:t>
      </w:r>
      <w:r>
        <w:rPr>
          <w:rFonts w:ascii="Times New Roman" w:hAnsi="Times New Roman" w:eastAsia="Times New Roman" w:cs="Times New Roman"/>
          <w:spacing w:val="-13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看到人性的贪婪与自信会在市场中无限放大</w:t>
      </w:r>
    </w:p>
    <w:p w14:paraId="2F662167">
      <w:pPr>
        <w:pStyle w:val="7"/>
        <w:spacing w:before="131" w:line="325" w:lineRule="auto"/>
        <w:ind w:right="96" w:firstLine="419"/>
        <w:rPr>
          <w:sz w:val="21"/>
          <w:szCs w:val="21"/>
        </w:rPr>
      </w:pPr>
      <w:r>
        <w:rPr>
          <w:spacing w:val="-3"/>
          <w:sz w:val="21"/>
          <w:szCs w:val="21"/>
        </w:rPr>
        <w:t>这一波行情起来时，最憋屈的是老股民，最得意的是新股民。老股民受过</w:t>
      </w:r>
      <w:r>
        <w:rPr>
          <w:spacing w:val="3"/>
          <w:sz w:val="21"/>
          <w:szCs w:val="21"/>
        </w:rPr>
        <w:t xml:space="preserve"> </w:t>
      </w:r>
      <w:r>
        <w:rPr>
          <w:spacing w:val="-15"/>
          <w:sz w:val="21"/>
          <w:szCs w:val="21"/>
        </w:rPr>
        <w:t>伤，总是犹豫，新股民胆最肥，而且是越赚越肥，感觉自己就像股神，恨不得把家</w:t>
      </w:r>
      <w:r>
        <w:rPr>
          <w:spacing w:val="10"/>
          <w:sz w:val="21"/>
          <w:szCs w:val="21"/>
        </w:rPr>
        <w:t xml:space="preserve"> </w:t>
      </w:r>
      <w:r>
        <w:rPr>
          <w:spacing w:val="-14"/>
          <w:sz w:val="21"/>
          <w:szCs w:val="21"/>
        </w:rPr>
        <w:t>里所有的钱，所有能借到的钱全投进去，亲戚朋友的、卖房</w:t>
      </w:r>
      <w:r>
        <w:rPr>
          <w:spacing w:val="-15"/>
          <w:sz w:val="21"/>
          <w:szCs w:val="21"/>
        </w:rPr>
        <w:t>的、高利贷的、加杠杆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的，唯恐失去这个千载难逢的改命机会。</w:t>
      </w:r>
    </w:p>
    <w:p w14:paraId="5EBCD161">
      <w:pPr>
        <w:pStyle w:val="7"/>
        <w:spacing w:line="327" w:lineRule="auto"/>
        <w:ind w:right="95" w:firstLine="419"/>
        <w:rPr>
          <w:sz w:val="21"/>
          <w:szCs w:val="21"/>
        </w:rPr>
      </w:pPr>
      <w:r>
        <w:rPr>
          <w:spacing w:val="-9"/>
          <w:sz w:val="21"/>
          <w:szCs w:val="21"/>
        </w:rPr>
        <w:t>但是，熊扑过来时是极其快速的，非职业股民很难避让，这时加</w:t>
      </w:r>
      <w:r>
        <w:rPr>
          <w:spacing w:val="-10"/>
          <w:sz w:val="21"/>
          <w:szCs w:val="21"/>
        </w:rPr>
        <w:t>杠杆与借钱</w:t>
      </w:r>
      <w:r>
        <w:rPr>
          <w:sz w:val="21"/>
          <w:szCs w:val="21"/>
        </w:rPr>
        <w:t xml:space="preserve"> </w:t>
      </w:r>
      <w:r>
        <w:rPr>
          <w:spacing w:val="-8"/>
          <w:sz w:val="21"/>
          <w:szCs w:val="21"/>
        </w:rPr>
        <w:t>炒股者，就会承受非常深的伤害。</w:t>
      </w:r>
    </w:p>
    <w:p w14:paraId="525924A5">
      <w:pPr>
        <w:pStyle w:val="7"/>
        <w:spacing w:before="14" w:line="296" w:lineRule="auto"/>
        <w:ind w:right="93" w:firstLine="419"/>
        <w:jc w:val="both"/>
        <w:rPr>
          <w:sz w:val="22"/>
          <w:szCs w:val="22"/>
        </w:rPr>
      </w:pPr>
      <w:r>
        <w:rPr>
          <w:spacing w:val="-19"/>
          <w:sz w:val="22"/>
          <w:szCs w:val="22"/>
        </w:rPr>
        <w:t>所以，一定要评估自己面临的风险，千万不要轻易加杠杆，千万不要</w:t>
      </w:r>
      <w:r>
        <w:rPr>
          <w:spacing w:val="-20"/>
          <w:sz w:val="22"/>
          <w:szCs w:val="22"/>
        </w:rPr>
        <w:t>借钱炒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股，千万不要认为牛市都能赚钱。牛市其实也有杀人夜，牛市也只能吃自己能</w:t>
      </w:r>
      <w:r>
        <w:rPr>
          <w:spacing w:val="11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力内的肉。</w:t>
      </w:r>
    </w:p>
    <w:p w14:paraId="70362141">
      <w:pPr>
        <w:pStyle w:val="7"/>
        <w:spacing w:before="55" w:line="219" w:lineRule="auto"/>
        <w:ind w:left="419"/>
        <w:rPr>
          <w:sz w:val="22"/>
          <w:szCs w:val="22"/>
        </w:rPr>
      </w:pPr>
      <w:r>
        <w:rPr>
          <w:spacing w:val="-19"/>
          <w:sz w:val="22"/>
          <w:szCs w:val="22"/>
        </w:rPr>
        <w:t>节前，很多新股民快速赚了一大笔后，都在劝家人把全部存款取出来，把房</w:t>
      </w:r>
    </w:p>
    <w:p w14:paraId="07C7BFE7">
      <w:pPr>
        <w:spacing w:line="219" w:lineRule="auto"/>
        <w:rPr>
          <w:sz w:val="22"/>
          <w:szCs w:val="22"/>
        </w:rPr>
        <w:sectPr>
          <w:pgSz w:w="8770" w:h="13360"/>
          <w:pgMar w:top="982" w:right="555" w:bottom="675" w:left="1070" w:header="721" w:footer="513" w:gutter="0"/>
          <w:cols w:space="720" w:num="1"/>
        </w:sectPr>
      </w:pPr>
    </w:p>
    <w:p w14:paraId="3B4449BD">
      <w:pPr>
        <w:spacing w:line="249" w:lineRule="auto"/>
        <w:rPr>
          <w:rFonts w:ascii="Arial"/>
          <w:sz w:val="21"/>
        </w:rPr>
      </w:pPr>
    </w:p>
    <w:p w14:paraId="20DBA3C0">
      <w:pPr>
        <w:spacing w:before="55" w:line="222" w:lineRule="auto"/>
        <w:ind w:left="5450"/>
        <w:rPr>
          <w:rFonts w:ascii="FangSong" w:hAnsi="FangSong" w:eastAsia="FangSong" w:cs="FangSong"/>
          <w:sz w:val="17"/>
          <w:szCs w:val="17"/>
        </w:rPr>
      </w:pPr>
      <w:r>
        <w:rPr>
          <w:rFonts w:ascii="FangSong" w:hAnsi="FangSong" w:eastAsia="FangSong" w:cs="FangSong"/>
          <w:spacing w:val="7"/>
          <w:sz w:val="17"/>
          <w:szCs w:val="17"/>
        </w:rPr>
        <w:t>第四章</w:t>
      </w:r>
      <w:r>
        <w:rPr>
          <w:rFonts w:ascii="FangSong" w:hAnsi="FangSong" w:eastAsia="FangSong" w:cs="FangSong"/>
          <w:spacing w:val="14"/>
          <w:sz w:val="17"/>
          <w:szCs w:val="17"/>
        </w:rPr>
        <w:t xml:space="preserve">  </w:t>
      </w:r>
      <w:r>
        <w:rPr>
          <w:rFonts w:ascii="FangSong" w:hAnsi="FangSong" w:eastAsia="FangSong" w:cs="FangSong"/>
          <w:spacing w:val="7"/>
          <w:sz w:val="17"/>
          <w:szCs w:val="17"/>
        </w:rPr>
        <w:t>炒股即炒心</w:t>
      </w:r>
    </w:p>
    <w:p w14:paraId="39AA899B">
      <w:pPr>
        <w:spacing w:line="433" w:lineRule="auto"/>
        <w:rPr>
          <w:rFonts w:ascii="Arial"/>
          <w:sz w:val="21"/>
        </w:rPr>
      </w:pPr>
    </w:p>
    <w:p w14:paraId="250CD87A">
      <w:pPr>
        <w:pStyle w:val="7"/>
        <w:spacing w:before="72" w:line="323" w:lineRule="auto"/>
        <w:ind w:right="99"/>
        <w:rPr>
          <w:sz w:val="22"/>
          <w:szCs w:val="22"/>
        </w:rPr>
      </w:pPr>
      <w:r>
        <w:rPr>
          <w:spacing w:val="-19"/>
          <w:sz w:val="22"/>
          <w:szCs w:val="22"/>
        </w:rPr>
        <w:t>卖了，准备大干一场，迎接这突降的泼天富贵。有人感觉这一波牛市之后，自己</w:t>
      </w:r>
      <w:r>
        <w:rPr>
          <w:spacing w:val="4"/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财富自由的梦想就能实现。但是，现实无比骨感。</w:t>
      </w:r>
    </w:p>
    <w:p w14:paraId="0407D394">
      <w:pPr>
        <w:pStyle w:val="7"/>
        <w:spacing w:line="312" w:lineRule="auto"/>
        <w:ind w:firstLine="450"/>
        <w:jc w:val="both"/>
        <w:rPr>
          <w:sz w:val="22"/>
          <w:szCs w:val="22"/>
        </w:rPr>
      </w:pPr>
      <w:r>
        <w:rPr>
          <w:spacing w:val="-17"/>
          <w:sz w:val="22"/>
          <w:szCs w:val="22"/>
        </w:rPr>
        <w:t>国庆节后几天时间，直接让加杠杆的人由盈转亏，背</w:t>
      </w:r>
      <w:r>
        <w:rPr>
          <w:spacing w:val="-18"/>
          <w:sz w:val="22"/>
          <w:szCs w:val="22"/>
        </w:rPr>
        <w:t>上巨大债务。有人说，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节前来钱太快，赚得不敢相信。节后亏麻，不敢相信钱就没了。所以，在股市中</w:t>
      </w:r>
      <w:r>
        <w:rPr>
          <w:spacing w:val="16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千万要虚心，要冷静，别盲目夸大自己的能力，否则将给自己和家人带来本可避</w:t>
      </w:r>
      <w:r>
        <w:rPr>
          <w:sz w:val="22"/>
          <w:szCs w:val="22"/>
        </w:rPr>
        <w:t xml:space="preserve">  </w:t>
      </w:r>
      <w:r>
        <w:rPr>
          <w:spacing w:val="-8"/>
          <w:sz w:val="22"/>
          <w:szCs w:val="22"/>
        </w:rPr>
        <w:t>免的痛苦。</w:t>
      </w:r>
    </w:p>
    <w:p w14:paraId="4036ED43">
      <w:pPr>
        <w:pStyle w:val="7"/>
        <w:spacing w:before="3" w:line="219" w:lineRule="auto"/>
        <w:ind w:left="45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spacing w:val="-8"/>
          <w:sz w:val="22"/>
          <w:szCs w:val="22"/>
        </w:rPr>
        <w:t>4.</w:t>
      </w:r>
      <w:r>
        <w:rPr>
          <w:rFonts w:ascii="Times New Roman" w:hAnsi="Times New Roman" w:eastAsia="Times New Roman" w:cs="Times New Roman"/>
          <w:spacing w:val="-14"/>
          <w:sz w:val="22"/>
          <w:szCs w:val="22"/>
        </w:rPr>
        <w:t xml:space="preserve"> </w:t>
      </w:r>
      <w:r>
        <w:rPr>
          <w:spacing w:val="-8"/>
          <w:sz w:val="22"/>
          <w:szCs w:val="22"/>
        </w:rPr>
        <w:t>懂得交易周期与资金的重要性</w:t>
      </w:r>
    </w:p>
    <w:p w14:paraId="379D16BD">
      <w:pPr>
        <w:pStyle w:val="7"/>
        <w:spacing w:before="97" w:line="315" w:lineRule="auto"/>
        <w:ind w:right="101" w:firstLine="450"/>
        <w:rPr>
          <w:sz w:val="22"/>
          <w:szCs w:val="22"/>
        </w:rPr>
      </w:pPr>
      <w:r>
        <w:rPr>
          <w:spacing w:val="-14"/>
          <w:sz w:val="22"/>
          <w:szCs w:val="22"/>
        </w:rPr>
        <w:t>经历这波行情后我们应该明白，股票要大涨或暴涨，不是简单</w:t>
      </w:r>
      <w:r>
        <w:rPr>
          <w:spacing w:val="-15"/>
          <w:sz w:val="22"/>
          <w:szCs w:val="22"/>
        </w:rPr>
        <w:t>个股基本面</w:t>
      </w:r>
      <w:r>
        <w:rPr>
          <w:sz w:val="22"/>
          <w:szCs w:val="22"/>
        </w:rPr>
        <w:t xml:space="preserve"> </w:t>
      </w:r>
      <w:r>
        <w:rPr>
          <w:spacing w:val="-17"/>
          <w:sz w:val="22"/>
          <w:szCs w:val="22"/>
        </w:rPr>
        <w:t>与技术面的问题，而是周期与资金问题。</w:t>
      </w:r>
    </w:p>
    <w:p w14:paraId="4396DB6F">
      <w:pPr>
        <w:pStyle w:val="7"/>
        <w:spacing w:before="1" w:line="311" w:lineRule="auto"/>
        <w:ind w:firstLine="45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这一波股市的暴涨，主线是互联网金融，次主线是半导体。两个板块大涨</w:t>
      </w:r>
      <w:r>
        <w:rPr>
          <w:spacing w:val="15"/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的核心原因是它们的基本面变化了吗?9月的基本面较前几月实际没有变化。</w:t>
      </w:r>
      <w:r>
        <w:rPr>
          <w:spacing w:val="14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大涨的核心在于碰上了重要的交易周期，市场出现了久违的技术面、情绪面、政</w:t>
      </w:r>
      <w:r>
        <w:rPr>
          <w:spacing w:val="1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策面、资金面的共振，它们才有了表现的机会。没有交易周期的支撑，两个板块</w:t>
      </w:r>
      <w:r>
        <w:rPr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的基本面即使再变化，也出不了那么大的行情。</w:t>
      </w:r>
    </w:p>
    <w:p w14:paraId="378F2C2D">
      <w:pPr>
        <w:pStyle w:val="7"/>
        <w:spacing w:before="14" w:line="312" w:lineRule="auto"/>
        <w:ind w:right="99" w:firstLine="450"/>
        <w:jc w:val="both"/>
        <w:rPr>
          <w:sz w:val="22"/>
          <w:szCs w:val="22"/>
        </w:rPr>
      </w:pPr>
      <w:r>
        <w:rPr>
          <w:spacing w:val="-10"/>
          <w:sz w:val="22"/>
          <w:szCs w:val="22"/>
        </w:rPr>
        <w:t>当然，仅仅是交易周期的出现，指数6天能暴涨900点吗?不可能，必然要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有非常强势的资金面的支撑。市场出现了1万亿、2万亿、3万亿元的单日恐怖</w:t>
      </w:r>
      <w:r>
        <w:rPr>
          <w:spacing w:val="18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交易量，才会导致市场出现如此快速的涨幅。没有强势资金面的承</w:t>
      </w:r>
      <w:r>
        <w:rPr>
          <w:spacing w:val="-14"/>
          <w:sz w:val="22"/>
          <w:szCs w:val="22"/>
        </w:rPr>
        <w:t>接，仅是周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期到位，行情也会变为巧妇难为无米之炊。所以，周期与资金供需对于大行情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是缺一不可的。</w:t>
      </w:r>
    </w:p>
    <w:p w14:paraId="0B452B3A">
      <w:pPr>
        <w:pStyle w:val="7"/>
        <w:spacing w:before="22" w:line="310" w:lineRule="auto"/>
        <w:ind w:right="81" w:firstLine="45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通过上述总结可知，每一轮大行情的产生，都是一次利益与财富的再分配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或转移。参与市场不能贪婪到在高位做无脑的接盘侠；而有了盈利，要懂得适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时止盈。不要盲目放大自己的能力。再疯狂的行情，也要看清本质，明白“行情</w:t>
      </w:r>
      <w:r>
        <w:rPr>
          <w:spacing w:val="3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即收割”,交易即博弈。</w:t>
      </w:r>
    </w:p>
    <w:p w14:paraId="54361642">
      <w:pPr>
        <w:pStyle w:val="7"/>
        <w:spacing w:before="23" w:line="311" w:lineRule="auto"/>
        <w:ind w:right="81" w:firstLine="450"/>
        <w:jc w:val="both"/>
        <w:rPr>
          <w:sz w:val="22"/>
          <w:szCs w:val="22"/>
        </w:rPr>
      </w:pPr>
      <w:r>
        <w:rPr>
          <w:spacing w:val="-14"/>
          <w:sz w:val="22"/>
          <w:szCs w:val="22"/>
        </w:rPr>
        <w:t>这一波行情的结束，给新股民带来了沉痛的教训。但是，为后面市场能健</w:t>
      </w:r>
      <w:r>
        <w:rPr>
          <w:spacing w:val="15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康上涨打下了重要基础。让大众清醒地认识到，股市的风险是巨大的，在股市</w:t>
      </w:r>
      <w:r>
        <w:rPr>
          <w:spacing w:val="3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中盲目自信与疯狂是要付出代价的。疯牛不适合</w:t>
      </w:r>
      <w:r>
        <w:rPr>
          <w:spacing w:val="-42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 xml:space="preserve">A </w:t>
      </w:r>
      <w:r>
        <w:rPr>
          <w:spacing w:val="-15"/>
          <w:sz w:val="22"/>
          <w:szCs w:val="22"/>
        </w:rPr>
        <w:t>股，牛有多疯狂，结果就会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有多悲惨。健康的市场是慢牛，是各板块与个股的轮动上涨，推动市场走出趋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势，这样牛市的时间才能延长，各个板块与个股才能有在市场中轮流表现的时</w:t>
      </w:r>
      <w:r>
        <w:rPr>
          <w:spacing w:val="3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间与机会。</w:t>
      </w:r>
    </w:p>
    <w:p w14:paraId="7CE4E004">
      <w:pPr>
        <w:spacing w:line="311" w:lineRule="auto"/>
        <w:rPr>
          <w:sz w:val="22"/>
          <w:szCs w:val="22"/>
        </w:rPr>
        <w:sectPr>
          <w:pgSz w:w="8740" w:h="13340"/>
          <w:pgMar w:top="400" w:right="1060" w:bottom="685" w:left="539" w:header="0" w:footer="523" w:gutter="0"/>
          <w:cols w:space="720" w:num="1"/>
        </w:sectPr>
      </w:pPr>
    </w:p>
    <w:p w14:paraId="68BDA74D">
      <w:pPr>
        <w:spacing w:line="299" w:lineRule="auto"/>
        <w:rPr>
          <w:rFonts w:ascii="Arial"/>
          <w:sz w:val="21"/>
        </w:rPr>
      </w:pPr>
    </w:p>
    <w:p w14:paraId="3455D66B">
      <w:pPr>
        <w:spacing w:line="300" w:lineRule="auto"/>
        <w:rPr>
          <w:rFonts w:ascii="Arial"/>
          <w:sz w:val="21"/>
        </w:rPr>
      </w:pPr>
    </w:p>
    <w:p w14:paraId="0155D5D3">
      <w:pPr>
        <w:spacing w:before="71" w:line="221" w:lineRule="auto"/>
        <w:ind w:left="439"/>
        <w:rPr>
          <w:rFonts w:ascii="黑体" w:hAnsi="黑体" w:eastAsia="黑体" w:cs="黑体"/>
          <w:sz w:val="22"/>
          <w:szCs w:val="22"/>
        </w:rPr>
        <w:outlineLvl w:val="2"/>
      </w:pPr>
      <w:r>
        <w:rPr>
          <w:rFonts w:ascii="黑体" w:hAnsi="黑体" w:eastAsia="黑体" w:cs="黑体"/>
          <w:spacing w:val="-12"/>
          <w:sz w:val="22"/>
          <w:szCs w:val="22"/>
        </w:rPr>
        <w:t>二、案例二：银之杰——龙头的尽头是鸡毛</w:t>
      </w:r>
    </w:p>
    <w:p w14:paraId="1D2FA471">
      <w:pPr>
        <w:pStyle w:val="7"/>
        <w:spacing w:before="286" w:line="299" w:lineRule="auto"/>
        <w:ind w:right="68" w:firstLine="439"/>
        <w:rPr>
          <w:sz w:val="22"/>
          <w:szCs w:val="22"/>
        </w:rPr>
      </w:pPr>
      <w:r>
        <w:rPr>
          <w:spacing w:val="-6"/>
          <w:sz w:val="22"/>
          <w:szCs w:val="22"/>
        </w:rPr>
        <w:t>市场上流传一句话：龙头的尽头是天空。而在我们看来，龙头的尽头是</w:t>
      </w:r>
      <w:r>
        <w:rPr>
          <w:spacing w:val="5"/>
          <w:sz w:val="22"/>
          <w:szCs w:val="22"/>
        </w:rPr>
        <w:t xml:space="preserve"> </w:t>
      </w:r>
      <w:r>
        <w:rPr>
          <w:spacing w:val="-9"/>
          <w:sz w:val="22"/>
          <w:szCs w:val="22"/>
        </w:rPr>
        <w:t>鸡毛。</w:t>
      </w:r>
    </w:p>
    <w:p w14:paraId="3F7D0EB3">
      <w:pPr>
        <w:pStyle w:val="7"/>
        <w:spacing w:before="28" w:line="292" w:lineRule="auto"/>
        <w:ind w:right="61" w:firstLine="439"/>
        <w:rPr>
          <w:sz w:val="22"/>
          <w:szCs w:val="22"/>
        </w:rPr>
      </w:pPr>
      <w:r>
        <w:rPr>
          <w:spacing w:val="5"/>
          <w:sz w:val="22"/>
          <w:szCs w:val="22"/>
        </w:rPr>
        <w:t>2024年国庆前这波行情的主线是互联网金融，龙头股是银之杰</w:t>
      </w:r>
      <w:r>
        <w:rPr>
          <w:spacing w:val="4"/>
          <w:sz w:val="22"/>
          <w:szCs w:val="22"/>
        </w:rPr>
        <w:t>(见图</w:t>
      </w:r>
      <w:r>
        <w:rPr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4—8),中军股是东方财富(见图4—9)。</w:t>
      </w:r>
    </w:p>
    <w:p w14:paraId="65C18AA3">
      <w:pPr>
        <w:pStyle w:val="7"/>
        <w:spacing w:before="176" w:line="3990" w:lineRule="exact"/>
        <w:ind w:firstLine="49"/>
      </w:pPr>
      <w:r>
        <w:rPr>
          <w:position w:val="-79"/>
        </w:rPr>
        <w:pict>
          <v:group id="_x0000_s1212" o:spid="_x0000_s1212" o:spt="203" style="height:199.55pt;width:350pt;" coordsize="7000,3991">
            <o:lock v:ext="edit"/>
            <v:shape id="_x0000_s1213" o:spid="_x0000_s1213" o:spt="75" type="#_x0000_t75" style="position:absolute;left:0;top:0;height:3991;width:7000;" filled="f" stroked="f" coordsize="21600,21600">
              <v:path/>
              <v:fill on="f" focussize="0,0"/>
              <v:stroke on="f"/>
              <v:imagedata r:id="rId641" o:title=""/>
              <o:lock v:ext="edit" aspectratio="t"/>
            </v:shape>
            <v:shape id="_x0000_s1214" o:spid="_x0000_s1214" o:spt="202" type="#_x0000_t202" style="position:absolute;left:89;top:276;height:3353;width:674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40C5C8">
                    <w:pPr>
                      <w:spacing w:before="19" w:line="197" w:lineRule="auto"/>
                      <w:ind w:left="6570"/>
                      <w:rPr>
                        <w:rFonts w:ascii="Arial" w:hAnsi="Arial" w:eastAsia="Arial" w:cs="Arial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6"/>
                        <w:szCs w:val="6"/>
                      </w:rPr>
                      <w:t>22</w:t>
                    </w:r>
                  </w:p>
                  <w:p w14:paraId="4BA478DC">
                    <w:pPr>
                      <w:spacing w:before="13" w:line="188" w:lineRule="auto"/>
                      <w:ind w:left="6240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49.</w:t>
                    </w:r>
                    <w:r>
                      <w:rPr>
                        <w:rFonts w:ascii="Times New Roman" w:hAnsi="Times New Roman" w:eastAsia="Times New Roman" w:cs="Times New Roman"/>
                        <w:spacing w:val="11"/>
                        <w:w w:val="102"/>
                        <w:sz w:val="12"/>
                        <w:szCs w:val="12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2"/>
                        <w:szCs w:val="12"/>
                      </w:rPr>
                      <w:t>94</w:t>
                    </w:r>
                  </w:p>
                  <w:p w14:paraId="3741735D">
                    <w:pPr>
                      <w:spacing w:line="466" w:lineRule="auto"/>
                      <w:rPr>
                        <w:rFonts w:ascii="Arial"/>
                        <w:sz w:val="21"/>
                      </w:rPr>
                    </w:pPr>
                  </w:p>
                  <w:p w14:paraId="74BDE84C">
                    <w:pPr>
                      <w:spacing w:before="25" w:line="188" w:lineRule="auto"/>
                      <w:ind w:left="657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  <w:t>p44</w:t>
                    </w:r>
                  </w:p>
                  <w:p w14:paraId="5CD49DFE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199F8BAB">
                    <w:pPr>
                      <w:spacing w:line="283" w:lineRule="auto"/>
                      <w:rPr>
                        <w:rFonts w:ascii="Arial"/>
                        <w:sz w:val="21"/>
                      </w:rPr>
                    </w:pPr>
                  </w:p>
                  <w:p w14:paraId="63E93E1B">
                    <w:pPr>
                      <w:spacing w:before="43" w:line="229" w:lineRule="auto"/>
                      <w:ind w:left="5550" w:right="825" w:hanging="119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10"/>
                        <w:sz w:val="13"/>
                        <w:szCs w:val="13"/>
                      </w:rPr>
                      <w:t>龙头出</w:t>
                    </w:r>
                    <w:r>
                      <w:rPr>
                        <w:rFonts w:ascii="FangSong" w:hAnsi="FangSong" w:eastAsia="FangSong" w:cs="FangSong"/>
                        <w:b/>
                        <w:bCs/>
                        <w:spacing w:val="-10"/>
                        <w:sz w:val="13"/>
                        <w:szCs w:val="13"/>
                      </w:rPr>
                      <w:t>货</w:t>
                    </w:r>
                    <w:r>
                      <w:rPr>
                        <w:rFonts w:ascii="FangSong" w:hAnsi="FangSong" w:eastAsia="FangSong" w:cs="FangSong"/>
                        <w:spacing w:val="2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区域</w:t>
                    </w:r>
                  </w:p>
                  <w:p w14:paraId="53569D7F">
                    <w:pPr>
                      <w:spacing w:before="103" w:line="98" w:lineRule="exact"/>
                      <w:ind w:left="6570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rFonts w:ascii="Arial" w:hAnsi="Arial" w:eastAsia="Arial" w:cs="Arial"/>
                        <w:spacing w:val="-2"/>
                        <w:sz w:val="13"/>
                        <w:szCs w:val="13"/>
                      </w:rPr>
                      <w:t>as</w:t>
                    </w:r>
                  </w:p>
                  <w:p w14:paraId="1D019649">
                    <w:pPr>
                      <w:spacing w:before="198" w:line="188" w:lineRule="auto"/>
                      <w:ind w:left="6570"/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1"/>
                        <w:szCs w:val="11"/>
                      </w:rPr>
                      <w:t>2</w:t>
                    </w:r>
                  </w:p>
                  <w:p w14:paraId="12581F3B">
                    <w:pPr>
                      <w:spacing w:before="266" w:line="188" w:lineRule="auto"/>
                      <w:ind w:left="20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0zu;c5</w:t>
                    </w:r>
                    <w:r>
                      <w:rPr>
                        <w:rFonts w:ascii="Times New Roman" w:hAnsi="Times New Roman" w:eastAsia="Times New Roman" w:cs="Times New Roman"/>
                        <w:spacing w:val="3"/>
                        <w:sz w:val="13"/>
                        <w:szCs w:val="13"/>
                      </w:rPr>
                      <w:t xml:space="preserve">        </w:t>
                    </w: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13"/>
                        <w:szCs w:val="13"/>
                      </w:rPr>
                      <w:t>a0.</w:t>
                    </w:r>
                  </w:p>
                  <w:p w14:paraId="75663033">
                    <w:pPr>
                      <w:spacing w:before="20" w:line="192" w:lineRule="auto"/>
                      <w:ind w:left="657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21*</w:t>
                    </w:r>
                  </w:p>
                  <w:p w14:paraId="538E5F0A">
                    <w:pPr>
                      <w:spacing w:before="121" w:line="188" w:lineRule="auto"/>
                      <w:ind w:left="6570"/>
                      <w:rPr>
                        <w:rFonts w:ascii="Times New Roman" w:hAnsi="Times New Roman" w:eastAsia="Times New Roman" w:cs="Times New Roman"/>
                        <w:sz w:val="9"/>
                        <w:szCs w:val="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9"/>
                        <w:szCs w:val="9"/>
                      </w:rPr>
                      <w:t>ar]</w:t>
                    </w:r>
                  </w:p>
                  <w:p w14:paraId="5817A834"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</w:p>
                  <w:p w14:paraId="5D2B721A">
                    <w:pPr>
                      <w:spacing w:before="20" w:line="223" w:lineRule="auto"/>
                      <w:ind w:left="540"/>
                      <w:rPr>
                        <w:rFonts w:ascii="黑体" w:hAnsi="黑体" w:eastAsia="黑体" w:cs="黑体"/>
                        <w:sz w:val="6"/>
                        <w:szCs w:val="6"/>
                      </w:rPr>
                    </w:pPr>
                    <w:r>
                      <w:rPr>
                        <w:rFonts w:ascii="Arial" w:hAnsi="Arial" w:eastAsia="Arial" w:cs="Arial"/>
                        <w:spacing w:val="-1"/>
                        <w:sz w:val="6"/>
                        <w:szCs w:val="6"/>
                      </w:rPr>
                      <w:t xml:space="preserve">R313+47      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船 3 8</w:t>
                    </w:r>
                    <w:r>
                      <w:rPr>
                        <w:rFonts w:ascii="Arial" w:hAnsi="Arial" w:eastAsia="Arial" w:cs="Arial"/>
                        <w:spacing w:val="-1"/>
                        <w:sz w:val="6"/>
                        <w:szCs w:val="6"/>
                      </w:rPr>
                      <w:t xml:space="preserve">S31:+4926     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从</w:t>
                    </w:r>
                    <w:r>
                      <w:rPr>
                        <w:rFonts w:ascii="黑体" w:hAnsi="黑体" w:eastAsia="黑体" w:cs="黑体"/>
                        <w:spacing w:val="-3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+</w:t>
                    </w:r>
                    <w:r>
                      <w:rPr>
                        <w:rFonts w:ascii="黑体" w:hAnsi="黑体" w:eastAsia="黑体" w:cs="黑体"/>
                        <w:spacing w:val="-6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7</w:t>
                    </w:r>
                    <w:r>
                      <w:rPr>
                        <w:rFonts w:ascii="黑体" w:hAnsi="黑体" w:eastAsia="黑体" w:cs="黑体"/>
                        <w:spacing w:val="-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0</w:t>
                    </w:r>
                    <w:r>
                      <w:rPr>
                        <w:rFonts w:ascii="黑体" w:hAnsi="黑体" w:eastAsia="黑体" w:cs="黑体"/>
                        <w:spacing w:val="-8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0</w:t>
                    </w:r>
                    <w:r>
                      <w:rPr>
                        <w:rFonts w:ascii="黑体" w:hAnsi="黑体" w:eastAsia="黑体" w:cs="黑体"/>
                        <w:spacing w:val="-7"/>
                        <w:sz w:val="6"/>
                        <w:szCs w:val="6"/>
                      </w:rPr>
                      <w:t xml:space="preserve"> </w:t>
                    </w:r>
                    <w:r>
                      <w:rPr>
                        <w:rFonts w:ascii="黑体" w:hAnsi="黑体" w:eastAsia="黑体" w:cs="黑体"/>
                        <w:spacing w:val="-1"/>
                        <w:sz w:val="6"/>
                        <w:szCs w:val="6"/>
                      </w:rPr>
                      <w:t>0</w:t>
                    </w:r>
                  </w:p>
                  <w:p w14:paraId="01C944BB">
                    <w:pPr>
                      <w:spacing w:before="46" w:line="188" w:lineRule="auto"/>
                      <w:ind w:left="6660"/>
                      <w:rPr>
                        <w:rFonts w:ascii="Times New Roman" w:hAnsi="Times New Roman" w:eastAsia="Times New Roman" w:cs="Times New Roman"/>
                        <w:sz w:val="7"/>
                        <w:szCs w:val="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1"/>
                        <w:sz w:val="7"/>
                        <w:szCs w:val="7"/>
                      </w:rPr>
                      <w:t>50</w:t>
                    </w:r>
                  </w:p>
                </w:txbxContent>
              </v:textbox>
            </v:shape>
            <v:shape id="_x0000_s1215" o:spid="_x0000_s1215" o:spt="202" type="#_x0000_t202" style="position:absolute;left:2901;top:618;height:474;width:186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69F4C8">
                    <w:pPr>
                      <w:spacing w:before="20" w:line="249" w:lineRule="auto"/>
                      <w:ind w:left="20" w:right="20"/>
                      <w:rPr>
                        <w:rFonts w:ascii="宋体" w:hAnsi="宋体" w:eastAsia="宋体" w:cs="宋体"/>
                        <w:sz w:val="11"/>
                        <w:szCs w:val="11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11"/>
                        <w:sz w:val="11"/>
                        <w:szCs w:val="11"/>
                      </w:rPr>
                      <w:t>高位连续三个一</w:t>
                    </w:r>
                    <w:r>
                      <w:rPr>
                        <w:rFonts w:ascii="黑体" w:hAnsi="黑体" w:eastAsia="黑体" w:cs="黑体"/>
                        <w:spacing w:val="11"/>
                        <w:sz w:val="11"/>
                        <w:szCs w:val="11"/>
                      </w:rPr>
                      <w:t>字板，成本断档，</w:t>
                    </w:r>
                    <w:r>
                      <w:rPr>
                        <w:rFonts w:ascii="黑体" w:hAnsi="黑体" w:eastAsia="黑体" w:cs="黑体"/>
                        <w:sz w:val="11"/>
                        <w:szCs w:val="11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8"/>
                        <w:sz w:val="13"/>
                        <w:szCs w:val="13"/>
                      </w:rPr>
                      <w:t>里面资金获利巨大，谁愿接力?</w:t>
                    </w:r>
                    <w:r>
                      <w:rPr>
                        <w:rFonts w:ascii="宋体" w:hAnsi="宋体" w:eastAsia="宋体" w:cs="宋体"/>
                        <w:sz w:val="13"/>
                        <w:szCs w:val="13"/>
                      </w:rPr>
                      <w:t xml:space="preserve">  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9"/>
                        <w:sz w:val="11"/>
                        <w:szCs w:val="11"/>
                      </w:rPr>
                      <w:t>最后一个</w:t>
                    </w:r>
                    <w:r>
                      <w:rPr>
                        <w:rFonts w:ascii="Times New Roman" w:hAnsi="Times New Roman" w:eastAsia="Times New Roman" w:cs="Times New Roman"/>
                        <w:b/>
                        <w:bCs/>
                        <w:spacing w:val="9"/>
                        <w:sz w:val="11"/>
                        <w:szCs w:val="11"/>
                      </w:rPr>
                      <w:t>T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9"/>
                        <w:sz w:val="11"/>
                        <w:szCs w:val="11"/>
                      </w:rPr>
                      <w:t>字板竟然成交46亿元</w:t>
                    </w:r>
                  </w:p>
                </w:txbxContent>
              </v:textbox>
            </v:shape>
            <v:shape id="_x0000_s1216" o:spid="_x0000_s1216" o:spt="202" type="#_x0000_t202" style="position:absolute;left:3091;top:1813;height:330;width:5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074B79">
                    <w:pPr>
                      <w:spacing w:before="19" w:line="224" w:lineRule="auto"/>
                      <w:ind w:left="20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FangSong" w:hAnsi="FangSong" w:eastAsia="FangSong" w:cs="FangSong"/>
                        <w:b/>
                        <w:bCs/>
                        <w:spacing w:val="-1"/>
                        <w:sz w:val="13"/>
                        <w:szCs w:val="13"/>
                      </w:rPr>
                      <w:t>龙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1"/>
                        <w:sz w:val="13"/>
                        <w:szCs w:val="13"/>
                      </w:rPr>
                      <w:t>头接力</w:t>
                    </w:r>
                  </w:p>
                  <w:p w14:paraId="2EFA1ADE">
                    <w:pPr>
                      <w:spacing w:before="3" w:line="220" w:lineRule="auto"/>
                      <w:ind w:left="159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6"/>
                        <w:sz w:val="13"/>
                        <w:szCs w:val="13"/>
                      </w:rPr>
                      <w:t>区域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05110FB9">
      <w:pPr>
        <w:spacing w:before="195" w:line="221" w:lineRule="auto"/>
        <w:ind w:left="2459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5"/>
          <w:sz w:val="17"/>
          <w:szCs w:val="17"/>
        </w:rPr>
        <w:t>图</w:t>
      </w:r>
      <w:r>
        <w:rPr>
          <w:rFonts w:ascii="黑体" w:hAnsi="黑体" w:eastAsia="黑体" w:cs="黑体"/>
          <w:spacing w:val="-27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4</w:t>
      </w:r>
      <w:r>
        <w:rPr>
          <w:rFonts w:ascii="黑体" w:hAnsi="黑体" w:eastAsia="黑体" w:cs="黑体"/>
          <w:spacing w:val="-25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-</w:t>
      </w:r>
      <w:r>
        <w:rPr>
          <w:rFonts w:ascii="黑体" w:hAnsi="黑体" w:eastAsia="黑体" w:cs="黑体"/>
          <w:spacing w:val="-24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8</w:t>
      </w:r>
      <w:r>
        <w:rPr>
          <w:rFonts w:ascii="黑体" w:hAnsi="黑体" w:eastAsia="黑体" w:cs="黑体"/>
          <w:spacing w:val="67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5"/>
          <w:sz w:val="17"/>
          <w:szCs w:val="17"/>
        </w:rPr>
        <w:t>龙头股银之杰走势</w:t>
      </w:r>
    </w:p>
    <w:p w14:paraId="65755C80">
      <w:pPr>
        <w:spacing w:line="301" w:lineRule="auto"/>
        <w:rPr>
          <w:rFonts w:ascii="Arial"/>
          <w:sz w:val="21"/>
        </w:rPr>
      </w:pPr>
    </w:p>
    <w:p w14:paraId="524C2B17">
      <w:pPr>
        <w:pStyle w:val="7"/>
        <w:spacing w:before="71" w:line="303" w:lineRule="auto"/>
        <w:ind w:firstLine="439"/>
        <w:jc w:val="both"/>
        <w:rPr>
          <w:sz w:val="22"/>
          <w:szCs w:val="22"/>
        </w:rPr>
      </w:pPr>
      <w:r>
        <w:rPr>
          <w:spacing w:val="1"/>
          <w:sz w:val="22"/>
          <w:szCs w:val="22"/>
        </w:rPr>
        <w:t>银之杰的起涨实际是在9月19日，9月24日市场暴涨之前已经出现了两</w:t>
      </w:r>
      <w:r>
        <w:rPr>
          <w:spacing w:val="6"/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个涨停板，呈现的是放量接力形态。在板学逻辑中专门讲过一条，当行情突然</w:t>
      </w:r>
      <w:r>
        <w:rPr>
          <w:spacing w:val="5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在熊市中出现时，市场中当时的高标股、板块中的高标股，很容易被资金接力炒</w:t>
      </w:r>
      <w:r>
        <w:rPr>
          <w:spacing w:val="7"/>
          <w:sz w:val="22"/>
          <w:szCs w:val="22"/>
        </w:rPr>
        <w:t xml:space="preserve">  </w:t>
      </w:r>
      <w:r>
        <w:rPr>
          <w:spacing w:val="-12"/>
          <w:sz w:val="22"/>
          <w:szCs w:val="22"/>
        </w:rPr>
        <w:t>作。因为它们最有人气，也最容易吸引人气。所以，9月2</w:t>
      </w:r>
      <w:r>
        <w:rPr>
          <w:spacing w:val="-13"/>
          <w:sz w:val="22"/>
          <w:szCs w:val="22"/>
        </w:rPr>
        <w:t>4日市场暴涨开始时，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银之杰进入第三个高换手的涨停板，已经生出龙头相。而这个板是最佳的接力</w:t>
      </w:r>
      <w:r>
        <w:rPr>
          <w:spacing w:val="9"/>
          <w:sz w:val="22"/>
          <w:szCs w:val="22"/>
        </w:rPr>
        <w:t xml:space="preserve">  </w:t>
      </w:r>
      <w:r>
        <w:rPr>
          <w:spacing w:val="-19"/>
          <w:sz w:val="22"/>
          <w:szCs w:val="22"/>
        </w:rPr>
        <w:t>位置。前面章节中强调过，市场龙在二板、三板、四板、甚至五板位接力都是很</w:t>
      </w:r>
      <w:r>
        <w:rPr>
          <w:spacing w:val="7"/>
          <w:sz w:val="22"/>
          <w:szCs w:val="22"/>
        </w:rPr>
        <w:t xml:space="preserve">  </w:t>
      </w:r>
      <w:r>
        <w:rPr>
          <w:spacing w:val="-16"/>
          <w:sz w:val="22"/>
          <w:szCs w:val="22"/>
        </w:rPr>
        <w:t>好的位置。为什么很多人觉得龙头股买不到，实际上不是买不到，而是不敢买，</w:t>
      </w:r>
      <w:r>
        <w:rPr>
          <w:spacing w:val="8"/>
          <w:sz w:val="22"/>
          <w:szCs w:val="22"/>
        </w:rPr>
        <w:t xml:space="preserve"> </w:t>
      </w:r>
      <w:r>
        <w:rPr>
          <w:spacing w:val="-11"/>
          <w:sz w:val="22"/>
          <w:szCs w:val="22"/>
        </w:rPr>
        <w:t>或者错过了最佳参与的时机。</w:t>
      </w:r>
    </w:p>
    <w:p w14:paraId="20FF8D8C">
      <w:pPr>
        <w:pStyle w:val="7"/>
        <w:spacing w:before="65" w:line="321" w:lineRule="auto"/>
        <w:ind w:right="85" w:firstLine="439"/>
        <w:rPr>
          <w:sz w:val="22"/>
          <w:szCs w:val="22"/>
        </w:rPr>
      </w:pPr>
      <w:r>
        <w:rPr>
          <w:sz w:val="22"/>
          <w:szCs w:val="22"/>
        </w:rPr>
        <w:t>以上所指参与龙头股的板位通常是指10</w:t>
      </w:r>
      <w:r>
        <w:rPr>
          <w:rFonts w:ascii="Times New Roman" w:hAnsi="Times New Roman" w:eastAsia="Times New Roman" w:cs="Times New Roman"/>
          <w:sz w:val="22"/>
          <w:szCs w:val="22"/>
        </w:rPr>
        <w:t>CM</w:t>
      </w:r>
      <w:r>
        <w:rPr>
          <w:sz w:val="22"/>
          <w:szCs w:val="22"/>
        </w:rPr>
        <w:t>的涨停板。银之杰是20</w:t>
      </w:r>
      <w:r>
        <w:rPr>
          <w:rFonts w:ascii="Times New Roman" w:hAnsi="Times New Roman" w:eastAsia="Times New Roman" w:cs="Times New Roman"/>
          <w:spacing w:val="-1"/>
          <w:sz w:val="22"/>
          <w:szCs w:val="22"/>
        </w:rPr>
        <w:t>CM</w:t>
      </w:r>
      <w:r>
        <w:rPr>
          <w:rFonts w:ascii="Times New Roman" w:hAnsi="Times New Roman" w:eastAsia="Times New Roman" w:cs="Times New Roman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的涨停板，它是以20%的速度在暴涨。在它的第四、五、六板都是以高换手的标</w:t>
      </w:r>
    </w:p>
    <w:p w14:paraId="0639806D">
      <w:pPr>
        <w:spacing w:line="321" w:lineRule="auto"/>
        <w:rPr>
          <w:sz w:val="22"/>
          <w:szCs w:val="22"/>
        </w:rPr>
        <w:sectPr>
          <w:pgSz w:w="8770" w:h="13360"/>
          <w:pgMar w:top="952" w:right="500" w:bottom="729" w:left="1120" w:header="691" w:footer="549" w:gutter="0"/>
          <w:cols w:space="720" w:num="1"/>
        </w:sectPr>
      </w:pPr>
    </w:p>
    <w:p w14:paraId="69AB5A8F">
      <w:pPr>
        <w:spacing w:before="266" w:line="222" w:lineRule="auto"/>
        <w:jc w:val="right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pacing w:val="-2"/>
          <w:sz w:val="19"/>
          <w:szCs w:val="19"/>
        </w:rPr>
        <w:t>第四章</w:t>
      </w:r>
      <w:r>
        <w:rPr>
          <w:rFonts w:ascii="FangSong" w:hAnsi="FangSong" w:eastAsia="FangSong" w:cs="FangSong"/>
          <w:spacing w:val="27"/>
          <w:sz w:val="19"/>
          <w:szCs w:val="19"/>
        </w:rPr>
        <w:t xml:space="preserve"> </w:t>
      </w:r>
      <w:r>
        <w:rPr>
          <w:rFonts w:ascii="FangSong" w:hAnsi="FangSong" w:eastAsia="FangSong" w:cs="FangSong"/>
          <w:spacing w:val="-2"/>
          <w:sz w:val="19"/>
          <w:szCs w:val="19"/>
        </w:rPr>
        <w:t>炒股即炒心</w:t>
      </w:r>
    </w:p>
    <w:p w14:paraId="5E25572F">
      <w:pPr>
        <w:spacing w:line="448" w:lineRule="auto"/>
        <w:rPr>
          <w:rFonts w:ascii="Arial"/>
          <w:sz w:val="21"/>
        </w:rPr>
      </w:pPr>
    </w:p>
    <w:p w14:paraId="0BE2FCBF">
      <w:pPr>
        <w:pStyle w:val="7"/>
        <w:spacing w:before="72" w:line="302" w:lineRule="auto"/>
        <w:ind w:right="6"/>
        <w:rPr>
          <w:sz w:val="22"/>
          <w:szCs w:val="22"/>
        </w:rPr>
      </w:pPr>
      <w:r>
        <w:rPr>
          <w:spacing w:val="-13"/>
          <w:sz w:val="22"/>
          <w:szCs w:val="22"/>
        </w:rPr>
        <w:t>准龙头形态向上推，同时也给了参与资金充分的机会，而</w:t>
      </w:r>
      <w:r>
        <w:rPr>
          <w:spacing w:val="-14"/>
          <w:sz w:val="22"/>
          <w:szCs w:val="22"/>
        </w:rPr>
        <w:t>在这些位置的股价实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际已经翻倍，利润已经不低了，机会风险比在降低。</w:t>
      </w:r>
    </w:p>
    <w:p w14:paraId="428666A8">
      <w:pPr>
        <w:pStyle w:val="7"/>
        <w:spacing w:before="4" w:line="310" w:lineRule="auto"/>
        <w:ind w:right="1" w:firstLine="430"/>
        <w:jc w:val="both"/>
        <w:rPr>
          <w:sz w:val="22"/>
          <w:szCs w:val="22"/>
        </w:rPr>
      </w:pPr>
      <w:r>
        <w:rPr>
          <w:spacing w:val="-21"/>
          <w:sz w:val="22"/>
          <w:szCs w:val="22"/>
        </w:rPr>
        <w:t>后面七</w:t>
      </w:r>
      <w:r>
        <w:rPr>
          <w:spacing w:val="-20"/>
          <w:sz w:val="22"/>
          <w:szCs w:val="22"/>
        </w:rPr>
        <w:t>、八板位缩量一字板的出现，代表了里面的资金在锁仓，接力</w:t>
      </w:r>
      <w:r>
        <w:rPr>
          <w:spacing w:val="-21"/>
          <w:sz w:val="22"/>
          <w:szCs w:val="22"/>
        </w:rPr>
        <w:t>成本</w:t>
      </w:r>
      <w:r>
        <w:rPr>
          <w:spacing w:val="-18"/>
          <w:sz w:val="22"/>
          <w:szCs w:val="22"/>
        </w:rPr>
        <w:t>断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档了，2个20</w:t>
      </w:r>
      <w:r>
        <w:rPr>
          <w:rFonts w:ascii="Times New Roman" w:hAnsi="Times New Roman" w:eastAsia="Times New Roman" w:cs="Times New Roman"/>
          <w:spacing w:val="-4"/>
          <w:sz w:val="22"/>
          <w:szCs w:val="22"/>
        </w:rPr>
        <w:t>CM</w:t>
      </w:r>
      <w:r>
        <w:rPr>
          <w:spacing w:val="-4"/>
          <w:sz w:val="22"/>
          <w:szCs w:val="22"/>
        </w:rPr>
        <w:t>的无量一字板是40%的断档空间，让里面的锁仓资金获利非</w:t>
      </w:r>
      <w:r>
        <w:rPr>
          <w:spacing w:val="9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常丰厚，那么场外的主力资金有谁愿意接力呢?第九板又是一个一字上板，锁</w:t>
      </w:r>
      <w:r>
        <w:rPr>
          <w:sz w:val="22"/>
          <w:szCs w:val="22"/>
        </w:rPr>
        <w:t xml:space="preserve"> 仓资金的获利已经超过60%。股价已经从10元涨到49元，</w:t>
      </w:r>
      <w:r>
        <w:rPr>
          <w:spacing w:val="-1"/>
          <w:sz w:val="22"/>
          <w:szCs w:val="22"/>
        </w:rPr>
        <w:t>10天翻了3倍，暴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涨速度非常惊人。连续两个锁仓一字板之后，再涨停的第九板位还去</w:t>
      </w:r>
      <w:r>
        <w:rPr>
          <w:spacing w:val="-14"/>
          <w:sz w:val="22"/>
          <w:szCs w:val="22"/>
        </w:rPr>
        <w:t>接力的资</w:t>
      </w:r>
      <w:r>
        <w:rPr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金，</w:t>
      </w:r>
      <w:r>
        <w:rPr>
          <w:spacing w:val="-19"/>
          <w:sz w:val="22"/>
          <w:szCs w:val="22"/>
        </w:rPr>
        <w:t>只能用几个字形容：太贪，非常贪。里面的锁仓资金正想</w:t>
      </w:r>
      <w:r>
        <w:rPr>
          <w:spacing w:val="-20"/>
          <w:sz w:val="22"/>
          <w:szCs w:val="22"/>
        </w:rPr>
        <w:t>着如何出货，外</w:t>
      </w:r>
      <w:r>
        <w:rPr>
          <w:spacing w:val="-18"/>
          <w:sz w:val="22"/>
          <w:szCs w:val="22"/>
        </w:rPr>
        <w:t>面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的资金还想着进去吃肉，接力就变成了高位</w:t>
      </w:r>
      <w:r>
        <w:rPr>
          <w:spacing w:val="-17"/>
          <w:sz w:val="22"/>
          <w:szCs w:val="22"/>
        </w:rPr>
        <w:t>接盘。</w:t>
      </w:r>
    </w:p>
    <w:p w14:paraId="6056463A">
      <w:pPr>
        <w:pStyle w:val="7"/>
        <w:spacing w:before="2" w:line="311" w:lineRule="auto"/>
        <w:ind w:right="6" w:firstLine="43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第九板的这个</w:t>
      </w:r>
      <w:r>
        <w:rPr>
          <w:rFonts w:ascii="Times New Roman" w:hAnsi="Times New Roman" w:eastAsia="Times New Roman" w:cs="Times New Roman"/>
          <w:spacing w:val="-7"/>
          <w:sz w:val="22"/>
          <w:szCs w:val="22"/>
        </w:rPr>
        <w:t>T</w:t>
      </w:r>
      <w:r>
        <w:rPr>
          <w:rFonts w:ascii="Times New Roman" w:hAnsi="Times New Roman" w:eastAsia="Times New Roman" w:cs="Times New Roman"/>
          <w:spacing w:val="38"/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型一字板，当日成交量高达46亿元的天量。这</w:t>
      </w:r>
      <w:r>
        <w:rPr>
          <w:spacing w:val="-8"/>
          <w:sz w:val="22"/>
          <w:szCs w:val="22"/>
        </w:rPr>
        <w:t>个数字代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表了什么呢?代表了后面需要超过46亿元的承接才能让这个位置进入的资金</w:t>
      </w:r>
      <w:r>
        <w:rPr>
          <w:spacing w:val="14"/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出来，才能让这个位置的资金解套。</w:t>
      </w:r>
    </w:p>
    <w:p w14:paraId="5ADE2C38">
      <w:pPr>
        <w:pStyle w:val="7"/>
        <w:spacing w:before="15" w:line="303" w:lineRule="auto"/>
        <w:ind w:firstLine="430"/>
        <w:jc w:val="both"/>
        <w:rPr>
          <w:sz w:val="22"/>
          <w:szCs w:val="22"/>
        </w:rPr>
      </w:pPr>
      <w:r>
        <w:rPr>
          <w:sz w:val="22"/>
          <w:szCs w:val="22"/>
        </w:rPr>
        <w:t>一只200多亿元市值的个股，10天暴涨3</w:t>
      </w:r>
      <w:r>
        <w:rPr>
          <w:spacing w:val="-1"/>
          <w:sz w:val="22"/>
          <w:szCs w:val="22"/>
        </w:rPr>
        <w:t>倍之后，还会有46亿元以上的</w:t>
      </w:r>
      <w:r>
        <w:rPr>
          <w:sz w:val="22"/>
          <w:szCs w:val="22"/>
        </w:rPr>
        <w:t xml:space="preserve"> </w:t>
      </w:r>
      <w:r>
        <w:rPr>
          <w:spacing w:val="-4"/>
          <w:sz w:val="22"/>
          <w:szCs w:val="22"/>
        </w:rPr>
        <w:t>资金接力往上做，去解放上一日的盘吗?龙头是群体的博傻，任何聪明的资</w:t>
      </w:r>
      <w:r>
        <w:rPr>
          <w:spacing w:val="17"/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>金都不会冒这个险。所以，银之杰大涨第10天的第九板位46亿元的成交</w:t>
      </w:r>
      <w:r>
        <w:rPr>
          <w:spacing w:val="10"/>
          <w:sz w:val="22"/>
          <w:szCs w:val="22"/>
        </w:rPr>
        <w:t xml:space="preserve"> </w:t>
      </w:r>
      <w:r>
        <w:rPr>
          <w:color w:val="604040"/>
          <w:spacing w:val="-7"/>
          <w:sz w:val="22"/>
          <w:szCs w:val="22"/>
        </w:rPr>
        <w:t>量，出来的只会是主力资金与职业资金，</w:t>
      </w:r>
      <w:r>
        <w:rPr>
          <w:spacing w:val="-7"/>
          <w:sz w:val="22"/>
          <w:szCs w:val="22"/>
        </w:rPr>
        <w:t>进去的只会是散户资金。没有想到</w:t>
      </w:r>
      <w:r>
        <w:rPr>
          <w:spacing w:val="5"/>
          <w:sz w:val="22"/>
          <w:szCs w:val="22"/>
        </w:rPr>
        <w:t xml:space="preserve"> </w:t>
      </w:r>
      <w:r>
        <w:rPr>
          <w:spacing w:val="-6"/>
          <w:sz w:val="22"/>
          <w:szCs w:val="22"/>
        </w:rPr>
        <w:t>的是第11天的跌停板上，成交量高达78</w:t>
      </w:r>
      <w:r>
        <w:rPr>
          <w:spacing w:val="-7"/>
          <w:sz w:val="22"/>
          <w:szCs w:val="22"/>
        </w:rPr>
        <w:t>亿元，第12天的暴跌中，成交量高达</w:t>
      </w:r>
      <w:r>
        <w:rPr>
          <w:sz w:val="22"/>
          <w:szCs w:val="22"/>
        </w:rPr>
        <w:t xml:space="preserve"> </w:t>
      </w:r>
      <w:r>
        <w:rPr>
          <w:spacing w:val="-7"/>
          <w:sz w:val="22"/>
          <w:szCs w:val="22"/>
        </w:rPr>
        <w:t>64亿元。里面的资金在疯狂向外逃，外面的资金在疯狂向里冲，想赌反包的</w:t>
      </w:r>
      <w:r>
        <w:rPr>
          <w:spacing w:val="13"/>
          <w:sz w:val="22"/>
          <w:szCs w:val="22"/>
        </w:rPr>
        <w:t xml:space="preserve"> </w:t>
      </w:r>
      <w:r>
        <w:rPr>
          <w:spacing w:val="-14"/>
          <w:sz w:val="22"/>
          <w:szCs w:val="22"/>
        </w:rPr>
        <w:t>出现。</w:t>
      </w:r>
    </w:p>
    <w:p w14:paraId="010D3D55">
      <w:pPr>
        <w:pStyle w:val="7"/>
        <w:spacing w:before="35" w:line="310" w:lineRule="auto"/>
        <w:ind w:right="2" w:firstLine="43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这个位置即使反弹1～2板又如何，机会风险比非常不匹配了。所有短线</w:t>
      </w:r>
      <w:r>
        <w:rPr>
          <w:spacing w:val="7"/>
          <w:sz w:val="22"/>
          <w:szCs w:val="22"/>
        </w:rPr>
        <w:t xml:space="preserve"> </w:t>
      </w:r>
      <w:r>
        <w:rPr>
          <w:spacing w:val="-20"/>
          <w:sz w:val="22"/>
          <w:szCs w:val="22"/>
        </w:rPr>
        <w:t>龙</w:t>
      </w:r>
      <w:r>
        <w:rPr>
          <w:spacing w:val="-19"/>
          <w:sz w:val="22"/>
          <w:szCs w:val="22"/>
        </w:rPr>
        <w:t>头的暴涨，都是纯粹的投机行为，是炒作行为，是利益的兑现。</w:t>
      </w:r>
      <w:r>
        <w:rPr>
          <w:spacing w:val="-20"/>
          <w:sz w:val="22"/>
          <w:szCs w:val="22"/>
        </w:rPr>
        <w:t>所有个股中</w:t>
      </w:r>
      <w:r>
        <w:rPr>
          <w:spacing w:val="-19"/>
          <w:sz w:val="22"/>
          <w:szCs w:val="22"/>
        </w:rPr>
        <w:t>最</w:t>
      </w:r>
      <w:r>
        <w:rPr>
          <w:sz w:val="22"/>
          <w:szCs w:val="22"/>
        </w:rPr>
        <w:t xml:space="preserve"> </w:t>
      </w:r>
      <w:r>
        <w:rPr>
          <w:spacing w:val="-13"/>
          <w:sz w:val="22"/>
          <w:szCs w:val="22"/>
        </w:rPr>
        <w:t>不能谈恋爱的、最需要抛弃的一定是游资龙头股。因为</w:t>
      </w:r>
      <w:r>
        <w:rPr>
          <w:spacing w:val="-14"/>
          <w:sz w:val="22"/>
          <w:szCs w:val="22"/>
        </w:rPr>
        <w:t>游资龙头的尽头不是天</w:t>
      </w:r>
      <w:r>
        <w:rPr>
          <w:sz w:val="22"/>
          <w:szCs w:val="22"/>
        </w:rPr>
        <w:t xml:space="preserve"> </w:t>
      </w:r>
      <w:r>
        <w:rPr>
          <w:spacing w:val="-19"/>
          <w:sz w:val="22"/>
          <w:szCs w:val="22"/>
        </w:rPr>
        <w:t>空，而是一地鸡毛!</w:t>
      </w:r>
    </w:p>
    <w:p w14:paraId="29DE3B56">
      <w:pPr>
        <w:pStyle w:val="7"/>
        <w:spacing w:before="4" w:line="311" w:lineRule="auto"/>
        <w:ind w:right="5" w:firstLine="430"/>
        <w:jc w:val="both"/>
        <w:rPr>
          <w:sz w:val="22"/>
          <w:szCs w:val="22"/>
        </w:rPr>
      </w:pPr>
      <w:r>
        <w:rPr>
          <w:spacing w:val="-7"/>
          <w:sz w:val="22"/>
          <w:szCs w:val="22"/>
        </w:rPr>
        <w:t>交易学是资金群体的博弈学，交易时我们一定要思考里面</w:t>
      </w:r>
      <w:r>
        <w:rPr>
          <w:spacing w:val="-8"/>
          <w:sz w:val="22"/>
          <w:szCs w:val="22"/>
        </w:rPr>
        <w:t>的资金在如何</w:t>
      </w:r>
      <w:r>
        <w:rPr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想，机会与风险比是否匹配，是否值得。同样，当东方财富见顶的那根</w:t>
      </w:r>
      <w:r>
        <w:rPr>
          <w:rFonts w:ascii="Times New Roman" w:hAnsi="Times New Roman" w:eastAsia="Times New Roman" w:cs="Times New Roman"/>
          <w:spacing w:val="-15"/>
          <w:sz w:val="22"/>
          <w:szCs w:val="22"/>
        </w:rPr>
        <w:t>K</w:t>
      </w:r>
      <w:r>
        <w:rPr>
          <w:rFonts w:ascii="Times New Roman" w:hAnsi="Times New Roman" w:eastAsia="Times New Roman" w:cs="Times New Roman"/>
          <w:spacing w:val="43"/>
          <w:w w:val="101"/>
          <w:sz w:val="22"/>
          <w:szCs w:val="22"/>
        </w:rPr>
        <w:t xml:space="preserve"> </w:t>
      </w:r>
      <w:r>
        <w:rPr>
          <w:spacing w:val="-15"/>
          <w:sz w:val="22"/>
          <w:szCs w:val="22"/>
        </w:rPr>
        <w:t>线出</w:t>
      </w:r>
      <w:r>
        <w:rPr>
          <w:sz w:val="22"/>
          <w:szCs w:val="22"/>
        </w:rPr>
        <w:t xml:space="preserve"> </w:t>
      </w:r>
      <w:r>
        <w:rPr>
          <w:spacing w:val="-16"/>
          <w:sz w:val="22"/>
          <w:szCs w:val="22"/>
        </w:rPr>
        <w:t>现900亿元天量成交时，就应该清楚，在那个高位，谁在卖，谁在买，后面还有</w:t>
      </w:r>
      <w:r>
        <w:rPr>
          <w:spacing w:val="15"/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>能承接900亿元天量的资金吗?真的是开了眼，东方财富一天也能</w:t>
      </w:r>
      <w:r>
        <w:rPr>
          <w:spacing w:val="2"/>
          <w:sz w:val="22"/>
          <w:szCs w:val="22"/>
        </w:rPr>
        <w:t>成交900</w:t>
      </w:r>
      <w:r>
        <w:rPr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亿元。</w:t>
      </w:r>
    </w:p>
    <w:p w14:paraId="573AD462">
      <w:pPr>
        <w:spacing w:line="311" w:lineRule="auto"/>
        <w:rPr>
          <w:sz w:val="22"/>
          <w:szCs w:val="22"/>
        </w:rPr>
        <w:sectPr>
          <w:pgSz w:w="8740" w:h="13340"/>
          <w:pgMar w:top="400" w:right="1152" w:bottom="714" w:left="550" w:header="0" w:footer="554" w:gutter="0"/>
          <w:cols w:space="720" w:num="1"/>
        </w:sectPr>
      </w:pPr>
    </w:p>
    <w:p w14:paraId="0CA46E65">
      <w:pPr>
        <w:spacing w:line="311" w:lineRule="auto"/>
        <w:rPr>
          <w:rFonts w:ascii="Arial"/>
          <w:sz w:val="21"/>
        </w:rPr>
      </w:pPr>
    </w:p>
    <w:p w14:paraId="4CCB149D">
      <w:pPr>
        <w:spacing w:line="312" w:lineRule="auto"/>
        <w:rPr>
          <w:rFonts w:ascii="Arial"/>
          <w:sz w:val="21"/>
        </w:rPr>
      </w:pPr>
    </w:p>
    <w:p w14:paraId="1099F45A">
      <w:pPr>
        <w:pStyle w:val="7"/>
        <w:spacing w:line="3640" w:lineRule="exact"/>
        <w:ind w:firstLine="49"/>
      </w:pPr>
      <w:r>
        <w:rPr>
          <w:position w:val="-72"/>
        </w:rPr>
        <w:pict>
          <v:group id="_x0000_s1217" o:spid="_x0000_s1217" o:spt="203" style="height:182pt;width:350pt;" coordsize="7000,3640">
            <o:lock v:ext="edit"/>
            <v:shape id="_x0000_s1218" o:spid="_x0000_s1218" o:spt="75" type="#_x0000_t75" style="position:absolute;left:0;top:0;height:3640;width:7000;" filled="f" stroked="f" coordsize="21600,21600">
              <v:path/>
              <v:fill on="f" focussize="0,0"/>
              <v:stroke on="f"/>
              <v:imagedata r:id="rId642" o:title=""/>
              <o:lock v:ext="edit" aspectratio="t"/>
            </v:shape>
            <v:shape id="_x0000_s1219" o:spid="_x0000_s1219" o:spt="202" type="#_x0000_t202" style="position:absolute;left:-20;top:-20;height:3680;width:70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7D156F">
                    <w:pPr>
                      <w:spacing w:before="142" w:line="118" w:lineRule="exact"/>
                      <w:ind w:left="61"/>
                      <w:rPr>
                        <w:rFonts w:ascii="宋体" w:hAnsi="宋体" w:eastAsia="宋体" w:cs="宋体"/>
                        <w:sz w:val="9"/>
                        <w:szCs w:val="9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所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期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目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国</w:t>
                    </w:r>
                    <w:r>
                      <w:rPr>
                        <w:rFonts w:ascii="宋体" w:hAnsi="宋体" w:eastAsia="宋体" w:cs="宋体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月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谢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5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5</w:t>
                    </w:r>
                    <w:r>
                      <w:rPr>
                        <w:rFonts w:ascii="宋体" w:hAnsi="宋体" w:eastAsia="宋体" w:cs="宋体"/>
                        <w:spacing w:val="-1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15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3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9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9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2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)</w:t>
                    </w:r>
                    <w:r>
                      <w:rPr>
                        <w:rFonts w:ascii="宋体" w:hAnsi="宋体" w:eastAsia="宋体" w:cs="宋体"/>
                        <w:spacing w:val="-16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0</w:t>
                    </w:r>
                    <w:r>
                      <w:rPr>
                        <w:rFonts w:ascii="宋体" w:hAnsi="宋体" w:eastAsia="宋体" w:cs="宋体"/>
                        <w:spacing w:val="1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·</w:t>
                    </w:r>
                    <w:r>
                      <w:rPr>
                        <w:rFonts w:ascii="宋体" w:hAnsi="宋体" w:eastAsia="宋体" w:cs="宋体"/>
                        <w:spacing w:val="-1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1</w:t>
                    </w:r>
                    <w:r>
                      <w:rPr>
                        <w:rFonts w:ascii="宋体" w:hAnsi="宋体" w:eastAsia="宋体" w:cs="宋体"/>
                        <w:spacing w:val="14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·</w:t>
                    </w:r>
                    <w:r>
                      <w:rPr>
                        <w:rFonts w:ascii="宋体" w:hAnsi="宋体" w:eastAsia="宋体" w:cs="宋体"/>
                        <w:spacing w:val="-1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助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9"/>
                        <w:sz w:val="9"/>
                        <w:szCs w:val="9"/>
                      </w:rPr>
                      <w:t>团</w:t>
                    </w:r>
                    <w:r>
                      <w:rPr>
                        <w:rFonts w:ascii="宋体" w:hAnsi="宋体" w:eastAsia="宋体" w:cs="宋体"/>
                        <w:sz w:val="9"/>
                        <w:szCs w:val="9"/>
                      </w:rPr>
                      <w:t xml:space="preserve">                                                  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口</w:t>
                    </w:r>
                    <w:r>
                      <w:rPr>
                        <w:rFonts w:ascii="宋体" w:hAnsi="宋体" w:eastAsia="宋体" w:cs="宋体"/>
                        <w:spacing w:val="47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国</w:t>
                    </w:r>
                    <w:r>
                      <w:rPr>
                        <w:rFonts w:ascii="宋体" w:hAnsi="宋体" w:eastAsia="宋体" w:cs="宋体"/>
                        <w:spacing w:val="21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九</w:t>
                    </w:r>
                    <w:r>
                      <w:rPr>
                        <w:rFonts w:ascii="宋体" w:hAnsi="宋体" w:eastAsia="宋体" w:cs="宋体"/>
                        <w:spacing w:val="20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始</w:t>
                    </w:r>
                    <w:r>
                      <w:rPr>
                        <w:rFonts w:ascii="宋体" w:hAnsi="宋体" w:eastAsia="宋体" w:cs="宋体"/>
                        <w:spacing w:val="26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圆</w:t>
                    </w:r>
                    <w:r>
                      <w:rPr>
                        <w:rFonts w:ascii="宋体" w:hAnsi="宋体" w:eastAsia="宋体" w:cs="宋体"/>
                        <w:spacing w:val="20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>部  ·  自</w:t>
                    </w:r>
                    <w:r>
                      <w:rPr>
                        <w:rFonts w:ascii="宋体" w:hAnsi="宋体" w:eastAsia="宋体" w:cs="宋体"/>
                        <w:spacing w:val="19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9"/>
                        <w:sz w:val="9"/>
                        <w:szCs w:val="9"/>
                      </w:rPr>
                      <w:t xml:space="preserve">选 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9"/>
                        <w:szCs w:val="9"/>
                      </w:rPr>
                      <w:t xml:space="preserve"> 1</w:t>
                    </w:r>
                    <w:r>
                      <w:rPr>
                        <w:rFonts w:ascii="宋体" w:hAnsi="宋体" w:eastAsia="宋体" w:cs="宋体"/>
                        <w:spacing w:val="20"/>
                        <w:w w:val="101"/>
                        <w:sz w:val="9"/>
                        <w:szCs w:val="9"/>
                      </w:rPr>
                      <w:t xml:space="preserve"> </w:t>
                    </w:r>
                    <w:r>
                      <w:rPr>
                        <w:rFonts w:ascii="宋体" w:hAnsi="宋体" w:eastAsia="宋体" w:cs="宋体"/>
                        <w:spacing w:val="-10"/>
                        <w:sz w:val="9"/>
                        <w:szCs w:val="9"/>
                      </w:rPr>
                      <w:t>后</w:t>
                    </w:r>
                    <w:r>
                      <w:rPr>
                        <w:rFonts w:ascii="宋体" w:hAnsi="宋体" w:eastAsia="宋体" w:cs="宋体"/>
                        <w:b/>
                        <w:bCs/>
                        <w:spacing w:val="-10"/>
                        <w:sz w:val="9"/>
                        <w:szCs w:val="9"/>
                      </w:rPr>
                      <w:t>网</w:t>
                    </w:r>
                  </w:p>
                  <w:p w14:paraId="4E684206">
                    <w:pPr>
                      <w:spacing w:before="101" w:line="188" w:lineRule="auto"/>
                      <w:ind w:left="5100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pacing w:val="-4"/>
                        <w:sz w:val="14"/>
                        <w:szCs w:val="14"/>
                      </w:rPr>
                      <w:t>29.00—</w:t>
                    </w:r>
                  </w:p>
                  <w:p w14:paraId="658D26AA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499628AE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68F4A9CA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27B56DD7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069BFA9E"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</w:p>
                  <w:p w14:paraId="78064C31">
                    <w:pPr>
                      <w:spacing w:before="43" w:line="220" w:lineRule="auto"/>
                      <w:ind w:left="5441"/>
                      <w:rPr>
                        <w:rFonts w:ascii="宋体" w:hAnsi="宋体" w:eastAsia="宋体" w:cs="宋体"/>
                        <w:sz w:val="13"/>
                        <w:szCs w:val="13"/>
                      </w:rPr>
                    </w:pPr>
                    <w:r>
                      <w:rPr>
                        <w:rFonts w:ascii="宋体" w:hAnsi="宋体" w:eastAsia="宋体" w:cs="宋体"/>
                        <w:b/>
                        <w:bCs/>
                        <w:spacing w:val="-2"/>
                        <w:sz w:val="13"/>
                        <w:szCs w:val="13"/>
                      </w:rPr>
                      <w:t>900亿元成交量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9C487FB">
      <w:pPr>
        <w:pStyle w:val="7"/>
        <w:spacing w:before="195" w:line="221" w:lineRule="auto"/>
        <w:ind w:left="2552"/>
        <w:rPr>
          <w:rFonts w:ascii="黑体" w:hAnsi="黑体" w:eastAsia="黑体" w:cs="黑体"/>
          <w:sz w:val="18"/>
          <w:szCs w:val="18"/>
        </w:rPr>
      </w:pPr>
      <w:r>
        <w:rPr>
          <w:b/>
          <w:bCs/>
          <w:spacing w:val="-4"/>
          <w:sz w:val="18"/>
          <w:szCs w:val="18"/>
        </w:rPr>
        <w:t>图</w:t>
      </w:r>
      <w:r>
        <w:rPr>
          <w:spacing w:val="-31"/>
          <w:sz w:val="18"/>
          <w:szCs w:val="18"/>
        </w:rPr>
        <w:t xml:space="preserve"> </w:t>
      </w:r>
      <w:r>
        <w:rPr>
          <w:b/>
          <w:bCs/>
          <w:spacing w:val="-4"/>
          <w:sz w:val="18"/>
          <w:szCs w:val="18"/>
        </w:rPr>
        <w:t>4</w:t>
      </w:r>
      <w:r>
        <w:rPr>
          <w:spacing w:val="-38"/>
          <w:sz w:val="18"/>
          <w:szCs w:val="18"/>
        </w:rPr>
        <w:t xml:space="preserve"> </w:t>
      </w:r>
      <w:r>
        <w:rPr>
          <w:b/>
          <w:bCs/>
          <w:spacing w:val="-4"/>
          <w:sz w:val="18"/>
          <w:szCs w:val="18"/>
        </w:rPr>
        <w:t>-</w:t>
      </w:r>
      <w:r>
        <w:rPr>
          <w:spacing w:val="-36"/>
          <w:sz w:val="18"/>
          <w:szCs w:val="18"/>
        </w:rPr>
        <w:t xml:space="preserve"> </w:t>
      </w:r>
      <w:r>
        <w:rPr>
          <w:b/>
          <w:bCs/>
          <w:spacing w:val="-4"/>
          <w:sz w:val="18"/>
          <w:szCs w:val="18"/>
        </w:rPr>
        <w:t>9</w:t>
      </w:r>
      <w:r>
        <w:rPr>
          <w:spacing w:val="-4"/>
          <w:sz w:val="18"/>
          <w:szCs w:val="18"/>
        </w:rPr>
        <w:t xml:space="preserve">  </w:t>
      </w:r>
      <w:r>
        <w:rPr>
          <w:rFonts w:ascii="黑体" w:hAnsi="黑体" w:eastAsia="黑体" w:cs="黑体"/>
          <w:spacing w:val="-4"/>
          <w:sz w:val="18"/>
          <w:szCs w:val="18"/>
        </w:rPr>
        <w:t>中军股东方财富</w:t>
      </w:r>
    </w:p>
    <w:p w14:paraId="24DCEEC1">
      <w:pPr>
        <w:spacing w:line="307" w:lineRule="auto"/>
        <w:rPr>
          <w:rFonts w:ascii="Arial"/>
          <w:sz w:val="21"/>
        </w:rPr>
      </w:pPr>
    </w:p>
    <w:p w14:paraId="11E9F82B">
      <w:pPr>
        <w:pStyle w:val="7"/>
        <w:spacing w:before="68" w:line="309" w:lineRule="auto"/>
        <w:ind w:right="76" w:firstLine="429"/>
        <w:jc w:val="both"/>
        <w:rPr>
          <w:sz w:val="21"/>
          <w:szCs w:val="21"/>
        </w:rPr>
      </w:pPr>
      <w:r>
        <w:rPr>
          <w:spacing w:val="-3"/>
          <w:sz w:val="21"/>
          <w:szCs w:val="21"/>
        </w:rPr>
        <w:t>其实，交易上的很多问题，都是常识的问题。但是在股市里最简单的常识</w:t>
      </w:r>
      <w:r>
        <w:rPr>
          <w:spacing w:val="17"/>
          <w:sz w:val="21"/>
          <w:szCs w:val="21"/>
        </w:rPr>
        <w:t xml:space="preserve"> </w:t>
      </w:r>
      <w:r>
        <w:rPr>
          <w:spacing w:val="-2"/>
          <w:sz w:val="21"/>
          <w:szCs w:val="21"/>
        </w:rPr>
        <w:t>问题，往往会被人性中贪婪与恐惧的心理遗忘。这让我又想起韩国棋手李昌镐</w:t>
      </w:r>
      <w:r>
        <w:rPr>
          <w:sz w:val="21"/>
          <w:szCs w:val="21"/>
        </w:rPr>
        <w:t xml:space="preserve"> </w:t>
      </w:r>
      <w:r>
        <w:rPr>
          <w:spacing w:val="-16"/>
          <w:sz w:val="21"/>
          <w:szCs w:val="21"/>
        </w:rPr>
        <w:t>的那句话：想赢，不得贪胜!</w:t>
      </w:r>
    </w:p>
    <w:p w14:paraId="25A30259">
      <w:pPr>
        <w:pStyle w:val="7"/>
        <w:spacing w:before="15" w:line="219" w:lineRule="auto"/>
        <w:ind w:left="429"/>
        <w:rPr>
          <w:sz w:val="22"/>
          <w:szCs w:val="22"/>
        </w:rPr>
      </w:pPr>
      <w:r>
        <w:rPr>
          <w:spacing w:val="-10"/>
          <w:sz w:val="22"/>
          <w:szCs w:val="22"/>
        </w:rPr>
        <w:t>这种短线龙妖股如何卖?</w:t>
      </w:r>
    </w:p>
    <w:p w14:paraId="4A0749E8">
      <w:pPr>
        <w:pStyle w:val="7"/>
        <w:spacing w:before="129" w:line="297" w:lineRule="auto"/>
        <w:ind w:firstLine="429"/>
        <w:rPr>
          <w:sz w:val="22"/>
          <w:szCs w:val="22"/>
        </w:rPr>
      </w:pPr>
      <w:r>
        <w:rPr>
          <w:spacing w:val="-7"/>
          <w:sz w:val="22"/>
          <w:szCs w:val="22"/>
        </w:rPr>
        <w:t>任何一只短线龙头股，只要在高位出现放量跌停或跌破5日均线的情况，</w:t>
      </w:r>
      <w:r>
        <w:rPr>
          <w:spacing w:val="12"/>
          <w:sz w:val="22"/>
          <w:szCs w:val="22"/>
        </w:rPr>
        <w:t xml:space="preserve"> </w:t>
      </w:r>
      <w:r>
        <w:rPr>
          <w:spacing w:val="-12"/>
          <w:sz w:val="22"/>
          <w:szCs w:val="22"/>
        </w:rPr>
        <w:t>一定要走人。</w:t>
      </w:r>
    </w:p>
    <w:p w14:paraId="2154BFA0">
      <w:pPr>
        <w:pStyle w:val="7"/>
        <w:spacing w:before="33" w:line="286" w:lineRule="auto"/>
        <w:ind w:right="81" w:firstLine="429"/>
        <w:rPr>
          <w:sz w:val="22"/>
          <w:szCs w:val="22"/>
        </w:rPr>
      </w:pPr>
      <w:r>
        <w:rPr>
          <w:spacing w:val="-16"/>
          <w:sz w:val="22"/>
          <w:szCs w:val="22"/>
        </w:rPr>
        <w:t>5日均线是短线趋势的生命线，破了这根线，代表了主力群体已经放弃了趋</w:t>
      </w:r>
      <w:r>
        <w:rPr>
          <w:spacing w:val="15"/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势，出货无疑。</w:t>
      </w:r>
    </w:p>
    <w:p w14:paraId="35811821">
      <w:pPr>
        <w:pStyle w:val="7"/>
        <w:spacing w:before="56" w:line="303" w:lineRule="auto"/>
        <w:ind w:firstLine="429"/>
        <w:jc w:val="both"/>
        <w:rPr>
          <w:sz w:val="22"/>
          <w:szCs w:val="22"/>
        </w:rPr>
      </w:pPr>
      <w:r>
        <w:rPr>
          <w:spacing w:val="-13"/>
          <w:sz w:val="22"/>
          <w:szCs w:val="22"/>
        </w:rPr>
        <w:t>交易不可能买在最低位，卖在最高位。从第一板开始就抓到龙头，能在最</w:t>
      </w:r>
      <w:r>
        <w:rPr>
          <w:spacing w:val="15"/>
          <w:sz w:val="22"/>
          <w:szCs w:val="22"/>
        </w:rPr>
        <w:t xml:space="preserve"> </w:t>
      </w:r>
      <w:r>
        <w:rPr>
          <w:spacing w:val="-18"/>
          <w:sz w:val="22"/>
          <w:szCs w:val="22"/>
        </w:rPr>
        <w:t>高点出货，这些想法都是不现实的。龙头的参与位置，板块龙的首仓是二、</w:t>
      </w:r>
      <w:r>
        <w:rPr>
          <w:spacing w:val="-19"/>
          <w:sz w:val="22"/>
          <w:szCs w:val="22"/>
        </w:rPr>
        <w:t>三板</w:t>
      </w:r>
      <w:r>
        <w:rPr>
          <w:sz w:val="22"/>
          <w:szCs w:val="22"/>
        </w:rPr>
        <w:t xml:space="preserve"> </w:t>
      </w:r>
      <w:r>
        <w:rPr>
          <w:spacing w:val="-24"/>
          <w:sz w:val="22"/>
          <w:szCs w:val="22"/>
        </w:rPr>
        <w:t>位；市场龙的首仓可以是二、三、四、五板位。而要想卖在顶部，在龙头上涨的途</w:t>
      </w:r>
      <w:r>
        <w:rPr>
          <w:spacing w:val="12"/>
          <w:sz w:val="22"/>
          <w:szCs w:val="22"/>
        </w:rPr>
        <w:t xml:space="preserve"> </w:t>
      </w:r>
      <w:r>
        <w:rPr>
          <w:spacing w:val="-10"/>
          <w:sz w:val="22"/>
          <w:szCs w:val="22"/>
        </w:rPr>
        <w:t>中不被洗出来，就需要接受不可能卖在最高位，必然要牺牲一定利润的问题。</w:t>
      </w:r>
      <w:r>
        <w:rPr>
          <w:spacing w:val="8"/>
          <w:sz w:val="22"/>
          <w:szCs w:val="22"/>
        </w:rPr>
        <w:t xml:space="preserve"> </w:t>
      </w:r>
      <w:r>
        <w:rPr>
          <w:spacing w:val="-21"/>
          <w:sz w:val="22"/>
          <w:szCs w:val="22"/>
        </w:rPr>
        <w:t>比如，放量跌停出，破5日均线出，都需要牺牲一定</w:t>
      </w:r>
      <w:r>
        <w:rPr>
          <w:spacing w:val="-22"/>
          <w:sz w:val="22"/>
          <w:szCs w:val="22"/>
        </w:rPr>
        <w:t>利润，但是值得。</w:t>
      </w:r>
    </w:p>
    <w:sectPr>
      <w:pgSz w:w="8770" w:h="13360"/>
      <w:pgMar w:top="0" w:right="0" w:bottom="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0" w:usb1="0000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FangSong">
    <w:altName w:val="仿宋-简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KaiTi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STXingkai">
    <w:altName w:val="宋体-简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LiSu">
    <w:altName w:val="报隶-简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报隶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4"/>
  <w:displayBackgroundShape w:val="1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FF71DA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semiHidden/>
    <w:qFormat/>
    <w:uiPriority w:val="0"/>
    <w:rPr>
      <w:rFonts w:ascii="宋体" w:hAnsi="宋体" w:eastAsia="宋体" w:cs="宋体"/>
      <w:sz w:val="17"/>
      <w:szCs w:val="17"/>
      <w:lang w:val="en-US" w:eastAsia="en-US" w:bidi="ar-SA"/>
    </w:rPr>
  </w:style>
  <w:style w:type="table" w:customStyle="1" w:styleId="1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1">
    <w:name w:val="Table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644" Type="http://schemas.openxmlformats.org/officeDocument/2006/relationships/fontTable" Target="fontTable.xml"/><Relationship Id="rId643" Type="http://schemas.openxmlformats.org/officeDocument/2006/relationships/customXml" Target="../customXml/item1.xml"/><Relationship Id="rId642" Type="http://schemas.openxmlformats.org/officeDocument/2006/relationships/image" Target="media/image139.jpeg"/><Relationship Id="rId641" Type="http://schemas.openxmlformats.org/officeDocument/2006/relationships/image" Target="media/image138.jpeg"/><Relationship Id="rId640" Type="http://schemas.openxmlformats.org/officeDocument/2006/relationships/image" Target="media/image137.jpeg"/><Relationship Id="rId510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2049"/>
    <customShpInfo spid="_x0000_s2050"/>
    <customShpInfo spid="_x0000_s2051"/>
    <customShpInfo spid="_x0000_s2052"/>
    <customShpInfo spid="_x0000_s2053"/>
    <customShpInfo spid="_x0000_s2054"/>
    <customShpInfo spid="_x0000_s2055"/>
    <customShpInfo spid="_x0000_s1026"/>
    <customShpInfo spid="_x0000_s1027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28"/>
    <customShpInfo spid="_x0000_s1036"/>
    <customShpInfo spid="_x0000_s1038"/>
    <customShpInfo spid="_x0000_s1039"/>
    <customShpInfo spid="_x0000_s1037"/>
    <customShpInfo spid="_x0000_s1041"/>
    <customShpInfo spid="_x0000_s1042"/>
    <customShpInfo spid="_x0000_s1043"/>
    <customShpInfo spid="_x0000_s1040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0"/>
    <customShpInfo spid="_x0000_s1051"/>
    <customShpInfo spid="_x0000_s1053"/>
    <customShpInfo spid="_x0000_s1054"/>
    <customShpInfo spid="_x0000_s1052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3"/>
    <customShpInfo spid="_x0000_s1064"/>
    <customShpInfo spid="_x0000_s1062"/>
    <customShpInfo spid="_x0000_s1066"/>
    <customShpInfo spid="_x0000_s1067"/>
    <customShpInfo spid="_x0000_s1065"/>
    <customShpInfo spid="_x0000_s1068"/>
    <customShpInfo spid="_x0000_s1070"/>
    <customShpInfo spid="_x0000_s1071"/>
    <customShpInfo spid="_x0000_s1072"/>
    <customShpInfo spid="_x0000_s1073"/>
    <customShpInfo spid="_x0000_s1069"/>
    <customShpInfo spid="_x0000_s1075"/>
    <customShpInfo spid="_x0000_s1076"/>
    <customShpInfo spid="_x0000_s1074"/>
    <customShpInfo spid="_x0000_s1078"/>
    <customShpInfo spid="_x0000_s1079"/>
    <customShpInfo spid="_x0000_s1080"/>
    <customShpInfo spid="_x0000_s1077"/>
    <customShpInfo spid="_x0000_s1082"/>
    <customShpInfo spid="_x0000_s1083"/>
    <customShpInfo spid="_x0000_s1081"/>
    <customShpInfo spid="_x0000_s1085"/>
    <customShpInfo spid="_x0000_s1086"/>
    <customShpInfo spid="_x0000_s1084"/>
    <customShpInfo spid="_x0000_s1087"/>
    <customShpInfo spid="_x0000_s1088"/>
    <customShpInfo spid="_x0000_s1089"/>
    <customShpInfo spid="_x0000_s1091"/>
    <customShpInfo spid="_x0000_s1092"/>
    <customShpInfo spid="_x0000_s1093"/>
    <customShpInfo spid="_x0000_s1090"/>
    <customShpInfo spid="_x0000_s1095"/>
    <customShpInfo spid="_x0000_s1096"/>
    <customShpInfo spid="_x0000_s1094"/>
    <customShpInfo spid="_x0000_s1098"/>
    <customShpInfo spid="_x0000_s1099"/>
    <customShpInfo spid="_x0000_s1097"/>
    <customShpInfo spid="_x0000_s1101"/>
    <customShpInfo spid="_x0000_s1102"/>
    <customShpInfo spid="_x0000_s1100"/>
    <customShpInfo spid="_x0000_s1104"/>
    <customShpInfo spid="_x0000_s1105"/>
    <customShpInfo spid="_x0000_s1103"/>
    <customShpInfo spid="_x0000_s1107"/>
    <customShpInfo spid="_x0000_s1108"/>
    <customShpInfo spid="_x0000_s1106"/>
    <customShpInfo spid="_x0000_s1110"/>
    <customShpInfo spid="_x0000_s1111"/>
    <customShpInfo spid="_x0000_s1109"/>
    <customShpInfo spid="_x0000_s1113"/>
    <customShpInfo spid="_x0000_s1114"/>
    <customShpInfo spid="_x0000_s1112"/>
    <customShpInfo spid="_x0000_s1116"/>
    <customShpInfo spid="_x0000_s1117"/>
    <customShpInfo spid="_x0000_s1118"/>
    <customShpInfo spid="_x0000_s1115"/>
    <customShpInfo spid="_x0000_s1120"/>
    <customShpInfo spid="_x0000_s1121"/>
    <customShpInfo spid="_x0000_s1119"/>
    <customShpInfo spid="_x0000_s1123"/>
    <customShpInfo spid="_x0000_s1124"/>
    <customShpInfo spid="_x0000_s1125"/>
    <customShpInfo spid="_x0000_s1122"/>
    <customShpInfo spid="_x0000_s1127"/>
    <customShpInfo spid="_x0000_s1128"/>
    <customShpInfo spid="_x0000_s1126"/>
    <customShpInfo spid="_x0000_s1130"/>
    <customShpInfo spid="_x0000_s1131"/>
    <customShpInfo spid="_x0000_s1132"/>
    <customShpInfo spid="_x0000_s1133"/>
    <customShpInfo spid="_x0000_s1134"/>
    <customShpInfo spid="_x0000_s1129"/>
    <customShpInfo spid="_x0000_s1136"/>
    <customShpInfo spid="_x0000_s1137"/>
    <customShpInfo spid="_x0000_s1135"/>
    <customShpInfo spid="_x0000_s1139"/>
    <customShpInfo spid="_x0000_s1140"/>
    <customShpInfo spid="_x0000_s1138"/>
    <customShpInfo spid="_x0000_s1141"/>
    <customShpInfo spid="_x0000_s1143"/>
    <customShpInfo spid="_x0000_s1144"/>
    <customShpInfo spid="_x0000_s1142"/>
    <customShpInfo spid="_x0000_s1146"/>
    <customShpInfo spid="_x0000_s1147"/>
    <customShpInfo spid="_x0000_s1148"/>
    <customShpInfo spid="_x0000_s1145"/>
    <customShpInfo spid="_x0000_s1150"/>
    <customShpInfo spid="_x0000_s1151"/>
    <customShpInfo spid="_x0000_s1152"/>
    <customShpInfo spid="_x0000_s1153"/>
    <customShpInfo spid="_x0000_s1154"/>
    <customShpInfo spid="_x0000_s1149"/>
    <customShpInfo spid="_x0000_s1156"/>
    <customShpInfo spid="_x0000_s1157"/>
    <customShpInfo spid="_x0000_s1155"/>
    <customShpInfo spid="_x0000_s1158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59"/>
    <customShpInfo spid="_x0000_s1168"/>
    <customShpInfo spid="_x0000_s1169"/>
    <customShpInfo spid="_x0000_s1171"/>
    <customShpInfo spid="_x0000_s1172"/>
    <customShpInfo spid="_x0000_s1173"/>
    <customShpInfo spid="_x0000_s1170"/>
    <customShpInfo spid="_x0000_s1174"/>
    <customShpInfo spid="_x0000_s1176"/>
    <customShpInfo spid="_x0000_s1177"/>
    <customShpInfo spid="_x0000_s1175"/>
    <customShpInfo spid="_x0000_s1179"/>
    <customShpInfo spid="_x0000_s1180"/>
    <customShpInfo spid="_x0000_s1181"/>
    <customShpInfo spid="_x0000_s1178"/>
    <customShpInfo spid="_x0000_s1183"/>
    <customShpInfo spid="_x0000_s1184"/>
    <customShpInfo spid="_x0000_s1185"/>
    <customShpInfo spid="_x0000_s1186"/>
    <customShpInfo spid="_x0000_s1182"/>
    <customShpInfo spid="_x0000_s1188"/>
    <customShpInfo spid="_x0000_s1189"/>
    <customShpInfo spid="_x0000_s1187"/>
    <customShpInfo spid="_x0000_s1191"/>
    <customShpInfo spid="_x0000_s1192"/>
    <customShpInfo spid="_x0000_s1190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193"/>
    <customShpInfo spid="_x0000_s1202"/>
    <customShpInfo spid="_x0000_s1203"/>
    <customShpInfo spid="_x0000_s1201"/>
    <customShpInfo spid="_x0000_s1204"/>
    <customShpInfo spid="_x0000_s1206"/>
    <customShpInfo spid="_x0000_s1207"/>
    <customShpInfo spid="_x0000_s1208"/>
    <customShpInfo spid="_x0000_s1205"/>
    <customShpInfo spid="_x0000_s1210"/>
    <customShpInfo spid="_x0000_s1211"/>
    <customShpInfo spid="_x0000_s1209"/>
    <customShpInfo spid="_x0000_s1213"/>
    <customShpInfo spid="_x0000_s1214"/>
    <customShpInfo spid="_x0000_s1215"/>
    <customShpInfo spid="_x0000_s1216"/>
    <customShpInfo spid="_x0000_s1212"/>
    <customShpInfo spid="_x0000_s1218"/>
    <customShpInfo spid="_x0000_s1219"/>
    <customShpInfo spid="_x0000_s121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283</Pages>
  <TotalTime>3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2026-06-28T19:00:00Z</dcterms:created>
  <dc:creator>Data</dc:creator>
  <cp:lastModifiedBy>null</cp:lastModifiedBy>
  <dcterms:modified xsi:type="dcterms:W3CDTF">2026-06-28T11:07:03Z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2026-06-28T11:01:19Z</vt:filetime>
  </property>
  <property fmtid="{D5CDD505-2E9C-101B-9397-08002B2CF9AE}" pid="4" name="UsrData">
    <vt:lpwstr>6a408e3f50fe4f00011b75fawl</vt:lpwstr>
  </property>
  <property fmtid="{D5CDD505-2E9C-101B-9397-08002B2CF9AE}" pid="5" name="KSOProductBuildVer">
    <vt:lpwstr>2052-12.1.26016.26016</vt:lpwstr>
  </property>
  <property fmtid="{D5CDD505-2E9C-101B-9397-08002B2CF9AE}" pid="6" name="ICV">
    <vt:lpwstr>25C6C274D1A32D68D78F406AB65C53F2_42</vt:lpwstr>
  </property>
</Properties>
</file>