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润阳阁小儿推拿艾灸馆 · 全国连锁云店铺系统（精简</w:t>
      </w:r>
      <w:r>
        <w:rPr>
          <w:rFonts w:eastAsia="等线" w:ascii="Arial" w:cs="Arial" w:hAnsi="Arial"/>
          <w:b w:val="true"/>
          <w:sz w:val="52"/>
        </w:rPr>
        <w:t>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（可直接复制给Cursor，覆盖所有核心需求，适配架构设计与代码开发）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一、项目整体定位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：润阳阁小儿推拿艾灸馆（全国加盟连锁）；模式：总部统一管理+加盟店独立运营+抖音中央号引流+全国跨店通用+年卡推荐奖励；终端：网页端管理后台（总部+加盟店）、微信小程序（会员端）；部署：云端SaaS部署，提供零基础部署步骤；核心特色：跨店核销、每日自动结算、耗材强管控、员工阶梯提成、可管理评价、年卡推荐拉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二、角色与权限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总部超级管理员</w:t>
      </w:r>
      <w:r>
        <w:rPr>
          <w:rFonts w:eastAsia="等线" w:ascii="Arial" w:cs="Arial" w:hAnsi="Arial"/>
          <w:sz w:val="22"/>
        </w:rPr>
        <w:t>：全品牌数据查看、门店管理，配置所有规则（含推荐奖励），审核退费、管理所有评价。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加盟店管理员</w:t>
      </w:r>
      <w:r>
        <w:rPr>
          <w:rFonts w:eastAsia="等线" w:ascii="Arial" w:cs="Arial" w:hAnsi="Arial"/>
          <w:sz w:val="22"/>
        </w:rPr>
        <w:t>：管理本店会员、员工、库存等，核销订单，回复本店评价，查看本店年卡推荐记录。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加盟店员工</w:t>
      </w:r>
      <w:r>
        <w:rPr>
          <w:rFonts w:eastAsia="等线" w:ascii="Arial" w:cs="Arial" w:hAnsi="Arial"/>
          <w:sz w:val="22"/>
        </w:rPr>
        <w:t>：开单、核销、服务登记，查看个人提成，协助绑定推荐关系。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会员</w:t>
      </w:r>
      <w:r>
        <w:rPr>
          <w:rFonts w:eastAsia="等线" w:ascii="Arial" w:cs="Arial" w:hAnsi="Arial"/>
          <w:sz w:val="22"/>
        </w:rPr>
        <w:t>：小程序预约、查订单/卡项，年卡客户可生成推荐码/链接，查看推荐进度与退费情况。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三、业务项目管理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总部统一配置、门店不可修改，含小儿推拿、艾灸（小儿+成人）、小儿药浴及自定义项目；明确1980元年卡绑定业务范围，推荐奖励免费服务仅覆盖该范围。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四、会员体系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微信授权一键注册，支持1家长绑定多孩子档案；卡项含储值卡、次数卡、季卡/年卡（1980元年卡为核心），所有卡项全国通用；自动推送各类提醒。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年卡推荐奖励</w:t>
      </w:r>
      <w:r>
        <w:rPr>
          <w:rFonts w:eastAsia="等线" w:ascii="Arial" w:cs="Arial" w:hAnsi="Arial"/>
          <w:sz w:val="22"/>
        </w:rPr>
        <w:t>：1980元年卡客户可参与，成功推荐5名新客户办理同档次年卡，可退还1980元年费并继续享受当年免费服务；新客户需全额支付且无退款，系统绑定推荐关系，客户可查进度，总部审核后3个工作日内退费。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五、抖音引流+跨店核销+总部抽成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抖音中央号引流生成电子订单，支持全国任意门店核销；每日24:00自动结算，按总部配置比例拆分总部抽成与门店实收，所有记录实时同步总部，双方可查看数据看板。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六、货品进销存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总部统一录入耗材，服务项目绑定固定耗材，总部可控制绑定规则开关；服务结算自动扣减库存，设库存预警，总部可查看库存变动及异常，支持门店盘点。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七、员工管理+阶梯提成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录入员工信息，支持排班与请假审批；按个人月度业绩实行阶梯提成（总部配模板、门店可微调），系统自动核算薪资（底薪+提成），员工可查个人绩效。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八、预约+开单+结算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会员小程序可预约（门店可代约），员工开单自动关联会员、耗材、提成；支持多种支付方式，跨店核销记录同步总部用于结算。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九、评价体系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会员消费完成后可评分、写评价、传图片；总部可回复、删除、置顶所有评价，门店仅可回复本店评价，小程序展示门店评价列表。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十、数据看板</w:t>
      </w:r>
      <w:bookmarkEnd w:id="9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门店看板：展示营收、会员（含推荐进度）、库存、员工、订单数据。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总部看板：展示全品牌营收、抖音引流、耗材管控、会员（含推荐奖励）、评价数据。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十一、微信小程序（会员端）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微信授权登录，首页展示附近门店、推荐项目及年卡推荐入口；支持预约、查订单/卡项/消费记录，年卡客户有推荐中心，可评价、接收各类消息提醒。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十二、部署与技术要求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技术栈：后端Python FastAPI、前端Vue3、小程序原生开发、MySQL+Redis；多租户架构，数据物理隔离；提供零基础部署步骤，每日自动备份数据、加密敏感信息、记录操作日志；预留抖音接口，推荐奖励规则可灵活调整，小程序支持分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16809">
    <w:lvl>
      <w:start w:val="1"/>
      <w:numFmt w:val="decimal"/>
      <w:suff w:val="tab"/>
      <w:lvlText w:val="%1."/>
      <w:rPr>
        <w:color w:val="3370ff"/>
      </w:rPr>
    </w:lvl>
  </w:abstractNum>
  <w:abstractNum w:abstractNumId="10716810">
    <w:lvl>
      <w:start w:val="2"/>
      <w:numFmt w:val="decimal"/>
      <w:suff w:val="tab"/>
      <w:lvlText w:val="%1."/>
      <w:rPr>
        <w:color w:val="3370ff"/>
      </w:rPr>
    </w:lvl>
  </w:abstractNum>
  <w:abstractNum w:abstractNumId="10716811">
    <w:lvl>
      <w:start w:val="3"/>
      <w:numFmt w:val="decimal"/>
      <w:suff w:val="tab"/>
      <w:lvlText w:val="%1."/>
      <w:rPr>
        <w:color w:val="3370ff"/>
      </w:rPr>
    </w:lvl>
  </w:abstractNum>
  <w:abstractNum w:abstractNumId="10716812">
    <w:lvl>
      <w:start w:val="4"/>
      <w:numFmt w:val="decimal"/>
      <w:suff w:val="tab"/>
      <w:lvlText w:val="%1."/>
      <w:rPr>
        <w:color w:val="3370ff"/>
      </w:rPr>
    </w:lvl>
  </w:abstractNum>
  <w:abstractNum w:abstractNumId="10716813">
    <w:lvl>
      <w:start w:val="1"/>
      <w:numFmt w:val="decimal"/>
      <w:suff w:val="tab"/>
      <w:lvlText w:val="%1."/>
      <w:rPr>
        <w:color w:val="3370ff"/>
      </w:rPr>
    </w:lvl>
  </w:abstractNum>
  <w:abstractNum w:abstractNumId="1071681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716809"/>
  </w:num>
  <w:num w:numId="2">
    <w:abstractNumId w:val="10716810"/>
  </w:num>
  <w:num w:numId="3">
    <w:abstractNumId w:val="10716811"/>
  </w:num>
  <w:num w:numId="4">
    <w:abstractNumId w:val="10716812"/>
  </w:num>
  <w:num w:numId="5">
    <w:abstractNumId w:val="10716813"/>
  </w:num>
  <w:num w:numId="6">
    <w:abstractNumId w:val="107168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2026-03-20T02:36:51Z</dcterms:created>
  <dc:creator>Apache POI</dc:creator>
</cp:coreProperties>
</file>