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17"/>
          <w:tab w:val="left" w:pos="6993"/>
        </w:tabs>
        <w:spacing w:before="240" w:after="12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毕业设计开题报告</w:t>
      </w:r>
    </w:p>
    <w:p>
      <w:r>
        <w:tab/>
      </w:r>
    </w:p>
    <w:tbl>
      <w:tblPr>
        <w:tblStyle w:val="8"/>
        <w:tblW w:w="84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788"/>
        <w:gridCol w:w="637"/>
        <w:gridCol w:w="485"/>
        <w:gridCol w:w="826"/>
        <w:gridCol w:w="484"/>
        <w:gridCol w:w="1539"/>
        <w:gridCol w:w="197"/>
        <w:gridCol w:w="750"/>
        <w:gridCol w:w="675"/>
        <w:gridCol w:w="781"/>
        <w:gridCol w:w="1259"/>
        <w:gridCol w:w="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  <w:trHeight w:val="625" w:hRule="atLeast"/>
          <w:jc w:val="center"/>
        </w:trPr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姓 名</w:t>
            </w:r>
          </w:p>
        </w:tc>
        <w:tc>
          <w:tcPr>
            <w:tcW w:w="1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贾鑫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学院</w:t>
            </w:r>
          </w:p>
        </w:tc>
        <w:tc>
          <w:tcPr>
            <w:tcW w:w="22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信息与电气工程学院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年级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学号</w:t>
            </w:r>
          </w:p>
        </w:tc>
        <w:tc>
          <w:tcPr>
            <w:tcW w:w="12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20162203386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  <w:trHeight w:val="575" w:hRule="atLeast"/>
          <w:jc w:val="center"/>
        </w:trPr>
        <w:tc>
          <w:tcPr>
            <w:tcW w:w="14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题  目</w:t>
            </w:r>
          </w:p>
        </w:tc>
        <w:tc>
          <w:tcPr>
            <w:tcW w:w="703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手机商城管理系统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  <w:trHeight w:val="666" w:hRule="atLeast"/>
          <w:jc w:val="center"/>
        </w:trPr>
        <w:tc>
          <w:tcPr>
            <w:tcW w:w="14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课题来源</w:t>
            </w:r>
          </w:p>
        </w:tc>
        <w:tc>
          <w:tcPr>
            <w:tcW w:w="17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教师推荐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课题类别</w:t>
            </w:r>
          </w:p>
        </w:tc>
        <w:tc>
          <w:tcPr>
            <w:tcW w:w="369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工程设计与开发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  <w:trHeight w:val="4005" w:hRule="atLeast"/>
          <w:jc w:val="center"/>
        </w:trPr>
        <w:tc>
          <w:tcPr>
            <w:tcW w:w="845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选题意义</w:t>
            </w:r>
            <w:r>
              <w:rPr>
                <w:rFonts w:hint="eastAsia"/>
                <w:bCs/>
                <w:sz w:val="21"/>
                <w:szCs w:val="21"/>
              </w:rPr>
              <w:t>（包括科学意义和应用前景，研究概况，水平和发展趋势，列出主要参考文献目录）：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手机电子商城系统的主要适用目标用户为中小型手机销售商贸企业,这类企业往往存在与市场信息沟通不畅、手机商品结构调整滞后、宣传渠道缺乏等诸多问题。而电子商城系统的构建不仅是帮助企业及时调整手机商品结构,协助经销商打开货源的信息门户,而且也成为了解决信息流通不畅的有效方案。</w:t>
            </w:r>
          </w:p>
          <w:p>
            <w:pPr>
              <w:spacing w:line="300" w:lineRule="auto"/>
              <w:ind w:firstLine="420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网上手机商城作为一种新型的手机销售方式，依托信息化的销售渠道，并以低成本、快捷方便的优势渐渐取代了传统店面销售的经营模式。同时，这种新型的经营模式对于中小型销售商而言，既减少了成本开支，也更利于管理，能够提供全天候全方位的服务。在手机管理方面，也更灵活。同时，中小型销售商可以提供对各种手机、订单信息进行科学管理，便于后期订单统计。</w:t>
            </w:r>
            <w:bookmarkStart w:id="0" w:name="_GoBack"/>
            <w:bookmarkEnd w:id="0"/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从1999年以来，网络购物的物流配送问题就在持续地改进。到了2005年，对于当当、D1便利网、淘宝网、18900手机网们来说，物流配送已经不是问题。2005年上半年，中国网上购物的规模就达到100亿，而全年超过200亿。2007年是中国网络购物市场快速发展的一年，无论是C2C电子商务还是B2C电子商务市场交易规模都分别实现了125.2%和92.3%快速增长。就目前形势来看，手机商城已经成为了主流的购物方式之一，并日益扩大。</w:t>
            </w:r>
          </w:p>
          <w:p>
            <w:pPr>
              <w:spacing w:line="300" w:lineRule="auto"/>
              <w:ind w:firstLine="420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目前手机商城借助其特有的便携性和交互性，已经形成了一定的规模和发展。</w:t>
            </w:r>
          </w:p>
          <w:p>
            <w:pPr>
              <w:spacing w:line="36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主要参考文献：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108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郭征. 手机电子商城系统的设计与实现[D].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108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刘娜. 我国网络购物的发展及现状[J]. 中国商界月刊, 2008(05):46-48.程晖.世经观察[J].中国经济导报,2013,(2488)：A04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108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王春艳. 浅谈我国电子商务中消费者权益的经济法保护[J]. 北方经济, 2008(24):22-23.Gomes G,Sanchez R.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108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张琳珑. 手机商城的分析与设计[J]. 中国科技博览, 2015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="108" w:leftChars="0"/>
              <w:rPr>
                <w:rFonts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  <w:trHeight w:val="4642" w:hRule="atLeast"/>
          <w:jc w:val="center"/>
        </w:trPr>
        <w:tc>
          <w:tcPr>
            <w:tcW w:w="845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研究主要内容和预期结果（说明具体研究内容和拟解决的关键问题，预期结果和形式，如在理论上解决哪些问题及其价值，或应用的可能性及效果）：</w:t>
            </w:r>
          </w:p>
          <w:p>
            <w:pPr>
              <w:rPr>
                <w:b/>
                <w:sz w:val="21"/>
                <w:szCs w:val="21"/>
              </w:rPr>
            </w:pPr>
          </w:p>
          <w:p>
            <w:pPr>
              <w:pStyle w:val="12"/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该管理系统主要实现商品线上购物，包括产品的展示。主要分为两个部分，前端客户端和后端管理员内部使用</w:t>
            </w:r>
          </w:p>
          <w:p>
            <w:pPr>
              <w:pStyle w:val="12"/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2"/>
              </w:num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前端部分：采用vue前端开发框架，vuex状态管理以及vue-router搭建环境，采用lodash，store和axios工具库以及webpack打包工具来进行部分优化。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后台部分：采用nodejs来进行开发，采用nodejs来进行开发，采用nodejs来进行开发，使用koa框架进行研发，连接mysql数据库进行数据的存储，管理员可以实现对商品的增删改查以及上传文件等功能，管理员又分为超级管理员和普通管理员，每种管理员都有不同的权限。</w:t>
            </w:r>
          </w:p>
          <w:p>
            <w:pPr>
              <w:pStyle w:val="12"/>
              <w:numPr>
                <w:ilvl w:val="0"/>
                <w:numId w:val="0"/>
              </w:numPr>
              <w:spacing w:line="300" w:lineRule="auto"/>
              <w:rPr>
                <w:rFonts w:hint="eastAsia"/>
                <w:sz w:val="21"/>
                <w:szCs w:val="21"/>
              </w:rPr>
            </w:pPr>
          </w:p>
          <w:p>
            <w:pPr>
              <w:pStyle w:val="12"/>
              <w:spacing w:line="300" w:lineRule="auto"/>
              <w:ind w:left="42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预期结果：</w:t>
            </w:r>
          </w:p>
          <w:p>
            <w:pPr>
              <w:pStyle w:val="12"/>
              <w:spacing w:line="300" w:lineRule="auto"/>
              <w:ind w:left="0" w:leftChars="0" w:firstLine="0" w:firstLine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本系统将实现某个具体的电商平台，用户可以搜索商品以及查看详细信息购买，可以查看到热卖商品来进行购物选择，可以收藏商品，加入购物车等功能，按照自己的需求去购买指定商品。</w:t>
            </w:r>
          </w:p>
          <w:p>
            <w:pPr>
              <w:spacing w:line="300" w:lineRule="auto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614" w:hRule="atLeast"/>
          <w:jc w:val="center"/>
        </w:trPr>
        <w:tc>
          <w:tcPr>
            <w:tcW w:w="845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拟采取的研究方法和技术路线（包括理论分析、计算，实验方法和步骤及其可行性论证，可能遇到的问题和解决方法，以及研究的进度与计划）：</w:t>
            </w:r>
          </w:p>
          <w:p>
            <w:pPr>
              <w:rPr>
                <w:b/>
                <w:bCs/>
                <w:sz w:val="21"/>
                <w:szCs w:val="21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本系统应用HTML、CSS、JavaScript、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Vue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等前端技术和Node.js、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Koa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Mysql数据库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等后端技术，完成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手机商城的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研发。系统应用流行的前后端分离的架构搭建，前端通过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axios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获取后端接口数据，后端通过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koa-router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路由系统开发接口，交换的数据格式采用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json格式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通过这样的方法进行前后端分离的开发，当前后端开发完成之后进行接口的联调，确保前端功能能够完整的实现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</w:p>
          <w:p>
            <w:pPr>
              <w:spacing w:line="300" w:lineRule="auto"/>
              <w:ind w:firstLine="42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随着互联网的发展，前端技术越发完善和成熟，现在活跃于前端的各种框架比如Vue和React把前端开发更具为系统化，组件化。通过Javascript的高速的计算方式来进行各种前端操作的模拟。包括在网络请求上我们使用更为安全和方便的axios，以及前端构建工具webpack，更好的实现代码的编写以及打包运行环境。而后端我们采用更为轻量的nodejs作为后端基础，实现了Javascript来编写后端而不是一味的使用java来编写。并且市面上出现了很多优秀的nodejs框架如express和koa，以及优秀的npm包，更利于前端开发后端流程。</w:t>
            </w:r>
          </w:p>
          <w:p>
            <w:pPr>
              <w:spacing w:line="300" w:lineRule="auto"/>
              <w:ind w:firstLine="42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在开发过程中可能会遇到前端首屏加载速度过慢，我们可以采用异步加载组件的方式去解决问题，以及避免前端遭受XSS和csrf攻击尽量使用token验证的思想和尽量使用post请求。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cantSplit/>
          <w:trHeight w:val="90" w:hRule="atLeast"/>
          <w:jc w:val="center"/>
        </w:trPr>
        <w:tc>
          <w:tcPr>
            <w:tcW w:w="845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b/>
                <w:bCs/>
                <w:sz w:val="21"/>
                <w:szCs w:val="21"/>
              </w:rPr>
              <w:t>指导教师意见（对论文选题的意义、应用性、可行性、进度与计划等内容进行评价，填写审核结果：同意开题、修改后再开题、不同意开题）：</w:t>
            </w:r>
          </w:p>
          <w:p>
            <w:pPr>
              <w:spacing w:line="300" w:lineRule="auto"/>
              <w:ind w:firstLine="420"/>
              <w:rPr>
                <w:kern w:val="2"/>
                <w:sz w:val="21"/>
                <w:szCs w:val="21"/>
              </w:rPr>
            </w:pPr>
          </w:p>
          <w:p>
            <w:pPr>
              <w:spacing w:line="300" w:lineRule="auto"/>
              <w:ind w:firstLine="420"/>
              <w:rPr>
                <w:kern w:val="2"/>
                <w:sz w:val="21"/>
                <w:szCs w:val="21"/>
              </w:rPr>
            </w:pPr>
          </w:p>
          <w:p>
            <w:pPr>
              <w:spacing w:line="300" w:lineRule="auto"/>
              <w:ind w:firstLine="420"/>
              <w:rPr>
                <w:sz w:val="21"/>
                <w:szCs w:val="21"/>
              </w:rPr>
            </w:pPr>
          </w:p>
          <w:p>
            <w:pPr>
              <w:ind w:firstLine="400"/>
              <w:jc w:val="center"/>
              <w:rPr>
                <w:sz w:val="21"/>
                <w:szCs w:val="21"/>
              </w:rPr>
            </w:pPr>
            <w:r>
              <w:t xml:space="preserve">                                  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 xml:space="preserve">                                                 </w:t>
            </w:r>
            <w:r>
              <w:rPr>
                <w:sz w:val="21"/>
                <w:szCs w:val="21"/>
              </w:rPr>
              <w:t>签名：</w:t>
            </w:r>
          </w:p>
          <w:p>
            <w:pPr>
              <w:spacing w:line="440" w:lineRule="exact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</w:t>
            </w:r>
            <w:r>
              <w:rPr>
                <w:rFonts w:hint="eastAsia"/>
                <w:sz w:val="21"/>
                <w:szCs w:val="21"/>
              </w:rPr>
              <w:t xml:space="preserve">                                                 </w:t>
            </w:r>
            <w:r>
              <w:rPr>
                <w:sz w:val="21"/>
                <w:szCs w:val="21"/>
              </w:rPr>
              <w:t>年   月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cantSplit/>
          <w:trHeight w:val="1940" w:hRule="atLeast"/>
          <w:jc w:val="center"/>
        </w:trPr>
        <w:tc>
          <w:tcPr>
            <w:tcW w:w="845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440" w:lineRule="exac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学院毕业论文（设计）领导小组意见：</w:t>
            </w:r>
          </w:p>
          <w:p>
            <w:pPr>
              <w:spacing w:line="440" w:lineRule="exact"/>
              <w:rPr>
                <w:rFonts w:ascii="楷体_GB2312" w:hAnsi="楷体_GB2312" w:eastAsia="楷体_GB2312"/>
                <w:b/>
                <w:color w:val="000000"/>
                <w:sz w:val="32"/>
                <w:szCs w:val="32"/>
              </w:rPr>
            </w:pPr>
            <w:r>
              <w:rPr>
                <w:rFonts w:ascii="楷体_GB2312" w:hAnsi="楷体_GB2312" w:eastAsia="楷体_GB2312"/>
                <w:b/>
                <w:color w:val="000000"/>
                <w:sz w:val="32"/>
                <w:szCs w:val="32"/>
              </w:rPr>
              <w:t xml:space="preserve">   </w:t>
            </w:r>
          </w:p>
          <w:p>
            <w:pPr>
              <w:spacing w:line="440" w:lineRule="exact"/>
              <w:rPr>
                <w:rFonts w:ascii="楷体_GB2312" w:hAnsi="楷体_GB2312" w:eastAsia="楷体_GB2312"/>
                <w:b/>
                <w:color w:val="000000"/>
                <w:sz w:val="32"/>
                <w:szCs w:val="32"/>
              </w:rPr>
            </w:pPr>
          </w:p>
          <w:p>
            <w:pPr>
              <w:spacing w:line="440" w:lineRule="exact"/>
              <w:jc w:val="center"/>
              <w:rPr>
                <w:rFonts w:ascii="楷体_GB2312" w:hAnsi="楷体_GB2312" w:eastAsia="楷体_GB2312"/>
                <w:b/>
                <w:color w:val="000000"/>
                <w:sz w:val="32"/>
                <w:szCs w:val="32"/>
              </w:rPr>
            </w:pPr>
            <w:r>
              <w:rPr>
                <w:rFonts w:ascii="楷体_GB2312" w:hAnsi="楷体_GB2312" w:eastAsia="楷体_GB2312"/>
                <w:b/>
                <w:color w:val="000000"/>
                <w:sz w:val="32"/>
                <w:szCs w:val="32"/>
              </w:rPr>
              <w:t xml:space="preserve">  </w:t>
            </w:r>
          </w:p>
          <w:p>
            <w:pPr>
              <w:spacing w:line="440" w:lineRule="exact"/>
              <w:rPr>
                <w:sz w:val="21"/>
                <w:szCs w:val="21"/>
              </w:rPr>
            </w:pPr>
            <w:r>
              <w:rPr>
                <w:rFonts w:ascii="楷体_GB2312" w:hAnsi="楷体_GB2312" w:eastAsia="楷体_GB2312"/>
                <w:sz w:val="32"/>
                <w:szCs w:val="32"/>
              </w:rPr>
              <w:t xml:space="preserve">   </w:t>
            </w:r>
            <w:r>
              <w:t xml:space="preserve">                                        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 xml:space="preserve">                                                                </w:t>
            </w:r>
            <w:r>
              <w:rPr>
                <w:sz w:val="21"/>
                <w:szCs w:val="21"/>
              </w:rPr>
              <w:t>（签章）</w:t>
            </w:r>
          </w:p>
          <w:p>
            <w:pPr>
              <w:spacing w:line="440" w:lineRule="exact"/>
              <w:ind w:firstLine="6720" w:firstLineChars="3200"/>
              <w:rPr>
                <w:szCs w:val="24"/>
              </w:rPr>
            </w:pPr>
            <w:r>
              <w:rPr>
                <w:sz w:val="21"/>
                <w:szCs w:val="21"/>
              </w:rPr>
              <w:t xml:space="preserve"> 年   月   日</w:t>
            </w:r>
          </w:p>
        </w:tc>
      </w:tr>
    </w:tbl>
    <w:p/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4B40"/>
    <w:multiLevelType w:val="singleLevel"/>
    <w:tmpl w:val="06ED4B4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BBD77DD"/>
    <w:multiLevelType w:val="multilevel"/>
    <w:tmpl w:val="0BBD77DD"/>
    <w:lvl w:ilvl="0" w:tentative="0">
      <w:start w:val="1"/>
      <w:numFmt w:val="decimal"/>
      <w:suff w:val="space"/>
      <w:lvlText w:val="[%1]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05EC"/>
    <w:rsid w:val="00426509"/>
    <w:rsid w:val="005225A7"/>
    <w:rsid w:val="006B28D5"/>
    <w:rsid w:val="00835793"/>
    <w:rsid w:val="008C05EC"/>
    <w:rsid w:val="04897F33"/>
    <w:rsid w:val="051D7B77"/>
    <w:rsid w:val="0B277425"/>
    <w:rsid w:val="10C57EC0"/>
    <w:rsid w:val="19CC6581"/>
    <w:rsid w:val="1B9965CD"/>
    <w:rsid w:val="1CE01B1C"/>
    <w:rsid w:val="221C3F7A"/>
    <w:rsid w:val="233876C5"/>
    <w:rsid w:val="2B472D41"/>
    <w:rsid w:val="30E24C6B"/>
    <w:rsid w:val="38C41A96"/>
    <w:rsid w:val="418A19AF"/>
    <w:rsid w:val="4F643A40"/>
    <w:rsid w:val="63F56E23"/>
    <w:rsid w:val="7902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0"/>
      <w:szCs w:val="20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Body Text Indent"/>
    <w:basedOn w:val="1"/>
    <w:qFormat/>
    <w:uiPriority w:val="0"/>
    <w:pPr>
      <w:spacing w:line="420" w:lineRule="exact"/>
      <w:ind w:firstLine="420" w:firstLineChars="200"/>
    </w:pPr>
    <w:rPr>
      <w:rFonts w:ascii="宋体" w:hAnsi="宋体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</w:style>
  <w:style w:type="paragraph" w:customStyle="1" w:styleId="10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页眉 Char"/>
    <w:basedOn w:val="9"/>
    <w:link w:val="6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rFonts w:ascii="Times New Roman" w:hAnsi="Times New Roman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2355</Characters>
  <Lines>19</Lines>
  <Paragraphs>5</Paragraphs>
  <TotalTime>44</TotalTime>
  <ScaleCrop>false</ScaleCrop>
  <LinksUpToDate>false</LinksUpToDate>
  <CharactersWithSpaces>2763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2019-02-27T10:23:00Z</dcterms:created>
  <dc:creator>Administrator</dc:creator>
  <cp:lastModifiedBy>lenovo</cp:lastModifiedBy>
  <dcterms:modified xsi:type="dcterms:W3CDTF">2020-03-22T00:50:58Z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2052-11.1.0.9513</vt:lpwstr>
  </property>
</Properties>
</file>