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DB256E">
      <w:pPr>
        <w:tabs>
          <w:tab w:val="left" w:pos="883"/>
        </w:tabs>
        <w:spacing w:before="10"/>
        <w:ind w:right="320"/>
        <w:jc w:val="center"/>
        <w:rPr>
          <w:rFonts w:ascii="宋体" w:hAnsi="宋体"/>
          <w:b/>
          <w:sz w:val="44"/>
          <w:lang w:val="en-US"/>
        </w:rPr>
      </w:pPr>
      <w:r>
        <w:rPr>
          <w:rFonts w:ascii="宋体" w:hAnsi="宋体"/>
          <w:b/>
          <w:sz w:val="44"/>
          <w:lang w:val="en-US"/>
        </w:rPr>
        <w:t>合同签订温馨提示</w:t>
      </w:r>
    </w:p>
    <w:p w14:paraId="5049A116">
      <w:pPr>
        <w:rPr>
          <w:rFonts w:ascii="宋体" w:hAnsi="宋体"/>
          <w:spacing w:val="3"/>
          <w:w w:val="95"/>
          <w:szCs w:val="32"/>
          <w:lang w:val="en-US"/>
        </w:rPr>
      </w:pPr>
      <w:r>
        <w:rPr>
          <w:rFonts w:ascii="宋体" w:hAnsi="宋体"/>
          <w:spacing w:val="3"/>
          <w:w w:val="95"/>
          <w:szCs w:val="32"/>
          <w:lang w:val="en-US"/>
        </w:rPr>
        <w:t>各市场主体：</w:t>
      </w:r>
    </w:p>
    <w:p w14:paraId="42D53614">
      <w:pPr>
        <w:adjustRightInd w:val="0"/>
        <w:snapToGrid w:val="0"/>
        <w:spacing w:line="580" w:lineRule="exact"/>
        <w:ind w:firstLine="620" w:firstLineChars="200"/>
        <w:rPr>
          <w:rFonts w:ascii="宋体" w:hAnsi="宋体"/>
          <w:spacing w:val="3"/>
          <w:w w:val="95"/>
          <w:szCs w:val="32"/>
        </w:rPr>
      </w:pPr>
      <w:r>
        <w:rPr>
          <w:rFonts w:ascii="宋体" w:hAnsi="宋体"/>
          <w:spacing w:val="3"/>
          <w:w w:val="95"/>
          <w:szCs w:val="32"/>
        </w:rPr>
        <w:t>为使各市场主体</w:t>
      </w:r>
      <w:r>
        <w:rPr>
          <w:rFonts w:hint="eastAsia" w:ascii="宋体" w:hAnsi="宋体"/>
          <w:spacing w:val="3"/>
          <w:w w:val="95"/>
          <w:szCs w:val="32"/>
          <w:lang w:val="en-US"/>
        </w:rPr>
        <w:t>充分</w:t>
      </w:r>
      <w:r>
        <w:rPr>
          <w:rFonts w:ascii="宋体" w:hAnsi="宋体"/>
          <w:spacing w:val="3"/>
          <w:w w:val="95"/>
          <w:szCs w:val="32"/>
        </w:rPr>
        <w:t>了解</w:t>
      </w:r>
      <w:r>
        <w:rPr>
          <w:rFonts w:ascii="宋体" w:hAnsi="宋体"/>
          <w:spacing w:val="3"/>
          <w:w w:val="95"/>
          <w:szCs w:val="32"/>
          <w:lang w:val="en-US"/>
        </w:rPr>
        <w:t>签订购售电合同</w:t>
      </w:r>
      <w:r>
        <w:rPr>
          <w:rFonts w:hint="eastAsia" w:ascii="宋体" w:hAnsi="宋体"/>
          <w:spacing w:val="3"/>
          <w:w w:val="95"/>
          <w:szCs w:val="32"/>
          <w:lang w:val="en-US"/>
        </w:rPr>
        <w:t>过程</w:t>
      </w:r>
      <w:r>
        <w:rPr>
          <w:rFonts w:ascii="宋体" w:hAnsi="宋体"/>
          <w:spacing w:val="3"/>
          <w:w w:val="95"/>
          <w:szCs w:val="32"/>
        </w:rPr>
        <w:t>，特制定本</w:t>
      </w:r>
      <w:r>
        <w:rPr>
          <w:rFonts w:ascii="宋体" w:hAnsi="宋体"/>
          <w:spacing w:val="3"/>
          <w:w w:val="95"/>
          <w:szCs w:val="32"/>
          <w:lang w:val="en-US"/>
        </w:rPr>
        <w:t>温馨提示</w:t>
      </w:r>
      <w:r>
        <w:rPr>
          <w:rFonts w:ascii="宋体" w:hAnsi="宋体"/>
          <w:spacing w:val="3"/>
          <w:w w:val="95"/>
          <w:szCs w:val="32"/>
        </w:rPr>
        <w:t>。</w:t>
      </w:r>
      <w:r>
        <w:rPr>
          <w:rFonts w:ascii="宋体" w:hAnsi="宋体"/>
          <w:spacing w:val="3"/>
          <w:w w:val="95"/>
          <w:szCs w:val="32"/>
          <w:lang w:val="en-US"/>
        </w:rPr>
        <w:t>具体如下</w:t>
      </w:r>
      <w:r>
        <w:rPr>
          <w:rFonts w:ascii="宋体" w:hAnsi="宋体"/>
          <w:spacing w:val="3"/>
          <w:w w:val="95"/>
          <w:szCs w:val="32"/>
        </w:rPr>
        <w:t>：</w:t>
      </w:r>
    </w:p>
    <w:p w14:paraId="5093615F">
      <w:pPr>
        <w:numPr>
          <w:ilvl w:val="0"/>
          <w:numId w:val="1"/>
        </w:numPr>
        <w:adjustRightInd w:val="0"/>
        <w:snapToGrid w:val="0"/>
        <w:spacing w:line="580" w:lineRule="exact"/>
        <w:ind w:firstLine="620" w:firstLineChars="200"/>
        <w:rPr>
          <w:rFonts w:ascii="宋体" w:hAnsi="宋体"/>
          <w:spacing w:val="3"/>
          <w:w w:val="95"/>
          <w:szCs w:val="32"/>
          <w:lang w:val="en-US"/>
        </w:rPr>
      </w:pPr>
      <w:r>
        <w:rPr>
          <w:rFonts w:ascii="宋体" w:hAnsi="宋体"/>
          <w:spacing w:val="3"/>
          <w:w w:val="95"/>
          <w:szCs w:val="32"/>
          <w:lang w:val="en-US"/>
        </w:rPr>
        <w:t>本合同由双方在电力交易平台办理绑定业务，</w:t>
      </w:r>
      <w:r>
        <w:rPr>
          <w:rFonts w:hint="eastAsia" w:ascii="宋体" w:hAnsi="宋体"/>
          <w:spacing w:val="3"/>
          <w:w w:val="95"/>
          <w:szCs w:val="32"/>
          <w:lang w:val="en-US"/>
        </w:rPr>
        <w:t>经双方</w:t>
      </w:r>
      <w:r>
        <w:rPr>
          <w:rFonts w:ascii="宋体" w:hAnsi="宋体"/>
          <w:spacing w:val="3"/>
          <w:w w:val="95"/>
          <w:szCs w:val="32"/>
          <w:lang w:val="en-US"/>
        </w:rPr>
        <w:t>确认后自动生成</w:t>
      </w:r>
      <w:r>
        <w:rPr>
          <w:rFonts w:hint="eastAsia" w:ascii="宋体" w:hAnsi="宋体"/>
          <w:spacing w:val="3"/>
          <w:w w:val="95"/>
          <w:szCs w:val="32"/>
          <w:lang w:val="en-US"/>
        </w:rPr>
        <w:t>。</w:t>
      </w:r>
      <w:r>
        <w:rPr>
          <w:rFonts w:ascii="宋体" w:hAnsi="宋体"/>
          <w:spacing w:val="3"/>
          <w:w w:val="95"/>
          <w:szCs w:val="32"/>
          <w:lang w:val="en-US"/>
        </w:rPr>
        <w:t>交易平台绑定</w:t>
      </w:r>
      <w:r>
        <w:rPr>
          <w:rFonts w:hint="eastAsia" w:ascii="宋体" w:hAnsi="宋体"/>
          <w:spacing w:val="3"/>
          <w:w w:val="95"/>
          <w:szCs w:val="32"/>
          <w:lang w:val="en-US"/>
        </w:rPr>
        <w:t>业务</w:t>
      </w:r>
      <w:r>
        <w:rPr>
          <w:rFonts w:ascii="宋体" w:hAnsi="宋体"/>
          <w:spacing w:val="3"/>
          <w:w w:val="95"/>
          <w:szCs w:val="32"/>
          <w:lang w:val="en-US"/>
        </w:rPr>
        <w:t>工单信息如下：</w:t>
      </w:r>
    </w:p>
    <w:tbl>
      <w:tblPr>
        <w:tblStyle w:val="5"/>
        <w:tblW w:w="91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9"/>
        <w:gridCol w:w="3119"/>
        <w:gridCol w:w="1559"/>
        <w:gridCol w:w="2693"/>
      </w:tblGrid>
      <w:tr w14:paraId="21C0FA9D">
        <w:trPr>
          <w:trHeight w:val="591" w:hRule="atLeast"/>
        </w:trPr>
        <w:tc>
          <w:tcPr>
            <w:tcW w:w="1809" w:type="dxa"/>
            <w:shd w:val="clear" w:color="auto" w:fill="auto"/>
          </w:tcPr>
          <w:p w14:paraId="50B5DF36">
            <w:pPr>
              <w:adjustRightInd w:val="0"/>
              <w:snapToGrid w:val="0"/>
              <w:spacing w:line="580" w:lineRule="exact"/>
              <w:rPr>
                <w:rFonts w:ascii="宋体" w:hAnsi="宋体"/>
                <w:spacing w:val="3"/>
                <w:w w:val="95"/>
                <w:szCs w:val="32"/>
                <w:lang w:val="en-US"/>
              </w:rPr>
            </w:pPr>
            <w:r>
              <w:rPr>
                <w:rFonts w:ascii="宋体" w:hAnsi="宋体"/>
                <w:spacing w:val="3"/>
                <w:w w:val="95"/>
                <w:szCs w:val="32"/>
                <w:lang w:val="en-US"/>
              </w:rPr>
              <w:t>工单号</w:t>
            </w:r>
          </w:p>
        </w:tc>
        <w:tc>
          <w:tcPr>
            <w:tcW w:w="3119" w:type="dxa"/>
            <w:shd w:val="clear" w:color="auto" w:fill="auto"/>
          </w:tcPr>
          <w:p w14:paraId="33AFDC3E">
            <w:pPr>
              <w:adjustRightInd w:val="0"/>
              <w:snapToGrid w:val="0"/>
              <w:spacing w:line="580" w:lineRule="exact"/>
              <w:rPr>
                <w:rFonts w:ascii="宋体" w:hAnsi="宋体"/>
                <w:spacing w:val="3"/>
                <w:w w:val="95"/>
                <w:szCs w:val="32"/>
                <w:lang w:val="en-US"/>
              </w:rPr>
            </w:pPr>
            <w:r>
              <w:rPr>
                <w:rFonts w:hint="default" w:ascii="宋体" w:hAnsi="宋体"/>
                <w:spacing w:val="3"/>
                <w:w w:val="95"/>
                <w:szCs w:val="32"/>
                <w:lang w:val="en-US"/>
              </w:rPr>
              <w:t>{work_order_number}</w:t>
            </w:r>
          </w:p>
        </w:tc>
        <w:tc>
          <w:tcPr>
            <w:tcW w:w="1559" w:type="dxa"/>
            <w:shd w:val="clear" w:color="auto" w:fill="auto"/>
          </w:tcPr>
          <w:p w14:paraId="45684129">
            <w:pPr>
              <w:adjustRightInd w:val="0"/>
              <w:snapToGrid w:val="0"/>
              <w:spacing w:line="580" w:lineRule="exact"/>
              <w:rPr>
                <w:rFonts w:ascii="宋体" w:hAnsi="宋体"/>
                <w:spacing w:val="3"/>
                <w:w w:val="95"/>
                <w:szCs w:val="32"/>
                <w:lang w:val="en-US"/>
              </w:rPr>
            </w:pPr>
            <w:r>
              <w:rPr>
                <w:rFonts w:ascii="宋体" w:hAnsi="宋体"/>
                <w:spacing w:val="3"/>
                <w:w w:val="95"/>
                <w:szCs w:val="32"/>
                <w:lang w:val="en-US"/>
              </w:rPr>
              <w:t>确认方式</w:t>
            </w:r>
          </w:p>
        </w:tc>
        <w:tc>
          <w:tcPr>
            <w:tcW w:w="2693" w:type="dxa"/>
            <w:shd w:val="clear" w:color="auto" w:fill="auto"/>
          </w:tcPr>
          <w:p w14:paraId="297EA4AC">
            <w:pPr>
              <w:adjustRightInd w:val="0"/>
              <w:snapToGrid w:val="0"/>
              <w:spacing w:line="580" w:lineRule="exact"/>
              <w:rPr>
                <w:rFonts w:ascii="宋体" w:hAnsi="宋体"/>
                <w:spacing w:val="3"/>
                <w:w w:val="95"/>
                <w:szCs w:val="32"/>
                <w:lang w:val="en-US"/>
              </w:rPr>
            </w:pPr>
            <w:r>
              <w:rPr>
                <w:rFonts w:ascii="宋体" w:hAnsi="宋体"/>
                <w:spacing w:val="3"/>
                <w:w w:val="95"/>
                <w:szCs w:val="32"/>
                <w:lang w:val="en-US"/>
              </w:rPr>
              <w:t>数字证书</w:t>
            </w:r>
          </w:p>
        </w:tc>
      </w:tr>
      <w:tr w14:paraId="0AEB69DA">
        <w:tc>
          <w:tcPr>
            <w:tcW w:w="9180" w:type="dxa"/>
            <w:gridSpan w:val="4"/>
            <w:shd w:val="clear" w:color="auto" w:fill="auto"/>
          </w:tcPr>
          <w:p w14:paraId="2D0AEFB6">
            <w:pPr>
              <w:adjustRightInd w:val="0"/>
              <w:snapToGrid w:val="0"/>
              <w:spacing w:line="580" w:lineRule="exact"/>
              <w:jc w:val="center"/>
              <w:rPr>
                <w:rFonts w:ascii="宋体" w:hAnsi="宋体"/>
                <w:spacing w:val="3"/>
                <w:w w:val="95"/>
                <w:szCs w:val="32"/>
                <w:lang w:val="en-US"/>
              </w:rPr>
            </w:pPr>
            <w:r>
              <w:rPr>
                <w:rFonts w:ascii="宋体" w:hAnsi="宋体"/>
                <w:spacing w:val="3"/>
                <w:w w:val="95"/>
                <w:szCs w:val="32"/>
                <w:lang w:val="en-US"/>
              </w:rPr>
              <w:t>绑定提交方：电力用户/售电公司</w:t>
            </w:r>
          </w:p>
        </w:tc>
      </w:tr>
      <w:tr w14:paraId="7662BC51">
        <w:tc>
          <w:tcPr>
            <w:tcW w:w="1809" w:type="dxa"/>
            <w:shd w:val="clear" w:color="auto" w:fill="auto"/>
          </w:tcPr>
          <w:p w14:paraId="604873FD">
            <w:pPr>
              <w:adjustRightInd w:val="0"/>
              <w:snapToGrid w:val="0"/>
              <w:spacing w:line="580" w:lineRule="exact"/>
              <w:rPr>
                <w:rFonts w:ascii="宋体" w:hAnsi="宋体"/>
                <w:spacing w:val="3"/>
                <w:w w:val="95"/>
                <w:szCs w:val="32"/>
                <w:lang w:val="en-US"/>
              </w:rPr>
            </w:pPr>
            <w:r>
              <w:rPr>
                <w:rFonts w:ascii="宋体" w:hAnsi="宋体"/>
                <w:spacing w:val="3"/>
                <w:w w:val="95"/>
                <w:szCs w:val="32"/>
                <w:lang w:val="en-US"/>
              </w:rPr>
              <w:t>主体名称</w:t>
            </w:r>
          </w:p>
        </w:tc>
        <w:tc>
          <w:tcPr>
            <w:tcW w:w="3119" w:type="dxa"/>
            <w:shd w:val="clear" w:color="auto" w:fill="auto"/>
          </w:tcPr>
          <w:p w14:paraId="2E148366">
            <w:pPr>
              <w:adjustRightInd w:val="0"/>
              <w:snapToGrid w:val="0"/>
              <w:spacing w:line="580" w:lineRule="exact"/>
              <w:rPr>
                <w:rFonts w:ascii="宋体" w:hAnsi="宋体"/>
                <w:spacing w:val="3"/>
                <w:w w:val="95"/>
                <w:szCs w:val="32"/>
                <w:lang w:val="en-US"/>
              </w:rPr>
            </w:pPr>
            <w:r>
              <w:rPr>
                <w:rFonts w:hint="default" w:ascii="宋体" w:hAnsi="宋体"/>
                <w:spacing w:val="3"/>
                <w:w w:val="95"/>
                <w:szCs w:val="32"/>
                <w:lang w:val="en-US"/>
              </w:rPr>
              <w:t>{party_a_company_name}</w:t>
            </w:r>
          </w:p>
        </w:tc>
        <w:tc>
          <w:tcPr>
            <w:tcW w:w="1559" w:type="dxa"/>
            <w:shd w:val="clear" w:color="auto" w:fill="auto"/>
          </w:tcPr>
          <w:p w14:paraId="7EBC7A96">
            <w:pPr>
              <w:adjustRightInd w:val="0"/>
              <w:snapToGrid w:val="0"/>
              <w:spacing w:line="580" w:lineRule="exact"/>
              <w:rPr>
                <w:rFonts w:ascii="宋体" w:hAnsi="宋体"/>
                <w:spacing w:val="3"/>
                <w:w w:val="95"/>
                <w:szCs w:val="32"/>
                <w:lang w:val="en-US"/>
              </w:rPr>
            </w:pPr>
            <w:r>
              <w:rPr>
                <w:rFonts w:ascii="宋体" w:hAnsi="宋体"/>
                <w:spacing w:val="3"/>
                <w:w w:val="95"/>
                <w:szCs w:val="32"/>
                <w:lang w:val="en-US"/>
              </w:rPr>
              <w:t>提交时间</w:t>
            </w:r>
          </w:p>
        </w:tc>
        <w:tc>
          <w:tcPr>
            <w:tcW w:w="2693" w:type="dxa"/>
            <w:shd w:val="clear" w:color="auto" w:fill="auto"/>
          </w:tcPr>
          <w:p w14:paraId="0E1E8798">
            <w:pPr>
              <w:adjustRightInd w:val="0"/>
              <w:snapToGrid w:val="0"/>
              <w:spacing w:line="580" w:lineRule="exact"/>
              <w:rPr>
                <w:rFonts w:ascii="宋体" w:hAnsi="宋体"/>
                <w:spacing w:val="3"/>
                <w:w w:val="95"/>
                <w:szCs w:val="32"/>
                <w:lang w:val="en-US"/>
              </w:rPr>
            </w:pPr>
          </w:p>
        </w:tc>
      </w:tr>
      <w:tr w14:paraId="48C1FF06">
        <w:tc>
          <w:tcPr>
            <w:tcW w:w="1809" w:type="dxa"/>
            <w:shd w:val="clear" w:color="auto" w:fill="auto"/>
          </w:tcPr>
          <w:p w14:paraId="43A60457">
            <w:pPr>
              <w:adjustRightInd w:val="0"/>
              <w:snapToGrid w:val="0"/>
              <w:spacing w:line="580" w:lineRule="exact"/>
              <w:rPr>
                <w:rFonts w:ascii="宋体" w:hAnsi="宋体"/>
                <w:spacing w:val="3"/>
                <w:w w:val="95"/>
                <w:szCs w:val="32"/>
                <w:lang w:val="en-US"/>
              </w:rPr>
            </w:pPr>
            <w:r>
              <w:rPr>
                <w:rFonts w:ascii="宋体" w:hAnsi="宋体"/>
                <w:spacing w:val="3"/>
                <w:w w:val="95"/>
                <w:szCs w:val="32"/>
                <w:lang w:val="en-US"/>
              </w:rPr>
              <w:t>经办人姓名</w:t>
            </w:r>
          </w:p>
        </w:tc>
        <w:tc>
          <w:tcPr>
            <w:tcW w:w="3119" w:type="dxa"/>
            <w:shd w:val="clear" w:color="auto" w:fill="auto"/>
          </w:tcPr>
          <w:p w14:paraId="137BA130">
            <w:pPr>
              <w:adjustRightInd w:val="0"/>
              <w:snapToGrid w:val="0"/>
              <w:spacing w:line="580" w:lineRule="exact"/>
              <w:rPr>
                <w:rFonts w:ascii="宋体" w:hAnsi="宋体"/>
                <w:spacing w:val="3"/>
                <w:w w:val="95"/>
                <w:szCs w:val="32"/>
                <w:lang w:val="en-US"/>
              </w:rPr>
            </w:pPr>
            <w:r>
              <w:rPr>
                <w:rFonts w:hint="default" w:ascii="宋体" w:hAnsi="宋体"/>
                <w:spacing w:val="3"/>
                <w:w w:val="95"/>
                <w:szCs w:val="32"/>
                <w:lang w:val="en-US"/>
              </w:rPr>
              <w:t>{party_a_contact_person}</w:t>
            </w:r>
          </w:p>
        </w:tc>
        <w:tc>
          <w:tcPr>
            <w:tcW w:w="1559" w:type="dxa"/>
            <w:shd w:val="clear" w:color="auto" w:fill="auto"/>
          </w:tcPr>
          <w:p w14:paraId="4D236269">
            <w:pPr>
              <w:adjustRightInd w:val="0"/>
              <w:snapToGrid w:val="0"/>
              <w:spacing w:line="580" w:lineRule="exact"/>
              <w:rPr>
                <w:rFonts w:ascii="宋体" w:hAnsi="宋体"/>
                <w:spacing w:val="3"/>
                <w:w w:val="95"/>
                <w:szCs w:val="32"/>
                <w:lang w:val="en-US"/>
              </w:rPr>
            </w:pPr>
            <w:r>
              <w:rPr>
                <w:rFonts w:ascii="宋体" w:hAnsi="宋体"/>
                <w:spacing w:val="3"/>
                <w:w w:val="95"/>
                <w:szCs w:val="32"/>
                <w:lang w:val="en-US"/>
              </w:rPr>
              <w:t>电话</w:t>
            </w:r>
          </w:p>
        </w:tc>
        <w:tc>
          <w:tcPr>
            <w:tcW w:w="2693" w:type="dxa"/>
            <w:shd w:val="clear" w:color="auto" w:fill="auto"/>
          </w:tcPr>
          <w:p w14:paraId="1EA49D42">
            <w:pPr>
              <w:adjustRightInd w:val="0"/>
              <w:snapToGrid w:val="0"/>
              <w:spacing w:line="580" w:lineRule="exact"/>
              <w:rPr>
                <w:rFonts w:ascii="宋体" w:hAnsi="宋体"/>
                <w:spacing w:val="3"/>
                <w:w w:val="95"/>
                <w:szCs w:val="32"/>
                <w:lang w:val="en-US"/>
              </w:rPr>
            </w:pPr>
            <w:r>
              <w:rPr>
                <w:rFonts w:hint="default" w:ascii="宋体" w:hAnsi="宋体"/>
                <w:spacing w:val="3"/>
                <w:w w:val="95"/>
                <w:szCs w:val="32"/>
                <w:lang w:val="en-US"/>
              </w:rPr>
              <w:t>{party_a_contact_phone}</w:t>
            </w:r>
          </w:p>
        </w:tc>
      </w:tr>
      <w:tr w14:paraId="1755B456">
        <w:tc>
          <w:tcPr>
            <w:tcW w:w="9180" w:type="dxa"/>
            <w:gridSpan w:val="4"/>
            <w:shd w:val="clear" w:color="auto" w:fill="auto"/>
          </w:tcPr>
          <w:p w14:paraId="78870BD0">
            <w:pPr>
              <w:adjustRightInd w:val="0"/>
              <w:snapToGrid w:val="0"/>
              <w:spacing w:line="580" w:lineRule="exact"/>
              <w:jc w:val="center"/>
              <w:rPr>
                <w:rFonts w:ascii="宋体" w:hAnsi="宋体"/>
                <w:spacing w:val="3"/>
                <w:w w:val="95"/>
                <w:szCs w:val="32"/>
                <w:lang w:val="en-US"/>
              </w:rPr>
            </w:pPr>
            <w:r>
              <w:rPr>
                <w:rFonts w:ascii="宋体" w:hAnsi="宋体"/>
                <w:spacing w:val="3"/>
                <w:w w:val="95"/>
                <w:szCs w:val="32"/>
                <w:lang w:val="en-US"/>
              </w:rPr>
              <w:t>绑定确认方：电力用户/售电公司</w:t>
            </w:r>
          </w:p>
        </w:tc>
      </w:tr>
      <w:tr w14:paraId="0C403FF2">
        <w:tc>
          <w:tcPr>
            <w:tcW w:w="1809" w:type="dxa"/>
            <w:shd w:val="clear" w:color="auto" w:fill="auto"/>
          </w:tcPr>
          <w:p w14:paraId="7F0486E1">
            <w:pPr>
              <w:adjustRightInd w:val="0"/>
              <w:snapToGrid w:val="0"/>
              <w:spacing w:line="580" w:lineRule="exact"/>
              <w:rPr>
                <w:rFonts w:ascii="宋体" w:hAnsi="宋体"/>
                <w:spacing w:val="3"/>
                <w:w w:val="95"/>
                <w:szCs w:val="32"/>
                <w:lang w:val="en-US"/>
              </w:rPr>
            </w:pPr>
            <w:r>
              <w:rPr>
                <w:rFonts w:ascii="宋体" w:hAnsi="宋体"/>
                <w:spacing w:val="3"/>
                <w:w w:val="95"/>
                <w:szCs w:val="32"/>
                <w:lang w:val="en-US"/>
              </w:rPr>
              <w:t>主体名称</w:t>
            </w:r>
          </w:p>
        </w:tc>
        <w:tc>
          <w:tcPr>
            <w:tcW w:w="3119" w:type="dxa"/>
            <w:shd w:val="clear" w:color="auto" w:fill="auto"/>
          </w:tcPr>
          <w:p w14:paraId="53A93EA6">
            <w:pPr>
              <w:adjustRightInd w:val="0"/>
              <w:snapToGrid w:val="0"/>
              <w:spacing w:line="580" w:lineRule="exact"/>
              <w:rPr>
                <w:rFonts w:ascii="宋体" w:hAnsi="宋体"/>
                <w:spacing w:val="3"/>
                <w:w w:val="95"/>
                <w:szCs w:val="32"/>
                <w:lang w:val="en-US"/>
              </w:rPr>
            </w:pPr>
            <w:r>
              <w:rPr>
                <w:rFonts w:hint="default" w:ascii="宋体" w:hAnsi="宋体"/>
                <w:spacing w:val="3"/>
                <w:w w:val="95"/>
                <w:szCs w:val="32"/>
                <w:lang w:val="en-US"/>
              </w:rPr>
              <w:t>{party_</w:t>
            </w:r>
            <w:r>
              <w:rPr>
                <w:rFonts w:hint="eastAsia" w:ascii="宋体" w:hAnsi="宋体"/>
                <w:spacing w:val="3"/>
                <w:w w:val="95"/>
                <w:szCs w:val="32"/>
                <w:lang w:val="en-US" w:eastAsia="zh-CN"/>
              </w:rPr>
              <w:t>b</w:t>
            </w:r>
            <w:r>
              <w:rPr>
                <w:rFonts w:hint="default" w:ascii="宋体" w:hAnsi="宋体"/>
                <w:spacing w:val="3"/>
                <w:w w:val="95"/>
                <w:szCs w:val="32"/>
                <w:lang w:val="en-US"/>
              </w:rPr>
              <w:t>_company_name}</w:t>
            </w:r>
          </w:p>
        </w:tc>
        <w:tc>
          <w:tcPr>
            <w:tcW w:w="1559" w:type="dxa"/>
            <w:shd w:val="clear" w:color="auto" w:fill="auto"/>
          </w:tcPr>
          <w:p w14:paraId="63ED6E5C">
            <w:pPr>
              <w:adjustRightInd w:val="0"/>
              <w:snapToGrid w:val="0"/>
              <w:spacing w:line="580" w:lineRule="exact"/>
              <w:rPr>
                <w:rFonts w:ascii="宋体" w:hAnsi="宋体"/>
                <w:spacing w:val="3"/>
                <w:w w:val="95"/>
                <w:szCs w:val="32"/>
                <w:lang w:val="en-US"/>
              </w:rPr>
            </w:pPr>
            <w:r>
              <w:rPr>
                <w:rFonts w:ascii="宋体" w:hAnsi="宋体"/>
                <w:spacing w:val="3"/>
                <w:w w:val="95"/>
                <w:szCs w:val="32"/>
                <w:lang w:val="en-US"/>
              </w:rPr>
              <w:t>确认时间</w:t>
            </w:r>
          </w:p>
        </w:tc>
        <w:tc>
          <w:tcPr>
            <w:tcW w:w="2693" w:type="dxa"/>
            <w:shd w:val="clear" w:color="auto" w:fill="auto"/>
          </w:tcPr>
          <w:p w14:paraId="0B7AD4B5">
            <w:pPr>
              <w:adjustRightInd w:val="0"/>
              <w:snapToGrid w:val="0"/>
              <w:spacing w:line="580" w:lineRule="exact"/>
              <w:rPr>
                <w:rFonts w:ascii="宋体" w:hAnsi="宋体"/>
                <w:spacing w:val="3"/>
                <w:w w:val="95"/>
                <w:szCs w:val="32"/>
                <w:lang w:val="en-US"/>
              </w:rPr>
            </w:pPr>
          </w:p>
        </w:tc>
      </w:tr>
      <w:tr w14:paraId="18C15397">
        <w:tc>
          <w:tcPr>
            <w:tcW w:w="1809" w:type="dxa"/>
            <w:shd w:val="clear" w:color="auto" w:fill="auto"/>
          </w:tcPr>
          <w:p w14:paraId="5CC71BFA">
            <w:pPr>
              <w:adjustRightInd w:val="0"/>
              <w:snapToGrid w:val="0"/>
              <w:spacing w:line="580" w:lineRule="exact"/>
              <w:rPr>
                <w:rFonts w:ascii="宋体" w:hAnsi="宋体"/>
                <w:spacing w:val="3"/>
                <w:w w:val="95"/>
                <w:szCs w:val="32"/>
                <w:lang w:val="en-US"/>
              </w:rPr>
            </w:pPr>
            <w:r>
              <w:rPr>
                <w:rFonts w:ascii="宋体" w:hAnsi="宋体"/>
                <w:spacing w:val="3"/>
                <w:w w:val="95"/>
                <w:szCs w:val="32"/>
                <w:lang w:val="en-US"/>
              </w:rPr>
              <w:t>经办人姓名</w:t>
            </w:r>
          </w:p>
        </w:tc>
        <w:tc>
          <w:tcPr>
            <w:tcW w:w="3119" w:type="dxa"/>
            <w:shd w:val="clear" w:color="auto" w:fill="auto"/>
          </w:tcPr>
          <w:p w14:paraId="350C4EB1">
            <w:pPr>
              <w:adjustRightInd w:val="0"/>
              <w:snapToGrid w:val="0"/>
              <w:spacing w:line="580" w:lineRule="exact"/>
              <w:rPr>
                <w:rFonts w:ascii="宋体" w:hAnsi="宋体"/>
                <w:spacing w:val="3"/>
                <w:w w:val="95"/>
                <w:szCs w:val="32"/>
                <w:lang w:val="en-US"/>
              </w:rPr>
            </w:pPr>
            <w:r>
              <w:rPr>
                <w:rFonts w:hint="default" w:ascii="宋体" w:hAnsi="宋体"/>
                <w:spacing w:val="3"/>
                <w:w w:val="95"/>
                <w:szCs w:val="32"/>
                <w:lang w:val="en-US"/>
              </w:rPr>
              <w:t>{party_</w:t>
            </w:r>
            <w:r>
              <w:rPr>
                <w:rFonts w:hint="eastAsia" w:ascii="宋体" w:hAnsi="宋体"/>
                <w:spacing w:val="3"/>
                <w:w w:val="95"/>
                <w:szCs w:val="32"/>
                <w:lang w:val="en-US" w:eastAsia="zh-CN"/>
              </w:rPr>
              <w:t>b</w:t>
            </w:r>
            <w:r>
              <w:rPr>
                <w:rFonts w:hint="default" w:ascii="宋体" w:hAnsi="宋体"/>
                <w:spacing w:val="3"/>
                <w:w w:val="95"/>
                <w:szCs w:val="32"/>
                <w:lang w:val="en-US"/>
              </w:rPr>
              <w:t>_contact_person}</w:t>
            </w:r>
          </w:p>
        </w:tc>
        <w:tc>
          <w:tcPr>
            <w:tcW w:w="1559" w:type="dxa"/>
            <w:shd w:val="clear" w:color="auto" w:fill="auto"/>
          </w:tcPr>
          <w:p w14:paraId="742D07AF">
            <w:pPr>
              <w:adjustRightInd w:val="0"/>
              <w:snapToGrid w:val="0"/>
              <w:spacing w:line="580" w:lineRule="exact"/>
              <w:rPr>
                <w:rFonts w:ascii="宋体" w:hAnsi="宋体"/>
                <w:spacing w:val="3"/>
                <w:w w:val="95"/>
                <w:szCs w:val="32"/>
                <w:lang w:val="en-US"/>
              </w:rPr>
            </w:pPr>
            <w:r>
              <w:rPr>
                <w:rFonts w:ascii="宋体" w:hAnsi="宋体"/>
                <w:spacing w:val="3"/>
                <w:w w:val="95"/>
                <w:szCs w:val="32"/>
                <w:lang w:val="en-US"/>
              </w:rPr>
              <w:t>电话</w:t>
            </w:r>
          </w:p>
        </w:tc>
        <w:tc>
          <w:tcPr>
            <w:tcW w:w="2693" w:type="dxa"/>
            <w:shd w:val="clear" w:color="auto" w:fill="auto"/>
          </w:tcPr>
          <w:p w14:paraId="266D013F">
            <w:pPr>
              <w:adjustRightInd w:val="0"/>
              <w:snapToGrid w:val="0"/>
              <w:spacing w:line="580" w:lineRule="exact"/>
              <w:rPr>
                <w:rFonts w:ascii="宋体" w:hAnsi="宋体"/>
                <w:spacing w:val="3"/>
                <w:w w:val="95"/>
                <w:szCs w:val="32"/>
                <w:lang w:val="en-US"/>
              </w:rPr>
            </w:pPr>
            <w:r>
              <w:rPr>
                <w:rFonts w:hint="default" w:ascii="宋体" w:hAnsi="宋体"/>
                <w:spacing w:val="3"/>
                <w:w w:val="95"/>
                <w:szCs w:val="32"/>
                <w:lang w:val="en-US"/>
              </w:rPr>
              <w:t>{party_</w:t>
            </w:r>
            <w:r>
              <w:rPr>
                <w:rFonts w:hint="eastAsia" w:ascii="宋体" w:hAnsi="宋体"/>
                <w:spacing w:val="3"/>
                <w:w w:val="95"/>
                <w:szCs w:val="32"/>
                <w:lang w:val="en-US" w:eastAsia="zh-CN"/>
              </w:rPr>
              <w:t>b</w:t>
            </w:r>
            <w:r>
              <w:rPr>
                <w:rFonts w:hint="default" w:ascii="宋体" w:hAnsi="宋体"/>
                <w:spacing w:val="3"/>
                <w:w w:val="95"/>
                <w:szCs w:val="32"/>
                <w:lang w:val="en-US"/>
              </w:rPr>
              <w:t>_contact_phone}</w:t>
            </w:r>
          </w:p>
        </w:tc>
      </w:tr>
    </w:tbl>
    <w:p w14:paraId="061D408E">
      <w:pPr>
        <w:numPr>
          <w:ilvl w:val="0"/>
          <w:numId w:val="1"/>
        </w:numPr>
        <w:adjustRightInd w:val="0"/>
        <w:snapToGrid w:val="0"/>
        <w:spacing w:line="580" w:lineRule="exact"/>
        <w:ind w:firstLine="620" w:firstLineChars="200"/>
        <w:rPr>
          <w:rFonts w:ascii="宋体" w:hAnsi="宋体"/>
          <w:spacing w:val="3"/>
          <w:w w:val="95"/>
          <w:szCs w:val="32"/>
          <w:lang w:val="en-US"/>
        </w:rPr>
      </w:pPr>
      <w:r>
        <w:rPr>
          <w:rFonts w:ascii="宋体" w:hAnsi="宋体"/>
          <w:spacing w:val="3"/>
          <w:w w:val="95"/>
          <w:szCs w:val="32"/>
          <w:lang w:val="en-US"/>
        </w:rPr>
        <w:t>请双方在签订本合同时仔细核对合同内容，尤其是合同双方信息、合同周期、合同电价约定方案等。</w:t>
      </w:r>
      <w:r>
        <w:rPr>
          <w:rFonts w:hint="eastAsia" w:ascii="宋体" w:hAnsi="宋体"/>
          <w:spacing w:val="3"/>
          <w:w w:val="95"/>
          <w:szCs w:val="32"/>
          <w:lang w:val="en-US"/>
        </w:rPr>
        <w:t>原</w:t>
      </w:r>
      <w:r>
        <w:rPr>
          <w:rFonts w:ascii="宋体" w:hAnsi="宋体"/>
          <w:spacing w:val="3"/>
          <w:w w:val="95"/>
          <w:szCs w:val="32"/>
          <w:lang w:val="en-US"/>
        </w:rPr>
        <w:t>合同</w:t>
      </w:r>
      <w:r>
        <w:rPr>
          <w:rFonts w:hint="eastAsia" w:ascii="宋体" w:hAnsi="宋体"/>
          <w:spacing w:val="3"/>
          <w:w w:val="95"/>
          <w:szCs w:val="32"/>
          <w:lang w:val="en-US"/>
        </w:rPr>
        <w:t>不得线下随意</w:t>
      </w:r>
      <w:r>
        <w:rPr>
          <w:rFonts w:ascii="宋体" w:hAnsi="宋体"/>
          <w:spacing w:val="3"/>
          <w:w w:val="95"/>
          <w:szCs w:val="32"/>
          <w:lang w:val="en-US"/>
        </w:rPr>
        <w:t>涂改。如需修改</w:t>
      </w:r>
      <w:r>
        <w:rPr>
          <w:rFonts w:hint="eastAsia" w:ascii="宋体" w:hAnsi="宋体"/>
          <w:spacing w:val="3"/>
          <w:w w:val="95"/>
          <w:szCs w:val="32"/>
          <w:lang w:val="en-US"/>
        </w:rPr>
        <w:t>原</w:t>
      </w:r>
      <w:r>
        <w:rPr>
          <w:rFonts w:ascii="宋体" w:hAnsi="宋体"/>
          <w:spacing w:val="3"/>
          <w:w w:val="95"/>
          <w:szCs w:val="32"/>
          <w:lang w:val="en-US"/>
        </w:rPr>
        <w:t>合同，绑定提交方应撤回原绑定工单，双方重新</w:t>
      </w:r>
      <w:r>
        <w:rPr>
          <w:rFonts w:hint="eastAsia" w:ascii="宋体" w:hAnsi="宋体"/>
          <w:spacing w:val="3"/>
          <w:w w:val="95"/>
          <w:szCs w:val="32"/>
          <w:lang w:val="en-US"/>
        </w:rPr>
        <w:t>在电力交易平台</w:t>
      </w:r>
      <w:r>
        <w:rPr>
          <w:rFonts w:ascii="宋体" w:hAnsi="宋体"/>
          <w:spacing w:val="3"/>
          <w:w w:val="95"/>
          <w:szCs w:val="32"/>
          <w:lang w:val="en-US"/>
        </w:rPr>
        <w:t>办理绑定业务</w:t>
      </w:r>
      <w:r>
        <w:rPr>
          <w:rFonts w:hint="eastAsia" w:ascii="宋体" w:hAnsi="宋体"/>
          <w:spacing w:val="3"/>
          <w:w w:val="95"/>
          <w:szCs w:val="32"/>
          <w:lang w:val="en-US"/>
        </w:rPr>
        <w:t>，重新确认后自动生成新合同</w:t>
      </w:r>
      <w:r>
        <w:rPr>
          <w:rFonts w:ascii="宋体" w:hAnsi="宋体"/>
          <w:spacing w:val="3"/>
          <w:w w:val="95"/>
          <w:szCs w:val="32"/>
          <w:lang w:val="en-US"/>
        </w:rPr>
        <w:t>。</w:t>
      </w:r>
    </w:p>
    <w:p w14:paraId="012FEFC5">
      <w:pPr>
        <w:adjustRightInd w:val="0"/>
        <w:snapToGrid w:val="0"/>
        <w:spacing w:line="580" w:lineRule="exact"/>
        <w:ind w:firstLine="620" w:firstLineChars="200"/>
        <w:rPr>
          <w:rFonts w:ascii="宋体" w:hAnsi="宋体"/>
          <w:spacing w:val="3"/>
          <w:w w:val="95"/>
          <w:szCs w:val="32"/>
          <w:lang w:val="en-US"/>
        </w:rPr>
      </w:pPr>
      <w:r>
        <w:rPr>
          <w:rFonts w:ascii="宋体" w:hAnsi="宋体"/>
          <w:spacing w:val="3"/>
          <w:w w:val="95"/>
          <w:szCs w:val="32"/>
        </w:rPr>
        <w:t>请认真详细阅读</w:t>
      </w:r>
      <w:r>
        <w:rPr>
          <w:rFonts w:hint="eastAsia" w:ascii="宋体" w:hAnsi="宋体"/>
          <w:spacing w:val="3"/>
          <w:w w:val="95"/>
          <w:szCs w:val="32"/>
          <w:lang w:val="en-US"/>
        </w:rPr>
        <w:t>本温馨提示</w:t>
      </w:r>
      <w:r>
        <w:rPr>
          <w:rFonts w:ascii="宋体" w:hAnsi="宋体"/>
          <w:spacing w:val="3"/>
          <w:w w:val="95"/>
          <w:szCs w:val="32"/>
        </w:rPr>
        <w:t>，充分认识电力市场化交易的风险收益特征，认真考虑存在的各项风险因素，并充分考虑自身的风险承受能力，理性判断并谨慎作出决策。</w:t>
      </w:r>
    </w:p>
    <w:p w14:paraId="5197FCE2">
      <w:pPr>
        <w:pStyle w:val="7"/>
        <w:tabs>
          <w:tab w:val="left" w:pos="3948"/>
          <w:tab w:val="left" w:pos="8503"/>
        </w:tabs>
        <w:spacing w:before="39"/>
        <w:ind w:left="0" w:right="305"/>
        <w:jc w:val="right"/>
        <w:rPr>
          <w:rFonts w:ascii="宋体" w:hAnsi="宋体"/>
          <w:spacing w:val="3"/>
          <w:w w:val="95"/>
          <w:u w:val="single"/>
        </w:rPr>
        <w:sectPr>
          <w:headerReference r:id="rId3" w:type="default"/>
          <w:footerReference r:id="rId4" w:type="default"/>
          <w:type w:val="continuous"/>
          <w:pgSz w:w="11910" w:h="16840"/>
          <w:pgMar w:top="1560" w:right="1360" w:bottom="280" w:left="1680" w:header="850" w:footer="992" w:gutter="0"/>
          <w:cols w:space="720" w:num="1"/>
        </w:sectPr>
      </w:pPr>
    </w:p>
    <w:p w14:paraId="6E5BB0F4">
      <w:pPr>
        <w:pStyle w:val="7"/>
        <w:tabs>
          <w:tab w:val="left" w:pos="3948"/>
          <w:tab w:val="left" w:pos="8503"/>
        </w:tabs>
        <w:spacing w:before="39"/>
        <w:ind w:left="0" w:firstLine="304" w:firstLineChars="100"/>
        <w:jc w:val="both"/>
        <w:rPr>
          <w:rFonts w:ascii="宋体" w:hAnsi="宋体"/>
          <w:u w:val="single"/>
        </w:rPr>
      </w:pPr>
      <w:r>
        <w:rPr>
          <w:rFonts w:ascii="宋体" w:hAnsi="宋体"/>
          <w:w w:val="95"/>
        </w:rPr>
        <w:t>售电公司服务热线</w:t>
      </w:r>
      <w:r>
        <w:rPr>
          <w:rFonts w:ascii="宋体" w:hAnsi="宋体"/>
          <w:spacing w:val="3"/>
          <w:w w:val="95"/>
        </w:rPr>
        <w:t>：</w:t>
      </w:r>
      <w:r>
        <w:rPr>
          <w:rFonts w:hint="default" w:ascii="宋体" w:hAnsi="宋体"/>
          <w:spacing w:val="3"/>
          <w:w w:val="95"/>
        </w:rPr>
        <w:t>{party_b_hot_line}</w:t>
      </w:r>
    </w:p>
    <w:p w14:paraId="2EFB6301">
      <w:pPr>
        <w:pStyle w:val="7"/>
        <w:spacing w:before="209" w:line="365" w:lineRule="auto"/>
        <w:ind w:left="119"/>
        <w:rPr>
          <w:rFonts w:ascii="宋体" w:hAnsi="宋体"/>
        </w:rPr>
      </w:pPr>
      <w:r>
        <w:rPr>
          <w:rFonts w:ascii="宋体" w:hAnsi="宋体"/>
        </w:rPr>
        <w:t>甲方合同编号：</w:t>
      </w:r>
      <w:r>
        <w:rPr>
          <w:rFonts w:hint="default" w:ascii="宋体" w:hAnsi="宋体"/>
        </w:rPr>
        <w:t>{party_a_contract_no}</w:t>
      </w:r>
    </w:p>
    <w:p w14:paraId="69A2A004">
      <w:pPr>
        <w:pStyle w:val="7"/>
        <w:spacing w:before="209" w:line="365" w:lineRule="auto"/>
        <w:ind w:left="119"/>
        <w:rPr>
          <w:rFonts w:ascii="宋体" w:hAnsi="宋体"/>
        </w:rPr>
      </w:pPr>
      <w:r>
        <w:rPr>
          <w:rFonts w:ascii="宋体" w:hAnsi="宋体"/>
        </w:rPr>
        <w:t>乙方合同编号：</w:t>
      </w:r>
      <w:r>
        <w:rPr>
          <w:rFonts w:hint="default" w:ascii="宋体" w:hAnsi="宋体"/>
        </w:rPr>
        <w:t>{party_b_contract_no}</w:t>
      </w:r>
    </w:p>
    <w:p w14:paraId="14E0B994">
      <w:pPr>
        <w:pStyle w:val="7"/>
        <w:ind w:left="0"/>
        <w:rPr>
          <w:rFonts w:ascii="宋体" w:hAnsi="宋体"/>
        </w:rPr>
      </w:pPr>
    </w:p>
    <w:p w14:paraId="21F8A749">
      <w:pPr>
        <w:pStyle w:val="7"/>
        <w:ind w:left="0"/>
        <w:rPr>
          <w:rFonts w:ascii="宋体" w:hAnsi="宋体"/>
        </w:rPr>
      </w:pPr>
    </w:p>
    <w:p w14:paraId="6A85CEC0">
      <w:pPr>
        <w:pStyle w:val="7"/>
        <w:ind w:left="0"/>
        <w:rPr>
          <w:rFonts w:ascii="宋体" w:hAnsi="宋体"/>
          <w:sz w:val="23"/>
        </w:rPr>
      </w:pPr>
    </w:p>
    <w:p w14:paraId="258A4AEC">
      <w:pPr>
        <w:ind w:right="389"/>
        <w:jc w:val="center"/>
        <w:rPr>
          <w:rFonts w:ascii="宋体" w:hAnsi="宋体"/>
          <w:sz w:val="44"/>
        </w:rPr>
      </w:pPr>
      <w:r>
        <w:rPr>
          <w:rFonts w:hint="eastAsia" w:ascii="宋体" w:hAnsi="宋体"/>
          <w:spacing w:val="72"/>
          <w:sz w:val="44"/>
        </w:rPr>
        <w:t>售电公司与电力用户购售电合同</w:t>
      </w:r>
    </w:p>
    <w:p w14:paraId="3AAF6287">
      <w:pPr>
        <w:spacing w:before="56"/>
        <w:ind w:right="385"/>
        <w:jc w:val="center"/>
        <w:rPr>
          <w:rFonts w:ascii="宋体" w:hAnsi="宋体"/>
          <w:sz w:val="44"/>
        </w:rPr>
      </w:pPr>
      <w:r>
        <w:rPr>
          <w:rFonts w:hint="eastAsia" w:ascii="宋体" w:hAnsi="宋体"/>
          <w:sz w:val="44"/>
        </w:rPr>
        <w:t>（ 示范文本）</w:t>
      </w:r>
    </w:p>
    <w:p w14:paraId="0D1CD9D8">
      <w:pPr>
        <w:pStyle w:val="7"/>
        <w:spacing w:before="332"/>
        <w:ind w:left="0" w:right="318"/>
        <w:jc w:val="center"/>
        <w:rPr>
          <w:rFonts w:ascii="宋体" w:hAnsi="宋体"/>
        </w:rPr>
      </w:pPr>
      <w:r>
        <w:rPr>
          <w:rFonts w:ascii="宋体" w:hAnsi="宋体"/>
        </w:rPr>
        <w:t>（2021 年修订版）</w:t>
      </w:r>
    </w:p>
    <w:p w14:paraId="7892632B">
      <w:pPr>
        <w:pStyle w:val="7"/>
        <w:ind w:left="0"/>
        <w:rPr>
          <w:rFonts w:ascii="宋体" w:hAnsi="宋体"/>
        </w:rPr>
      </w:pPr>
    </w:p>
    <w:p w14:paraId="6B3459C1">
      <w:pPr>
        <w:pStyle w:val="7"/>
        <w:ind w:left="0"/>
        <w:jc w:val="center"/>
        <w:rPr>
          <w:rFonts w:ascii="宋体" w:hAnsi="宋体"/>
          <w:lang w:val="en-US"/>
        </w:rPr>
      </w:pPr>
      <w:r>
        <w:rPr>
          <w:rFonts w:hint="eastAsia" w:ascii="宋体" w:hAnsi="宋体"/>
          <w:lang w:val="en-US"/>
        </w:rPr>
        <w:t>【首页合同二维码】</w:t>
      </w:r>
    </w:p>
    <w:p w14:paraId="077B1B48">
      <w:pPr>
        <w:pStyle w:val="7"/>
        <w:spacing w:before="9"/>
        <w:ind w:left="0"/>
        <w:rPr>
          <w:rFonts w:ascii="宋体" w:hAnsi="宋体"/>
          <w:sz w:val="47"/>
        </w:rPr>
      </w:pPr>
    </w:p>
    <w:p w14:paraId="4F818866">
      <w:pPr>
        <w:tabs>
          <w:tab w:val="left" w:pos="5233"/>
        </w:tabs>
        <w:spacing w:before="1"/>
        <w:ind w:right="448" w:firstLine="1027" w:firstLineChars="300"/>
        <w:rPr>
          <w:rFonts w:ascii="宋体" w:hAnsi="宋体"/>
          <w:b/>
          <w:sz w:val="36"/>
          <w:lang w:val="en-US"/>
        </w:rPr>
      </w:pPr>
      <w:r>
        <w:rPr>
          <w:rFonts w:ascii="宋体" w:hAnsi="宋体"/>
          <w:b/>
          <w:w w:val="95"/>
          <w:sz w:val="36"/>
        </w:rPr>
        <w:t>甲</w:t>
      </w:r>
      <w:r>
        <w:rPr>
          <w:rFonts w:ascii="宋体" w:hAnsi="宋体"/>
          <w:b/>
          <w:spacing w:val="3"/>
          <w:w w:val="95"/>
          <w:sz w:val="36"/>
        </w:rPr>
        <w:t>方</w:t>
      </w:r>
      <w:r>
        <w:rPr>
          <w:rFonts w:ascii="宋体" w:hAnsi="宋体"/>
          <w:b/>
          <w:w w:val="95"/>
          <w:sz w:val="36"/>
          <w:lang w:val="en-US"/>
        </w:rPr>
        <w:t>:</w:t>
      </w:r>
      <w:r>
        <w:rPr>
          <w:rFonts w:ascii="宋体" w:hAnsi="宋体"/>
          <w:b/>
          <w:w w:val="95"/>
          <w:sz w:val="36"/>
          <w:u w:val="single"/>
          <w:lang w:val="en-US"/>
        </w:rPr>
        <w:t xml:space="preserve"> </w:t>
      </w:r>
      <w:r>
        <w:rPr>
          <w:rFonts w:hint="eastAsia" w:ascii="宋体" w:hAnsi="宋体"/>
          <w:b/>
          <w:w w:val="95"/>
          <w:sz w:val="36"/>
          <w:u w:val="single"/>
          <w:lang w:val="en-US" w:eastAsia="zh-CN"/>
        </w:rPr>
        <w:t xml:space="preserve"> {party_a_company_name}</w:t>
      </w:r>
      <w:r>
        <w:rPr>
          <w:rFonts w:hint="eastAsia" w:ascii="宋体" w:hAnsi="宋体"/>
          <w:sz w:val="36"/>
          <w:szCs w:val="36"/>
          <w:u w:val="single"/>
          <w:lang w:val="en-US"/>
        </w:rPr>
        <w:t xml:space="preserve"> </w:t>
      </w:r>
      <w:r>
        <w:rPr>
          <w:rFonts w:hint="eastAsia" w:ascii="宋体" w:hAnsi="宋体"/>
          <w:sz w:val="36"/>
          <w:szCs w:val="36"/>
          <w:u w:val="single"/>
          <w:lang w:val="en-US" w:eastAsia="zh-CN"/>
        </w:rPr>
        <w:t xml:space="preserve">  </w:t>
      </w:r>
      <w:r>
        <w:rPr>
          <w:rFonts w:hint="eastAsia" w:ascii="宋体" w:hAnsi="宋体"/>
          <w:sz w:val="36"/>
          <w:szCs w:val="36"/>
          <w:u w:val="single"/>
          <w:lang w:val="en-US"/>
        </w:rPr>
        <w:t xml:space="preserve"> </w:t>
      </w:r>
    </w:p>
    <w:p w14:paraId="6D6E940D">
      <w:pPr>
        <w:pStyle w:val="7"/>
        <w:tabs>
          <w:tab w:val="left" w:pos="2664"/>
        </w:tabs>
        <w:ind w:left="0"/>
        <w:rPr>
          <w:rFonts w:ascii="宋体" w:hAnsi="宋体"/>
          <w:b/>
          <w:sz w:val="20"/>
          <w:lang w:val="en-US"/>
        </w:rPr>
      </w:pPr>
      <w:r>
        <w:rPr>
          <w:rFonts w:ascii="宋体" w:hAnsi="宋体"/>
          <w:b/>
          <w:sz w:val="20"/>
          <w:lang w:val="en-US"/>
        </w:rPr>
        <w:tab/>
      </w:r>
    </w:p>
    <w:p w14:paraId="7F9DC982">
      <w:pPr>
        <w:pStyle w:val="7"/>
        <w:ind w:left="0"/>
        <w:rPr>
          <w:rFonts w:ascii="宋体" w:hAnsi="宋体"/>
          <w:b/>
          <w:sz w:val="20"/>
          <w:lang w:val="en-US"/>
        </w:rPr>
      </w:pPr>
    </w:p>
    <w:p w14:paraId="7B78CF73">
      <w:pPr>
        <w:pStyle w:val="7"/>
        <w:spacing w:before="10"/>
        <w:ind w:left="0"/>
        <w:rPr>
          <w:rFonts w:ascii="宋体" w:hAnsi="宋体"/>
          <w:b/>
          <w:sz w:val="16"/>
          <w:lang w:val="en-US"/>
        </w:rPr>
      </w:pPr>
    </w:p>
    <w:p w14:paraId="563CAB78">
      <w:pPr>
        <w:pStyle w:val="7"/>
        <w:ind w:left="0" w:firstLine="1027" w:firstLineChars="300"/>
        <w:rPr>
          <w:rFonts w:ascii="宋体" w:hAnsi="宋体"/>
          <w:b/>
          <w:sz w:val="20"/>
          <w:lang w:val="en-US"/>
        </w:rPr>
      </w:pPr>
      <w:r>
        <w:rPr>
          <w:rFonts w:ascii="宋体" w:hAnsi="宋体"/>
          <w:b/>
          <w:w w:val="95"/>
          <w:sz w:val="36"/>
        </w:rPr>
        <w:t>乙</w:t>
      </w:r>
      <w:r>
        <w:rPr>
          <w:rFonts w:ascii="宋体" w:hAnsi="宋体"/>
          <w:b/>
          <w:spacing w:val="3"/>
          <w:w w:val="95"/>
          <w:sz w:val="36"/>
        </w:rPr>
        <w:t>方</w:t>
      </w:r>
      <w:r>
        <w:rPr>
          <w:rFonts w:ascii="宋体" w:hAnsi="宋体"/>
          <w:b/>
          <w:w w:val="95"/>
          <w:sz w:val="36"/>
          <w:lang w:val="en-US"/>
        </w:rPr>
        <w:t>:</w:t>
      </w:r>
      <w:r>
        <w:rPr>
          <w:rFonts w:ascii="宋体" w:hAnsi="宋体"/>
          <w:b/>
          <w:w w:val="95"/>
          <w:sz w:val="36"/>
          <w:u w:val="single"/>
          <w:lang w:val="en-US"/>
        </w:rPr>
        <w:t xml:space="preserve"> </w:t>
      </w:r>
      <w:r>
        <w:rPr>
          <w:rFonts w:hint="eastAsia" w:ascii="宋体" w:hAnsi="宋体"/>
          <w:w w:val="95"/>
          <w:sz w:val="36"/>
          <w:szCs w:val="36"/>
          <w:u w:val="single"/>
          <w:lang w:val="en-US"/>
        </w:rPr>
        <w:t xml:space="preserve"> </w:t>
      </w:r>
      <w:r>
        <w:rPr>
          <w:rFonts w:hint="eastAsia" w:ascii="宋体" w:hAnsi="宋体"/>
          <w:b/>
          <w:w w:val="95"/>
          <w:sz w:val="36"/>
          <w:u w:val="single"/>
          <w:lang w:val="en-US" w:eastAsia="zh-CN"/>
        </w:rPr>
        <w:t>{party_b_company_name}</w:t>
      </w:r>
      <w:r>
        <w:rPr>
          <w:rFonts w:hint="eastAsia" w:ascii="宋体" w:hAnsi="宋体"/>
          <w:w w:val="95"/>
          <w:sz w:val="36"/>
          <w:szCs w:val="36"/>
          <w:u w:val="single"/>
          <w:lang w:val="en-US"/>
        </w:rPr>
        <w:t xml:space="preserve">    </w:t>
      </w:r>
    </w:p>
    <w:p w14:paraId="5B004D02">
      <w:pPr>
        <w:pStyle w:val="7"/>
        <w:ind w:left="0"/>
        <w:rPr>
          <w:rFonts w:ascii="宋体" w:hAnsi="宋体"/>
          <w:b/>
          <w:sz w:val="20"/>
          <w:lang w:val="en-US"/>
        </w:rPr>
      </w:pPr>
    </w:p>
    <w:p w14:paraId="3340022B">
      <w:pPr>
        <w:pStyle w:val="7"/>
        <w:ind w:left="0"/>
        <w:rPr>
          <w:rFonts w:ascii="宋体" w:hAnsi="宋体"/>
          <w:b/>
          <w:sz w:val="20"/>
          <w:lang w:val="en-US"/>
        </w:rPr>
      </w:pPr>
    </w:p>
    <w:p w14:paraId="25380033">
      <w:pPr>
        <w:pStyle w:val="7"/>
        <w:ind w:left="0"/>
        <w:rPr>
          <w:rFonts w:ascii="宋体" w:hAnsi="宋体"/>
          <w:b/>
          <w:sz w:val="20"/>
          <w:lang w:val="en-US"/>
        </w:rPr>
      </w:pPr>
    </w:p>
    <w:p w14:paraId="13BB1618">
      <w:pPr>
        <w:pStyle w:val="7"/>
        <w:spacing w:before="7"/>
        <w:ind w:left="0"/>
        <w:rPr>
          <w:rFonts w:ascii="宋体" w:hAnsi="宋体"/>
          <w:b/>
          <w:sz w:val="18"/>
          <w:lang w:val="en-US"/>
        </w:rPr>
      </w:pPr>
    </w:p>
    <w:p w14:paraId="40589D8E">
      <w:pPr>
        <w:spacing w:before="57"/>
        <w:ind w:right="316"/>
        <w:jc w:val="center"/>
        <w:rPr>
          <w:rFonts w:ascii="宋体" w:hAnsi="宋体"/>
          <w:sz w:val="44"/>
        </w:rPr>
      </w:pPr>
      <w:r>
        <w:rPr>
          <w:rFonts w:hint="eastAsia" w:ascii="宋体" w:hAnsi="宋体"/>
          <w:sz w:val="44"/>
        </w:rPr>
        <w:t>国家能源局江苏监管办公室监制</w:t>
      </w:r>
    </w:p>
    <w:p w14:paraId="27236DF1">
      <w:pPr>
        <w:ind w:firstLine="880" w:firstLineChars="200"/>
        <w:jc w:val="both"/>
        <w:rPr>
          <w:rFonts w:ascii="宋体" w:hAnsi="宋体"/>
          <w:sz w:val="44"/>
          <w:lang w:val="en-US"/>
        </w:rPr>
        <w:sectPr>
          <w:pgSz w:w="11910" w:h="16840"/>
          <w:pgMar w:top="1560" w:right="1360" w:bottom="280" w:left="1680" w:header="720" w:footer="720" w:gutter="0"/>
          <w:cols w:space="720" w:num="1"/>
        </w:sectPr>
      </w:pPr>
      <w:r>
        <w:rPr>
          <w:rFonts w:hint="eastAsia" w:ascii="宋体" w:hAnsi="宋体"/>
          <w:sz w:val="44"/>
        </w:rPr>
        <w:t>签订日期</w:t>
      </w:r>
      <w:r>
        <w:rPr>
          <w:rFonts w:hint="eastAsia" w:ascii="宋体" w:hAnsi="宋体"/>
          <w:sz w:val="44"/>
          <w:lang w:val="en-US"/>
        </w:rPr>
        <w:t>：{contract_sign_date}</w:t>
      </w:r>
    </w:p>
    <w:p w14:paraId="619DEC81">
      <w:pPr>
        <w:pStyle w:val="7"/>
        <w:ind w:left="0"/>
        <w:rPr>
          <w:rFonts w:ascii="宋体" w:hAnsi="宋体"/>
          <w:sz w:val="20"/>
          <w:lang w:val="en-US"/>
        </w:rPr>
      </w:pPr>
    </w:p>
    <w:p w14:paraId="627263B2">
      <w:pPr>
        <w:pStyle w:val="7"/>
        <w:spacing w:before="10"/>
        <w:ind w:left="0"/>
        <w:rPr>
          <w:rFonts w:ascii="宋体" w:hAnsi="宋体"/>
          <w:sz w:val="22"/>
          <w:lang w:val="en-US"/>
        </w:rPr>
      </w:pPr>
    </w:p>
    <w:p w14:paraId="47F5A948">
      <w:pPr>
        <w:tabs>
          <w:tab w:val="left" w:pos="719"/>
          <w:tab w:val="left" w:pos="1440"/>
          <w:tab w:val="left" w:pos="2160"/>
        </w:tabs>
        <w:spacing w:before="50"/>
        <w:ind w:right="318"/>
        <w:jc w:val="center"/>
        <w:rPr>
          <w:rFonts w:ascii="宋体" w:hAnsi="宋体"/>
          <w:sz w:val="36"/>
        </w:rPr>
      </w:pPr>
      <w:r>
        <w:rPr>
          <w:rFonts w:ascii="宋体" w:hAnsi="宋体"/>
          <w:sz w:val="36"/>
        </w:rPr>
        <w:t>使</w:t>
      </w:r>
      <w:r>
        <w:rPr>
          <w:rFonts w:ascii="宋体" w:hAnsi="宋体"/>
          <w:sz w:val="36"/>
        </w:rPr>
        <w:tab/>
      </w:r>
      <w:r>
        <w:rPr>
          <w:rFonts w:ascii="宋体" w:hAnsi="宋体"/>
          <w:sz w:val="36"/>
        </w:rPr>
        <w:t>用</w:t>
      </w:r>
      <w:r>
        <w:rPr>
          <w:rFonts w:ascii="宋体" w:hAnsi="宋体"/>
          <w:sz w:val="36"/>
        </w:rPr>
        <w:tab/>
      </w:r>
      <w:r>
        <w:rPr>
          <w:rFonts w:ascii="宋体" w:hAnsi="宋体"/>
          <w:sz w:val="36"/>
        </w:rPr>
        <w:t>说</w:t>
      </w:r>
      <w:r>
        <w:rPr>
          <w:rFonts w:ascii="宋体" w:hAnsi="宋体"/>
          <w:sz w:val="36"/>
        </w:rPr>
        <w:tab/>
      </w:r>
      <w:r>
        <w:rPr>
          <w:rFonts w:ascii="宋体" w:hAnsi="宋体"/>
          <w:sz w:val="36"/>
        </w:rPr>
        <w:t>明</w:t>
      </w:r>
    </w:p>
    <w:p w14:paraId="1EA9FFCA">
      <w:pPr>
        <w:pStyle w:val="7"/>
        <w:ind w:left="0"/>
        <w:rPr>
          <w:rFonts w:ascii="宋体" w:hAnsi="宋体"/>
          <w:sz w:val="36"/>
        </w:rPr>
      </w:pPr>
    </w:p>
    <w:p w14:paraId="297AC611">
      <w:pPr>
        <w:pStyle w:val="7"/>
        <w:spacing w:before="12"/>
        <w:ind w:left="0"/>
        <w:rPr>
          <w:rFonts w:ascii="宋体" w:hAnsi="宋体"/>
          <w:sz w:val="27"/>
        </w:rPr>
      </w:pPr>
    </w:p>
    <w:p w14:paraId="5C9D7D31">
      <w:pPr>
        <w:pStyle w:val="7"/>
        <w:spacing w:line="362" w:lineRule="auto"/>
        <w:ind w:right="438" w:firstLine="640"/>
        <w:jc w:val="both"/>
        <w:rPr>
          <w:rFonts w:ascii="宋体" w:hAnsi="宋体"/>
        </w:rPr>
      </w:pPr>
      <w:r>
        <w:rPr>
          <w:rFonts w:ascii="宋体" w:hAnsi="宋体"/>
          <w:spacing w:val="-5"/>
        </w:rPr>
        <w:t>一、本合同适用于符合江苏省售电侧改革试点准入要求</w:t>
      </w:r>
      <w:r>
        <w:rPr>
          <w:rFonts w:ascii="宋体" w:hAnsi="宋体"/>
          <w:spacing w:val="-1"/>
        </w:rPr>
        <w:t>的电力用户和售电公司之间签订的电能</w:t>
      </w:r>
      <w:r>
        <w:rPr>
          <w:rFonts w:ascii="宋体" w:hAnsi="宋体"/>
        </w:rPr>
        <w:t>（</w:t>
      </w:r>
      <w:r>
        <w:rPr>
          <w:rFonts w:ascii="宋体" w:hAnsi="宋体"/>
          <w:spacing w:val="-1"/>
        </w:rPr>
        <w:t>含电力、电量</w:t>
      </w:r>
      <w:r>
        <w:rPr>
          <w:rFonts w:ascii="宋体" w:hAnsi="宋体"/>
        </w:rPr>
        <w:t>）</w:t>
      </w:r>
      <w:r>
        <w:rPr>
          <w:rFonts w:ascii="宋体" w:hAnsi="宋体"/>
          <w:spacing w:val="-14"/>
        </w:rPr>
        <w:t>交</w:t>
      </w:r>
      <w:r>
        <w:rPr>
          <w:rFonts w:ascii="宋体" w:hAnsi="宋体"/>
        </w:rPr>
        <w:t>易合同。</w:t>
      </w:r>
    </w:p>
    <w:p w14:paraId="10A31132">
      <w:pPr>
        <w:pStyle w:val="7"/>
        <w:spacing w:before="3"/>
        <w:ind w:left="761"/>
        <w:rPr>
          <w:rFonts w:ascii="宋体" w:hAnsi="宋体"/>
        </w:rPr>
      </w:pPr>
      <w:r>
        <w:rPr>
          <w:rFonts w:ascii="宋体" w:hAnsi="宋体"/>
        </w:rPr>
        <w:t>二、如无特别说明，本合同所有电力市场专业名词均与</w:t>
      </w:r>
    </w:p>
    <w:p w14:paraId="3F055499">
      <w:pPr>
        <w:pStyle w:val="7"/>
        <w:spacing w:before="209"/>
        <w:rPr>
          <w:rFonts w:ascii="宋体" w:hAnsi="宋体"/>
        </w:rPr>
      </w:pPr>
      <w:r>
        <w:rPr>
          <w:rFonts w:ascii="宋体" w:hAnsi="宋体"/>
        </w:rPr>
        <w:t>《江苏省电力中长期交易规则》的规定一致。</w:t>
      </w:r>
    </w:p>
    <w:p w14:paraId="1F1CCF5E">
      <w:pPr>
        <w:pStyle w:val="7"/>
        <w:spacing w:before="212" w:line="362" w:lineRule="auto"/>
        <w:ind w:right="282" w:firstLine="640"/>
        <w:jc w:val="both"/>
        <w:rPr>
          <w:rFonts w:ascii="宋体" w:hAnsi="宋体"/>
        </w:rPr>
      </w:pPr>
      <w:r>
        <w:rPr>
          <w:rFonts w:ascii="宋体" w:hAnsi="宋体"/>
        </w:rPr>
        <w:t>三、本合同中有关空格的内容由合同各方约定或据实填</w:t>
      </w:r>
      <w:r>
        <w:rPr>
          <w:rFonts w:ascii="宋体" w:hAnsi="宋体"/>
          <w:w w:val="99"/>
        </w:rPr>
        <w:t>写，空格处没有添加内容的，请填写“无”或划“/”。本合</w:t>
      </w:r>
      <w:r>
        <w:rPr>
          <w:rFonts w:ascii="宋体" w:hAnsi="宋体"/>
        </w:rPr>
        <w:t>同双方可根据具体情况在公平、合理和协商一致的基础上进</w:t>
      </w:r>
      <w:r>
        <w:rPr>
          <w:rFonts w:ascii="宋体" w:hAnsi="宋体"/>
          <w:w w:val="95"/>
        </w:rPr>
        <w:t>行补充约定，其中，原则性的补充约定必须用标记线标出。</w:t>
      </w:r>
    </w:p>
    <w:p w14:paraId="322B8298">
      <w:pPr>
        <w:pStyle w:val="7"/>
        <w:spacing w:before="3" w:line="362" w:lineRule="auto"/>
        <w:ind w:right="280" w:firstLine="640"/>
        <w:rPr>
          <w:rFonts w:ascii="宋体" w:hAnsi="宋体"/>
        </w:rPr>
      </w:pPr>
      <w:r>
        <w:rPr>
          <w:rFonts w:ascii="宋体" w:hAnsi="宋体"/>
          <w:spacing w:val="-15"/>
        </w:rPr>
        <w:t>四、如法律、法规发生变化或者政府部门出台新的规定、</w:t>
      </w:r>
      <w:r>
        <w:rPr>
          <w:rFonts w:ascii="宋体" w:hAnsi="宋体"/>
          <w:spacing w:val="-4"/>
        </w:rPr>
        <w:t>规则，本合同内容应相应修改或补充。合同各方应遵从其规定。</w:t>
      </w:r>
    </w:p>
    <w:p w14:paraId="06363D5F">
      <w:pPr>
        <w:spacing w:line="362" w:lineRule="auto"/>
        <w:rPr>
          <w:rFonts w:ascii="宋体" w:hAnsi="宋体"/>
        </w:rPr>
        <w:sectPr>
          <w:footerReference r:id="rId5" w:type="default"/>
          <w:pgSz w:w="11910" w:h="16840"/>
          <w:pgMar w:top="1580" w:right="1360" w:bottom="1160" w:left="1680" w:header="850" w:footer="975" w:gutter="0"/>
          <w:pgNumType w:start="1"/>
          <w:cols w:space="720" w:num="1"/>
        </w:sectPr>
      </w:pPr>
    </w:p>
    <w:p w14:paraId="5AC9606D">
      <w:pPr>
        <w:tabs>
          <w:tab w:val="left" w:pos="883"/>
        </w:tabs>
        <w:spacing w:before="10"/>
        <w:ind w:right="320"/>
        <w:jc w:val="center"/>
        <w:rPr>
          <w:rFonts w:ascii="宋体" w:hAnsi="宋体"/>
          <w:b/>
          <w:sz w:val="44"/>
        </w:rPr>
      </w:pPr>
      <w:r>
        <w:rPr>
          <w:rFonts w:hint="eastAsia" w:ascii="宋体" w:hAnsi="宋体"/>
          <w:b/>
          <w:sz w:val="44"/>
        </w:rPr>
        <w:t>目</w:t>
      </w:r>
      <w:r>
        <w:rPr>
          <w:rFonts w:hint="eastAsia" w:ascii="宋体" w:hAnsi="宋体"/>
          <w:b/>
          <w:sz w:val="44"/>
        </w:rPr>
        <w:tab/>
      </w:r>
      <w:r>
        <w:rPr>
          <w:rFonts w:hint="eastAsia" w:ascii="宋体" w:hAnsi="宋体"/>
          <w:b/>
          <w:sz w:val="44"/>
        </w:rPr>
        <w:t>录</w:t>
      </w:r>
    </w:p>
    <w:p w14:paraId="02BD10AB">
      <w:pPr>
        <w:pStyle w:val="14"/>
        <w:tabs>
          <w:tab w:val="left" w:pos="1401"/>
          <w:tab w:val="right" w:leader="dot" w:pos="8417"/>
        </w:tabs>
        <w:spacing w:before="761"/>
        <w:rPr>
          <w:rFonts w:ascii="宋体" w:hAnsi="宋体"/>
        </w:rPr>
      </w:pPr>
      <w:r>
        <w:fldChar w:fldCharType="begin"/>
      </w:r>
      <w:r>
        <w:instrText xml:space="preserve"> HYPERLINK \l "_bookmark0" </w:instrText>
      </w:r>
      <w:r>
        <w:fldChar w:fldCharType="separate"/>
      </w:r>
      <w:r>
        <w:rPr>
          <w:rFonts w:ascii="宋体" w:hAnsi="宋体"/>
        </w:rPr>
        <w:t>第一章</w:t>
      </w:r>
      <w:r>
        <w:rPr>
          <w:rFonts w:ascii="宋体" w:hAnsi="宋体"/>
        </w:rPr>
        <w:tab/>
      </w:r>
      <w:r>
        <w:rPr>
          <w:rFonts w:ascii="宋体" w:hAnsi="宋体"/>
        </w:rPr>
        <w:t>定义和解释</w:t>
      </w:r>
      <w:r>
        <w:rPr>
          <w:rFonts w:ascii="宋体" w:hAnsi="宋体"/>
        </w:rPr>
        <w:tab/>
      </w:r>
      <w:r>
        <w:rPr>
          <w:rFonts w:hint="eastAsia" w:ascii="宋体" w:hAnsi="宋体"/>
          <w:lang w:val="en-US"/>
        </w:rPr>
        <w:t>5</w:t>
      </w:r>
      <w:r>
        <w:rPr>
          <w:rFonts w:hint="eastAsia" w:ascii="宋体" w:hAnsi="宋体"/>
          <w:lang w:val="en-US"/>
        </w:rPr>
        <w:fldChar w:fldCharType="end"/>
      </w:r>
    </w:p>
    <w:p w14:paraId="661211F6">
      <w:pPr>
        <w:pStyle w:val="14"/>
        <w:tabs>
          <w:tab w:val="left" w:pos="1401"/>
          <w:tab w:val="right" w:leader="dot" w:pos="8417"/>
        </w:tabs>
        <w:rPr>
          <w:rFonts w:ascii="宋体" w:hAnsi="宋体"/>
        </w:rPr>
      </w:pPr>
      <w:r>
        <w:fldChar w:fldCharType="begin"/>
      </w:r>
      <w:r>
        <w:instrText xml:space="preserve"> HYPERLINK \l "_bookmark1" </w:instrText>
      </w:r>
      <w:r>
        <w:fldChar w:fldCharType="separate"/>
      </w:r>
      <w:r>
        <w:rPr>
          <w:rFonts w:ascii="宋体" w:hAnsi="宋体"/>
        </w:rPr>
        <w:t>第二章</w:t>
      </w:r>
      <w:r>
        <w:rPr>
          <w:rFonts w:ascii="宋体" w:hAnsi="宋体"/>
        </w:rPr>
        <w:tab/>
      </w:r>
      <w:r>
        <w:rPr>
          <w:rFonts w:ascii="宋体" w:hAnsi="宋体"/>
        </w:rPr>
        <w:t>双方陈述</w:t>
      </w:r>
      <w:r>
        <w:rPr>
          <w:rFonts w:ascii="宋体" w:hAnsi="宋体"/>
        </w:rPr>
        <w:tab/>
      </w:r>
      <w:r>
        <w:rPr>
          <w:rFonts w:hint="eastAsia" w:ascii="宋体" w:hAnsi="宋体"/>
          <w:lang w:val="en-US"/>
        </w:rPr>
        <w:t>6</w:t>
      </w:r>
      <w:r>
        <w:rPr>
          <w:rFonts w:hint="eastAsia" w:ascii="宋体" w:hAnsi="宋体"/>
          <w:lang w:val="en-US"/>
        </w:rPr>
        <w:fldChar w:fldCharType="end"/>
      </w:r>
    </w:p>
    <w:p w14:paraId="7B334FDE">
      <w:pPr>
        <w:pStyle w:val="14"/>
        <w:tabs>
          <w:tab w:val="left" w:pos="1401"/>
          <w:tab w:val="right" w:leader="dot" w:pos="8417"/>
        </w:tabs>
        <w:rPr>
          <w:rFonts w:ascii="宋体" w:hAnsi="宋体"/>
        </w:rPr>
      </w:pPr>
      <w:r>
        <w:fldChar w:fldCharType="begin"/>
      </w:r>
      <w:r>
        <w:instrText xml:space="preserve"> HYPERLINK \l "_bookmark2" </w:instrText>
      </w:r>
      <w:r>
        <w:fldChar w:fldCharType="separate"/>
      </w:r>
      <w:r>
        <w:rPr>
          <w:rFonts w:ascii="宋体" w:hAnsi="宋体"/>
        </w:rPr>
        <w:t>第三章</w:t>
      </w:r>
      <w:r>
        <w:rPr>
          <w:rFonts w:ascii="宋体" w:hAnsi="宋体"/>
        </w:rPr>
        <w:tab/>
      </w:r>
      <w:r>
        <w:rPr>
          <w:rFonts w:ascii="宋体" w:hAnsi="宋体"/>
        </w:rPr>
        <w:t>双方的权利和义务</w:t>
      </w:r>
      <w:r>
        <w:rPr>
          <w:rFonts w:ascii="宋体" w:hAnsi="宋体"/>
        </w:rPr>
        <w:tab/>
      </w:r>
      <w:r>
        <w:rPr>
          <w:rFonts w:hint="eastAsia" w:ascii="宋体" w:hAnsi="宋体"/>
          <w:lang w:val="en-US"/>
        </w:rPr>
        <w:t>7</w:t>
      </w:r>
      <w:r>
        <w:rPr>
          <w:rFonts w:hint="eastAsia" w:ascii="宋体" w:hAnsi="宋体"/>
          <w:lang w:val="en-US"/>
        </w:rPr>
        <w:fldChar w:fldCharType="end"/>
      </w:r>
    </w:p>
    <w:p w14:paraId="0FFB72E5">
      <w:pPr>
        <w:pStyle w:val="14"/>
        <w:tabs>
          <w:tab w:val="left" w:pos="1401"/>
          <w:tab w:val="right" w:leader="dot" w:pos="8417"/>
        </w:tabs>
        <w:rPr>
          <w:rFonts w:ascii="宋体" w:hAnsi="宋体"/>
        </w:rPr>
      </w:pPr>
      <w:r>
        <w:fldChar w:fldCharType="begin"/>
      </w:r>
      <w:r>
        <w:instrText xml:space="preserve"> HYPERLINK \l "_bookmark3" </w:instrText>
      </w:r>
      <w:r>
        <w:fldChar w:fldCharType="separate"/>
      </w:r>
      <w:r>
        <w:rPr>
          <w:rFonts w:ascii="宋体" w:hAnsi="宋体"/>
        </w:rPr>
        <w:t>第四章</w:t>
      </w:r>
      <w:r>
        <w:rPr>
          <w:rFonts w:ascii="宋体" w:hAnsi="宋体"/>
        </w:rPr>
        <w:tab/>
      </w:r>
      <w:r>
        <w:rPr>
          <w:rFonts w:ascii="宋体" w:hAnsi="宋体"/>
        </w:rPr>
        <w:t>合同周期、交易电量（力）、电价</w:t>
      </w:r>
      <w:r>
        <w:rPr>
          <w:rFonts w:ascii="宋体" w:hAnsi="宋体"/>
        </w:rPr>
        <w:tab/>
      </w:r>
      <w:r>
        <w:rPr>
          <w:rFonts w:hint="eastAsia" w:ascii="宋体" w:hAnsi="宋体"/>
          <w:lang w:val="en-US"/>
        </w:rPr>
        <w:t>9</w:t>
      </w:r>
      <w:r>
        <w:rPr>
          <w:rFonts w:hint="eastAsia" w:ascii="宋体" w:hAnsi="宋体"/>
          <w:lang w:val="en-US"/>
        </w:rPr>
        <w:fldChar w:fldCharType="end"/>
      </w:r>
    </w:p>
    <w:p w14:paraId="70AC016D">
      <w:pPr>
        <w:pStyle w:val="14"/>
        <w:tabs>
          <w:tab w:val="left" w:pos="1401"/>
          <w:tab w:val="right" w:leader="dot" w:pos="8416"/>
        </w:tabs>
        <w:rPr>
          <w:rFonts w:ascii="宋体" w:hAnsi="宋体"/>
        </w:rPr>
      </w:pPr>
      <w:r>
        <w:fldChar w:fldCharType="begin"/>
      </w:r>
      <w:r>
        <w:instrText xml:space="preserve"> HYPERLINK \l "_bookmark4" </w:instrText>
      </w:r>
      <w:r>
        <w:fldChar w:fldCharType="separate"/>
      </w:r>
      <w:r>
        <w:rPr>
          <w:rFonts w:ascii="宋体" w:hAnsi="宋体"/>
        </w:rPr>
        <w:t>第五章</w:t>
      </w:r>
      <w:r>
        <w:rPr>
          <w:rFonts w:ascii="宋体" w:hAnsi="宋体"/>
        </w:rPr>
        <w:tab/>
      </w:r>
      <w:r>
        <w:rPr>
          <w:rFonts w:ascii="宋体" w:hAnsi="宋体"/>
        </w:rPr>
        <w:t>计量、结算和支付</w:t>
      </w:r>
      <w:r>
        <w:rPr>
          <w:rFonts w:ascii="宋体" w:hAnsi="宋体"/>
        </w:rPr>
        <w:tab/>
      </w:r>
      <w:r>
        <w:rPr>
          <w:rFonts w:ascii="宋体" w:hAnsi="宋体"/>
        </w:rPr>
        <w:t>1</w:t>
      </w:r>
      <w:r>
        <w:rPr>
          <w:rFonts w:hint="eastAsia" w:ascii="宋体" w:hAnsi="宋体"/>
          <w:lang w:val="en-US"/>
        </w:rPr>
        <w:t>4</w:t>
      </w:r>
      <w:r>
        <w:rPr>
          <w:rFonts w:hint="eastAsia" w:ascii="宋体" w:hAnsi="宋体"/>
          <w:lang w:val="en-US"/>
        </w:rPr>
        <w:fldChar w:fldCharType="end"/>
      </w:r>
    </w:p>
    <w:p w14:paraId="3F8BBEEC">
      <w:pPr>
        <w:pStyle w:val="14"/>
        <w:tabs>
          <w:tab w:val="left" w:pos="1401"/>
          <w:tab w:val="right" w:leader="dot" w:pos="8416"/>
        </w:tabs>
        <w:rPr>
          <w:rFonts w:ascii="宋体" w:hAnsi="宋体"/>
        </w:rPr>
      </w:pPr>
      <w:r>
        <w:fldChar w:fldCharType="begin"/>
      </w:r>
      <w:r>
        <w:instrText xml:space="preserve"> HYPERLINK \l "_bookmark5" </w:instrText>
      </w:r>
      <w:r>
        <w:fldChar w:fldCharType="separate"/>
      </w:r>
      <w:r>
        <w:rPr>
          <w:rFonts w:ascii="宋体" w:hAnsi="宋体"/>
        </w:rPr>
        <w:t>第六章</w:t>
      </w:r>
      <w:r>
        <w:rPr>
          <w:rFonts w:ascii="宋体" w:hAnsi="宋体"/>
        </w:rPr>
        <w:tab/>
      </w:r>
      <w:r>
        <w:rPr>
          <w:rFonts w:ascii="宋体" w:hAnsi="宋体"/>
        </w:rPr>
        <w:t>合同变更、解除与违约赔偿</w:t>
      </w:r>
      <w:r>
        <w:rPr>
          <w:rFonts w:ascii="宋体" w:hAnsi="宋体"/>
        </w:rPr>
        <w:tab/>
      </w:r>
      <w:r>
        <w:rPr>
          <w:rFonts w:ascii="宋体" w:hAnsi="宋体"/>
        </w:rPr>
        <w:t>1</w:t>
      </w:r>
      <w:r>
        <w:rPr>
          <w:rFonts w:hint="eastAsia" w:ascii="宋体" w:hAnsi="宋体"/>
          <w:lang w:val="en-US"/>
        </w:rPr>
        <w:t>4</w:t>
      </w:r>
      <w:r>
        <w:rPr>
          <w:rFonts w:hint="eastAsia" w:ascii="宋体" w:hAnsi="宋体"/>
          <w:lang w:val="en-US"/>
        </w:rPr>
        <w:fldChar w:fldCharType="end"/>
      </w:r>
    </w:p>
    <w:p w14:paraId="2A8CD976">
      <w:pPr>
        <w:pStyle w:val="14"/>
        <w:tabs>
          <w:tab w:val="left" w:pos="1401"/>
          <w:tab w:val="right" w:leader="dot" w:pos="8417"/>
        </w:tabs>
        <w:rPr>
          <w:rFonts w:ascii="宋体" w:hAnsi="宋体"/>
        </w:rPr>
      </w:pPr>
      <w:r>
        <w:fldChar w:fldCharType="begin"/>
      </w:r>
      <w:r>
        <w:instrText xml:space="preserve"> HYPERLINK \l "_bookmark6" </w:instrText>
      </w:r>
      <w:r>
        <w:fldChar w:fldCharType="separate"/>
      </w:r>
      <w:r>
        <w:rPr>
          <w:rFonts w:ascii="宋体" w:hAnsi="宋体"/>
        </w:rPr>
        <w:t>第七章</w:t>
      </w:r>
      <w:r>
        <w:rPr>
          <w:rFonts w:ascii="宋体" w:hAnsi="宋体"/>
        </w:rPr>
        <w:tab/>
      </w:r>
      <w:r>
        <w:rPr>
          <w:rFonts w:ascii="宋体" w:hAnsi="宋体"/>
        </w:rPr>
        <w:t>保密及争议解决</w:t>
      </w:r>
      <w:r>
        <w:rPr>
          <w:rFonts w:ascii="宋体" w:hAnsi="宋体"/>
        </w:rPr>
        <w:tab/>
      </w:r>
      <w:r>
        <w:rPr>
          <w:rFonts w:ascii="宋体" w:hAnsi="宋体"/>
        </w:rPr>
        <w:t>1</w:t>
      </w:r>
      <w:r>
        <w:rPr>
          <w:rFonts w:hint="eastAsia" w:ascii="宋体" w:hAnsi="宋体"/>
          <w:lang w:val="en-US"/>
        </w:rPr>
        <w:t>6</w:t>
      </w:r>
      <w:r>
        <w:rPr>
          <w:rFonts w:hint="eastAsia" w:ascii="宋体" w:hAnsi="宋体"/>
          <w:lang w:val="en-US"/>
        </w:rPr>
        <w:fldChar w:fldCharType="end"/>
      </w:r>
    </w:p>
    <w:p w14:paraId="5E561832">
      <w:pPr>
        <w:pStyle w:val="14"/>
        <w:tabs>
          <w:tab w:val="left" w:pos="1401"/>
          <w:tab w:val="right" w:leader="dot" w:pos="8417"/>
        </w:tabs>
      </w:pPr>
      <w:r>
        <w:fldChar w:fldCharType="begin"/>
      </w:r>
      <w:r>
        <w:instrText xml:space="preserve"> HYPERLINK \l "_bookmark7" </w:instrText>
      </w:r>
      <w:r>
        <w:fldChar w:fldCharType="separate"/>
      </w:r>
      <w:r>
        <w:t>第八章</w:t>
      </w:r>
      <w:r>
        <w:tab/>
      </w:r>
      <w:r>
        <w:t>合同生效和期限</w:t>
      </w:r>
      <w:r>
        <w:tab/>
      </w:r>
      <w:r>
        <w:rPr>
          <w:lang w:val="en-US"/>
        </w:rPr>
        <w:t>1</w:t>
      </w:r>
      <w:r>
        <w:rPr>
          <w:lang w:val="en-US"/>
        </w:rPr>
        <w:fldChar w:fldCharType="end"/>
      </w:r>
      <w:r>
        <w:rPr>
          <w:rFonts w:hint="eastAsia"/>
          <w:lang w:val="en-US"/>
        </w:rPr>
        <w:t>7</w:t>
      </w:r>
    </w:p>
    <w:p w14:paraId="6A409662">
      <w:pPr>
        <w:rPr>
          <w:rFonts w:ascii="宋体" w:hAnsi="宋体"/>
        </w:rPr>
        <w:sectPr>
          <w:pgSz w:w="11910" w:h="16840"/>
          <w:pgMar w:top="1440" w:right="1360" w:bottom="1160" w:left="1680" w:header="850" w:footer="992" w:gutter="0"/>
          <w:cols w:space="720" w:num="1"/>
        </w:sectPr>
      </w:pPr>
    </w:p>
    <w:p w14:paraId="2126838D">
      <w:pPr>
        <w:pStyle w:val="7"/>
        <w:spacing w:before="10"/>
        <w:ind w:left="0"/>
        <w:rPr>
          <w:rFonts w:ascii="宋体" w:hAnsi="宋体"/>
          <w:sz w:val="42"/>
        </w:rPr>
      </w:pPr>
    </w:p>
    <w:p w14:paraId="09BD0E9B">
      <w:pPr>
        <w:spacing w:line="264" w:lineRule="auto"/>
        <w:ind w:left="1603" w:right="2004" w:firstLine="682"/>
        <w:rPr>
          <w:rFonts w:ascii="宋体" w:hAnsi="宋体"/>
          <w:b/>
          <w:sz w:val="44"/>
        </w:rPr>
      </w:pPr>
      <w:r>
        <w:rPr>
          <w:rFonts w:hint="eastAsia" w:ascii="宋体" w:hAnsi="宋体"/>
          <w:b/>
          <w:sz w:val="44"/>
        </w:rPr>
        <w:t>售电公司与电力用户 购售电合同（</w:t>
      </w:r>
      <w:r>
        <w:rPr>
          <w:rFonts w:hint="eastAsia" w:ascii="宋体" w:hAnsi="宋体"/>
          <w:b/>
          <w:spacing w:val="34"/>
          <w:sz w:val="44"/>
        </w:rPr>
        <w:t xml:space="preserve"> 示范文本</w:t>
      </w:r>
      <w:r>
        <w:rPr>
          <w:rFonts w:hint="eastAsia" w:ascii="宋体" w:hAnsi="宋体"/>
          <w:b/>
          <w:spacing w:val="-14"/>
          <w:sz w:val="44"/>
        </w:rPr>
        <w:t>）</w:t>
      </w:r>
    </w:p>
    <w:p w14:paraId="1D1D0B59">
      <w:pPr>
        <w:pStyle w:val="7"/>
        <w:spacing w:before="120" w:line="362" w:lineRule="auto"/>
        <w:ind w:right="394" w:firstLine="640"/>
        <w:rPr>
          <w:rFonts w:ascii="宋体" w:hAnsi="宋体"/>
        </w:rPr>
      </w:pPr>
      <w:r>
        <w:rPr>
          <w:rFonts w:ascii="宋体" w:hAnsi="宋体"/>
        </w:rPr>
        <w:t>售电公司与电力用户购售电合同（以下简称本合同）由下列双方签署：</w:t>
      </w:r>
    </w:p>
    <w:p w14:paraId="4EDAEB5D">
      <w:pPr>
        <w:pStyle w:val="7"/>
        <w:tabs>
          <w:tab w:val="left" w:pos="7256"/>
        </w:tabs>
        <w:spacing w:before="1" w:line="360" w:lineRule="auto"/>
        <w:ind w:left="0" w:firstLine="636" w:firstLineChars="200"/>
        <w:rPr>
          <w:rFonts w:ascii="宋体" w:hAnsi="宋体"/>
        </w:rPr>
      </w:pPr>
      <w:r>
        <w:rPr>
          <w:rFonts w:ascii="宋体" w:hAnsi="宋体"/>
          <w:spacing w:val="1"/>
          <w:w w:val="99"/>
        </w:rPr>
        <w:t>1</w:t>
      </w:r>
      <w:r>
        <w:rPr>
          <w:rFonts w:ascii="宋体" w:hAnsi="宋体"/>
          <w:spacing w:val="-3"/>
          <w:w w:val="99"/>
        </w:rPr>
        <w:t>、</w:t>
      </w:r>
      <w:r>
        <w:rPr>
          <w:rFonts w:ascii="宋体" w:hAnsi="宋体"/>
          <w:w w:val="99"/>
        </w:rPr>
        <w:t>购</w:t>
      </w:r>
      <w:r>
        <w:rPr>
          <w:rFonts w:ascii="宋体" w:hAnsi="宋体"/>
          <w:spacing w:val="2"/>
          <w:w w:val="99"/>
        </w:rPr>
        <w:t>电</w:t>
      </w:r>
      <w:r>
        <w:rPr>
          <w:rFonts w:ascii="宋体" w:hAnsi="宋体"/>
          <w:spacing w:val="-3"/>
          <w:w w:val="99"/>
        </w:rPr>
        <w:t>方</w:t>
      </w:r>
      <w:r>
        <w:rPr>
          <w:rFonts w:ascii="宋体" w:hAnsi="宋体"/>
          <w:w w:val="99"/>
        </w:rPr>
        <w:t>（电力</w:t>
      </w:r>
      <w:r>
        <w:rPr>
          <w:rFonts w:ascii="宋体" w:hAnsi="宋体"/>
          <w:spacing w:val="2"/>
          <w:w w:val="99"/>
        </w:rPr>
        <w:t>用</w:t>
      </w:r>
      <w:r>
        <w:rPr>
          <w:rFonts w:ascii="宋体" w:hAnsi="宋体"/>
          <w:w w:val="99"/>
        </w:rPr>
        <w:t>户</w:t>
      </w:r>
      <w:r>
        <w:rPr>
          <w:rFonts w:ascii="宋体" w:hAnsi="宋体"/>
          <w:spacing w:val="-3"/>
          <w:w w:val="99"/>
        </w:rPr>
        <w:t>，</w:t>
      </w:r>
      <w:r>
        <w:rPr>
          <w:rFonts w:ascii="宋体" w:hAnsi="宋体"/>
          <w:w w:val="99"/>
        </w:rPr>
        <w:t>以</w:t>
      </w:r>
      <w:r>
        <w:rPr>
          <w:rFonts w:ascii="宋体" w:hAnsi="宋体"/>
          <w:spacing w:val="2"/>
          <w:w w:val="99"/>
        </w:rPr>
        <w:t>下</w:t>
      </w:r>
      <w:r>
        <w:rPr>
          <w:rFonts w:ascii="宋体" w:hAnsi="宋体"/>
          <w:w w:val="99"/>
        </w:rPr>
        <w:t>简称</w:t>
      </w:r>
      <w:r>
        <w:rPr>
          <w:rFonts w:ascii="宋体" w:hAnsi="宋体"/>
          <w:spacing w:val="2"/>
          <w:w w:val="99"/>
        </w:rPr>
        <w:t>甲</w:t>
      </w:r>
      <w:r>
        <w:rPr>
          <w:rFonts w:ascii="宋体" w:hAnsi="宋体"/>
          <w:w w:val="99"/>
        </w:rPr>
        <w:t>方</w:t>
      </w:r>
      <w:r>
        <w:rPr>
          <w:rFonts w:ascii="宋体" w:hAnsi="宋体"/>
          <w:spacing w:val="-161"/>
          <w:w w:val="99"/>
        </w:rPr>
        <w:t>）</w:t>
      </w:r>
      <w:r>
        <w:rPr>
          <w:rFonts w:ascii="宋体" w:hAnsi="宋体"/>
          <w:spacing w:val="2"/>
          <w:w w:val="99"/>
        </w:rPr>
        <w:t>：</w:t>
      </w:r>
      <w:r>
        <w:rPr>
          <w:rFonts w:hint="eastAsia" w:ascii="宋体" w:hAnsi="宋体"/>
          <w:u w:val="single"/>
          <w:lang w:val="en-US"/>
        </w:rPr>
        <w:t xml:space="preserve">  {party_a_company_name}   </w:t>
      </w:r>
      <w:r>
        <w:rPr>
          <w:rFonts w:ascii="宋体" w:hAnsi="宋体"/>
          <w:spacing w:val="-13"/>
        </w:rPr>
        <w:t>，</w:t>
      </w:r>
      <w:r>
        <w:rPr>
          <w:rFonts w:ascii="宋体" w:hAnsi="宋体"/>
        </w:rPr>
        <w:t>系一家具有</w:t>
      </w:r>
      <w:r>
        <w:rPr>
          <w:rFonts w:hint="eastAsia" w:ascii="宋体" w:hAnsi="宋体"/>
          <w:u w:val="single"/>
          <w:lang w:val="en-US"/>
        </w:rPr>
        <w:t xml:space="preserve">  </w:t>
      </w:r>
      <w:r>
        <w:rPr>
          <w:rFonts w:hint="eastAsia" w:ascii="宋体" w:hAnsi="宋体"/>
          <w:u w:val="single"/>
          <w:lang w:val="en-US" w:eastAsia="zh-CN"/>
        </w:rPr>
        <w:t>法人</w:t>
      </w:r>
      <w:r>
        <w:rPr>
          <w:rFonts w:hint="eastAsia" w:ascii="宋体" w:hAnsi="宋体"/>
          <w:u w:val="single"/>
          <w:lang w:val="en-US"/>
        </w:rPr>
        <w:t xml:space="preserve">  </w:t>
      </w:r>
      <w:r>
        <w:rPr>
          <w:rFonts w:ascii="宋体" w:hAnsi="宋体"/>
        </w:rPr>
        <w:t>的用电企业</w:t>
      </w:r>
      <w:r>
        <w:rPr>
          <w:rFonts w:ascii="宋体" w:hAnsi="宋体"/>
          <w:spacing w:val="-12"/>
        </w:rPr>
        <w:t xml:space="preserve">， </w:t>
      </w:r>
      <w:r>
        <w:rPr>
          <w:rFonts w:ascii="宋体" w:hAnsi="宋体"/>
        </w:rPr>
        <w:t>统一社会信用代码</w:t>
      </w:r>
      <w:r>
        <w:rPr>
          <w:rFonts w:ascii="宋体" w:hAnsi="宋体"/>
          <w:spacing w:val="-4"/>
        </w:rPr>
        <w:t>：</w:t>
      </w:r>
      <w:r>
        <w:rPr>
          <w:rFonts w:hint="eastAsia" w:ascii="宋体" w:hAnsi="宋体"/>
          <w:u w:val="single"/>
          <w:lang w:val="en-US"/>
        </w:rPr>
        <w:t xml:space="preserve">  {party_a_credit_code}    </w:t>
      </w:r>
      <w:r>
        <w:rPr>
          <w:rFonts w:ascii="宋体" w:hAnsi="宋体"/>
          <w:spacing w:val="-5"/>
          <w:w w:val="95"/>
        </w:rPr>
        <w:t>，</w:t>
      </w:r>
      <w:r>
        <w:rPr>
          <w:rFonts w:ascii="宋体" w:hAnsi="宋体"/>
          <w:w w:val="95"/>
        </w:rPr>
        <w:t>住所</w:t>
      </w:r>
      <w:r>
        <w:rPr>
          <w:rFonts w:ascii="宋体" w:hAnsi="宋体"/>
          <w:spacing w:val="-5"/>
          <w:w w:val="95"/>
        </w:rPr>
        <w:t>：</w:t>
      </w:r>
      <w:r>
        <w:rPr>
          <w:rFonts w:hint="eastAsia" w:ascii="宋体" w:hAnsi="宋体"/>
          <w:u w:val="single"/>
          <w:lang w:val="en-US"/>
        </w:rPr>
        <w:t xml:space="preserve">   {party_a_company_address}   </w:t>
      </w:r>
      <w:r>
        <w:rPr>
          <w:rFonts w:ascii="宋体" w:hAnsi="宋体"/>
        </w:rPr>
        <w:t>，法定代表人/授权代理人：</w:t>
      </w:r>
      <w:r>
        <w:rPr>
          <w:rFonts w:hint="eastAsia" w:ascii="宋体" w:hAnsi="宋体"/>
          <w:u w:val="single"/>
          <w:lang w:val="en-US"/>
        </w:rPr>
        <w:t xml:space="preserve">  {party_a_legal_person} </w:t>
      </w:r>
      <w:r>
        <w:rPr>
          <w:rFonts w:ascii="宋体" w:hAnsi="宋体"/>
        </w:rPr>
        <w:t>。甲方开户银行及账号</w:t>
      </w:r>
      <w:r>
        <w:rPr>
          <w:rFonts w:ascii="宋体" w:hAnsi="宋体"/>
          <w:spacing w:val="-4"/>
        </w:rPr>
        <w:t>：</w:t>
      </w:r>
      <w:r>
        <w:rPr>
          <w:rFonts w:ascii="宋体" w:hAnsi="宋体"/>
        </w:rPr>
        <w:t>开户名称</w:t>
      </w:r>
      <w:r>
        <w:rPr>
          <w:rFonts w:ascii="宋体" w:hAnsi="宋体"/>
          <w:spacing w:val="-5"/>
        </w:rPr>
        <w:t>：</w:t>
      </w:r>
      <w:r>
        <w:rPr>
          <w:rFonts w:hint="eastAsia" w:ascii="宋体" w:hAnsi="宋体"/>
          <w:u w:val="single"/>
          <w:lang w:val="en-US"/>
        </w:rPr>
        <w:t xml:space="preserve"> </w:t>
      </w:r>
      <w:r>
        <w:rPr>
          <w:rFonts w:hint="eastAsia" w:ascii="宋体" w:hAnsi="宋体"/>
          <w:u w:val="single"/>
          <w:lang w:val="en-US" w:eastAsia="zh-CN"/>
        </w:rPr>
        <w:t xml:space="preserve"> {party_a_company_name}</w:t>
      </w:r>
      <w:r>
        <w:rPr>
          <w:rFonts w:hint="eastAsia" w:ascii="宋体" w:hAnsi="宋体"/>
          <w:u w:val="single"/>
          <w:lang w:val="en-US"/>
        </w:rPr>
        <w:t xml:space="preserve">  </w:t>
      </w:r>
      <w:r>
        <w:rPr>
          <w:rFonts w:ascii="宋体" w:hAnsi="宋体"/>
        </w:rPr>
        <w:t>开户银行</w:t>
      </w:r>
      <w:r>
        <w:rPr>
          <w:rFonts w:ascii="宋体" w:hAnsi="宋体"/>
          <w:spacing w:val="-5"/>
        </w:rPr>
        <w:t>：</w:t>
      </w:r>
      <w:r>
        <w:rPr>
          <w:rFonts w:hint="eastAsia" w:ascii="宋体" w:hAnsi="宋体"/>
          <w:u w:val="single"/>
          <w:lang w:val="en-US"/>
        </w:rPr>
        <w:t xml:space="preserve">  {party_a_depository_bank} </w:t>
      </w:r>
      <w:r>
        <w:rPr>
          <w:rFonts w:ascii="宋体" w:hAnsi="宋体"/>
          <w:w w:val="95"/>
        </w:rPr>
        <w:t>账号</w:t>
      </w:r>
      <w:r>
        <w:rPr>
          <w:rFonts w:ascii="宋体" w:hAnsi="宋体"/>
          <w:spacing w:val="-5"/>
          <w:w w:val="95"/>
        </w:rPr>
        <w:t>：</w:t>
      </w:r>
      <w:r>
        <w:rPr>
          <w:rFonts w:hint="eastAsia" w:ascii="宋体" w:hAnsi="宋体"/>
          <w:u w:val="single"/>
          <w:lang w:val="en-US"/>
        </w:rPr>
        <w:t xml:space="preserve">  {party_a_bank_account_no}  </w:t>
      </w:r>
      <w:r>
        <w:rPr>
          <w:rFonts w:ascii="宋体" w:hAnsi="宋体"/>
        </w:rPr>
        <w:t>。</w:t>
      </w:r>
    </w:p>
    <w:p w14:paraId="34B762A2">
      <w:pPr>
        <w:pStyle w:val="7"/>
        <w:spacing w:before="1" w:line="364" w:lineRule="auto"/>
        <w:ind w:right="436" w:firstLine="640"/>
        <w:rPr>
          <w:rFonts w:ascii="宋体" w:hAnsi="宋体"/>
        </w:rPr>
      </w:pPr>
      <w:r>
        <w:rPr>
          <w:rFonts w:ascii="宋体" w:hAnsi="宋体"/>
        </w:rPr>
        <w:t>甲方合同联系人（必填）：</w:t>
      </w:r>
      <w:r>
        <w:rPr>
          <w:rFonts w:hint="eastAsia" w:ascii="宋体" w:hAnsi="宋体"/>
          <w:u w:val="single"/>
          <w:lang w:val="en-US"/>
        </w:rPr>
        <w:t xml:space="preserve">  {party_a_contact_person} </w:t>
      </w:r>
      <w:r>
        <w:rPr>
          <w:rFonts w:ascii="宋体" w:hAnsi="宋体"/>
        </w:rPr>
        <w:t>，</w:t>
      </w:r>
    </w:p>
    <w:p w14:paraId="7DFAF685">
      <w:pPr>
        <w:pStyle w:val="7"/>
        <w:spacing w:before="1" w:line="364" w:lineRule="auto"/>
        <w:ind w:left="0" w:right="436"/>
        <w:rPr>
          <w:rFonts w:ascii="宋体" w:hAnsi="宋体"/>
        </w:rPr>
      </w:pPr>
      <w:r>
        <w:rPr>
          <w:rFonts w:ascii="宋体" w:hAnsi="宋体"/>
        </w:rPr>
        <w:t>联系电话（必填）：</w:t>
      </w:r>
      <w:r>
        <w:rPr>
          <w:rFonts w:hint="eastAsia" w:ascii="宋体" w:hAnsi="宋体"/>
          <w:u w:val="single"/>
          <w:lang w:val="en-US"/>
        </w:rPr>
        <w:t xml:space="preserve"> {party_a_contact_phone} </w:t>
      </w:r>
      <w:r>
        <w:rPr>
          <w:rFonts w:ascii="宋体" w:hAnsi="宋体"/>
        </w:rPr>
        <w:t>，</w:t>
      </w:r>
      <w:r>
        <w:rPr>
          <w:rFonts w:hint="eastAsia" w:ascii="宋体" w:hAnsi="宋体"/>
          <w:lang w:val="en-US"/>
        </w:rPr>
        <w:t xml:space="preserve"> </w:t>
      </w:r>
      <w:r>
        <w:rPr>
          <w:rFonts w:ascii="宋体" w:hAnsi="宋体"/>
        </w:rPr>
        <w:t>联系邮箱：</w:t>
      </w:r>
      <w:r>
        <w:rPr>
          <w:rFonts w:hint="eastAsia" w:ascii="宋体" w:hAnsi="宋体"/>
          <w:u w:val="single"/>
          <w:lang w:val="en-US"/>
        </w:rPr>
        <w:t xml:space="preserve"> {party_a_contact_email} </w:t>
      </w:r>
      <w:r>
        <w:rPr>
          <w:rFonts w:ascii="宋体" w:hAnsi="宋体"/>
        </w:rPr>
        <w:t>。</w:t>
      </w:r>
    </w:p>
    <w:p w14:paraId="7712E1B8">
      <w:pPr>
        <w:pStyle w:val="7"/>
        <w:spacing w:before="1" w:line="364" w:lineRule="auto"/>
        <w:ind w:right="436" w:firstLine="640"/>
        <w:rPr>
          <w:rFonts w:ascii="宋体" w:hAnsi="宋体"/>
        </w:rPr>
      </w:pPr>
      <w:r>
        <w:rPr>
          <w:rFonts w:ascii="宋体" w:hAnsi="宋体"/>
        </w:rPr>
        <w:t>甲方用电地址：</w:t>
      </w:r>
      <w:r>
        <w:rPr>
          <w:rFonts w:hint="eastAsia" w:ascii="宋体" w:hAnsi="宋体"/>
          <w:u w:val="single"/>
          <w:lang w:val="en-US"/>
        </w:rPr>
        <w:t xml:space="preserve"> {party_a_power_supply_addresses} </w:t>
      </w:r>
      <w:r>
        <w:rPr>
          <w:rFonts w:ascii="宋体" w:hAnsi="宋体"/>
        </w:rPr>
        <w:t>。对应户号：</w:t>
      </w:r>
      <w:r>
        <w:rPr>
          <w:rFonts w:hint="eastAsia" w:ascii="宋体" w:hAnsi="宋体"/>
          <w:u w:val="single"/>
          <w:lang w:val="en-US"/>
        </w:rPr>
        <w:t xml:space="preserve">  {party_a_power_supply_numbers}  </w:t>
      </w:r>
      <w:r>
        <w:rPr>
          <w:rFonts w:ascii="宋体" w:hAnsi="宋体"/>
        </w:rPr>
        <w:t>。（如用电地址有多个，可以自行扩展补充或作为附表列出）</w:t>
      </w:r>
    </w:p>
    <w:p w14:paraId="35BE27A8">
      <w:pPr>
        <w:pStyle w:val="7"/>
        <w:numPr>
          <w:ilvl w:val="0"/>
          <w:numId w:val="2"/>
        </w:numPr>
        <w:spacing w:before="1" w:line="364" w:lineRule="auto"/>
        <w:ind w:right="436" w:firstLine="640"/>
        <w:rPr>
          <w:rFonts w:ascii="宋体" w:hAnsi="宋体"/>
        </w:rPr>
      </w:pPr>
      <w:r>
        <w:rPr>
          <w:rFonts w:ascii="宋体" w:hAnsi="宋体"/>
        </w:rPr>
        <w:t>售电方（售电公司，以下简称乙方）：</w:t>
      </w:r>
      <w:r>
        <w:rPr>
          <w:rFonts w:hint="eastAsia" w:ascii="宋体" w:hAnsi="宋体"/>
          <w:u w:val="single"/>
          <w:lang w:val="en-US"/>
        </w:rPr>
        <w:t xml:space="preserve">  {party_b_company_name} </w:t>
      </w:r>
      <w:r>
        <w:rPr>
          <w:rFonts w:ascii="宋体" w:hAnsi="宋体"/>
        </w:rPr>
        <w:t>，系一家具有法人资格的售电公司，</w:t>
      </w:r>
      <w:r>
        <w:rPr>
          <w:rFonts w:hint="eastAsia" w:ascii="宋体" w:hAnsi="宋体"/>
          <w:lang w:val="en-US"/>
        </w:rPr>
        <w:t xml:space="preserve">                    </w:t>
      </w:r>
      <w:r>
        <w:rPr>
          <w:rFonts w:ascii="宋体" w:hAnsi="宋体"/>
        </w:rPr>
        <w:t>企业所在地为</w:t>
      </w:r>
      <w:r>
        <w:rPr>
          <w:rFonts w:hint="eastAsia" w:ascii="宋体" w:hAnsi="宋体"/>
          <w:u w:val="single"/>
          <w:lang w:val="en-US" w:eastAsia="zh-CN"/>
        </w:rPr>
        <w:t xml:space="preserve"> 苏州工业园区水坊路36号水巷邻里29幢 </w:t>
      </w:r>
      <w:r>
        <w:rPr>
          <w:rFonts w:ascii="宋体" w:hAnsi="宋体"/>
        </w:rPr>
        <w:t>，在</w:t>
      </w:r>
      <w:r>
        <w:rPr>
          <w:rFonts w:hint="eastAsia" w:ascii="宋体" w:hAnsi="宋体"/>
          <w:u w:val="single"/>
          <w:lang w:val="en-US"/>
        </w:rPr>
        <w:t xml:space="preserve"> </w:t>
      </w:r>
      <w:r>
        <w:rPr>
          <w:rFonts w:hint="eastAsia" w:ascii="宋体" w:hAnsi="宋体"/>
          <w:u w:val="single"/>
          <w:lang w:val="en-US" w:eastAsia="zh-CN"/>
        </w:rPr>
        <w:t>苏州工业园区行政审批局</w:t>
      </w:r>
      <w:bookmarkStart w:id="8" w:name="_GoBack"/>
      <w:bookmarkEnd w:id="8"/>
      <w:r>
        <w:rPr>
          <w:rFonts w:hint="eastAsia" w:ascii="宋体" w:hAnsi="宋体"/>
          <w:u w:val="single"/>
          <w:lang w:val="en-US"/>
        </w:rPr>
        <w:t xml:space="preserve"> </w:t>
      </w:r>
      <w:r>
        <w:rPr>
          <w:rFonts w:ascii="宋体" w:hAnsi="宋体"/>
        </w:rPr>
        <w:t>办理工商登记注册，统一社会信用代码：</w:t>
      </w:r>
      <w:r>
        <w:rPr>
          <w:rFonts w:hint="eastAsia" w:ascii="宋体" w:hAnsi="宋体"/>
          <w:u w:val="single"/>
        </w:rPr>
        <w:t xml:space="preserve"> {party_b_credit_code} </w:t>
      </w:r>
      <w:r>
        <w:rPr>
          <w:rFonts w:ascii="宋体" w:hAnsi="宋体"/>
        </w:rPr>
        <w:t xml:space="preserve">，住所： </w:t>
      </w:r>
      <w:r>
        <w:rPr>
          <w:rFonts w:hint="eastAsia" w:ascii="宋体" w:hAnsi="宋体"/>
          <w:u w:val="single"/>
        </w:rPr>
        <w:t xml:space="preserve"> {party_b_company_address} </w:t>
      </w:r>
      <w:r>
        <w:rPr>
          <w:rFonts w:ascii="宋体" w:hAnsi="宋体"/>
        </w:rPr>
        <w:t xml:space="preserve">，法定代表人/授权代理人： </w:t>
      </w:r>
      <w:r>
        <w:rPr>
          <w:rFonts w:hint="eastAsia" w:ascii="宋体" w:hAnsi="宋体"/>
          <w:u w:val="single"/>
        </w:rPr>
        <w:t xml:space="preserve"> {party_b_legal_person} </w:t>
      </w:r>
      <w:r>
        <w:rPr>
          <w:rFonts w:ascii="宋体" w:hAnsi="宋体"/>
        </w:rPr>
        <w:t xml:space="preserve">。乙方开户银行及账号：开户名称： </w:t>
      </w:r>
      <w:r>
        <w:rPr>
          <w:rFonts w:hint="eastAsia" w:ascii="宋体" w:hAnsi="宋体"/>
          <w:u w:val="single"/>
        </w:rPr>
        <w:t xml:space="preserve"> {party_b_company_name} </w:t>
      </w:r>
      <w:r>
        <w:rPr>
          <w:rFonts w:ascii="宋体" w:hAnsi="宋体"/>
        </w:rPr>
        <w:t>开户银行：</w:t>
      </w:r>
      <w:r>
        <w:rPr>
          <w:rFonts w:hint="eastAsia" w:ascii="宋体" w:hAnsi="宋体"/>
          <w:u w:val="single"/>
        </w:rPr>
        <w:t xml:space="preserve"> {party_b_depository_bank} </w:t>
      </w:r>
      <w:r>
        <w:rPr>
          <w:rFonts w:ascii="宋体" w:hAnsi="宋体"/>
        </w:rPr>
        <w:t xml:space="preserve">账号： </w:t>
      </w:r>
      <w:r>
        <w:rPr>
          <w:rFonts w:hint="eastAsia" w:ascii="宋体" w:hAnsi="宋体"/>
          <w:u w:val="single"/>
        </w:rPr>
        <w:t xml:space="preserve"> {party_b_bank_account_no} </w:t>
      </w:r>
      <w:r>
        <w:rPr>
          <w:rFonts w:ascii="宋体" w:hAnsi="宋体"/>
        </w:rPr>
        <w:t>。</w:t>
      </w:r>
    </w:p>
    <w:p w14:paraId="6D37BA27">
      <w:pPr>
        <w:pStyle w:val="7"/>
        <w:spacing w:before="1" w:line="364" w:lineRule="auto"/>
        <w:ind w:right="436" w:firstLine="640"/>
        <w:rPr>
          <w:rFonts w:ascii="宋体" w:hAnsi="宋体"/>
        </w:rPr>
      </w:pPr>
      <w:r>
        <w:rPr>
          <w:rFonts w:ascii="宋体" w:hAnsi="宋体"/>
        </w:rPr>
        <w:t>乙方合同联系人（必填）：</w:t>
      </w:r>
      <w:r>
        <w:rPr>
          <w:rFonts w:hint="eastAsia" w:ascii="宋体" w:hAnsi="宋体"/>
          <w:u w:val="single"/>
        </w:rPr>
        <w:t xml:space="preserve"> {party_b_contact_person} </w:t>
      </w:r>
      <w:r>
        <w:rPr>
          <w:rFonts w:ascii="宋体" w:hAnsi="宋体"/>
        </w:rPr>
        <w:t>，联系电话（必填）：</w:t>
      </w:r>
      <w:r>
        <w:rPr>
          <w:rFonts w:hint="eastAsia" w:ascii="宋体" w:hAnsi="宋体"/>
          <w:u w:val="single"/>
        </w:rPr>
        <w:t xml:space="preserve"> {party_b_contact_phone} </w:t>
      </w:r>
      <w:r>
        <w:rPr>
          <w:rFonts w:ascii="宋体" w:hAnsi="宋体"/>
        </w:rPr>
        <w:t xml:space="preserve">，联系邮箱： </w:t>
      </w:r>
      <w:r>
        <w:rPr>
          <w:rFonts w:hint="eastAsia" w:ascii="宋体" w:hAnsi="宋体"/>
          <w:u w:val="single"/>
        </w:rPr>
        <w:t xml:space="preserve"> {party_b_contact_email} </w:t>
      </w:r>
      <w:r>
        <w:rPr>
          <w:rFonts w:ascii="宋体" w:hAnsi="宋体"/>
        </w:rPr>
        <w:t>。</w:t>
      </w:r>
    </w:p>
    <w:p w14:paraId="0F2CF711">
      <w:pPr>
        <w:pStyle w:val="7"/>
        <w:spacing w:before="1" w:line="364" w:lineRule="auto"/>
        <w:ind w:right="436" w:firstLine="640"/>
        <w:rPr>
          <w:rFonts w:ascii="宋体" w:hAnsi="宋体"/>
        </w:rPr>
      </w:pPr>
      <w:r>
        <w:rPr>
          <w:rFonts w:ascii="宋体" w:hAnsi="宋体"/>
        </w:rPr>
        <w:t>鉴于：</w:t>
      </w:r>
    </w:p>
    <w:p w14:paraId="01B9C75B">
      <w:pPr>
        <w:pStyle w:val="7"/>
        <w:spacing w:before="1" w:line="364" w:lineRule="auto"/>
        <w:ind w:right="436" w:firstLine="640"/>
        <w:rPr>
          <w:rFonts w:ascii="宋体" w:hAnsi="宋体"/>
        </w:rPr>
      </w:pPr>
      <w:r>
        <w:rPr>
          <w:rFonts w:ascii="宋体" w:hAnsi="宋体"/>
        </w:rPr>
        <w:t>1</w:t>
      </w:r>
      <w:r>
        <w:rPr>
          <w:rFonts w:ascii="宋体" w:hAnsi="宋体"/>
          <w:spacing w:val="-13"/>
        </w:rPr>
        <w:t>、甲方已和所在地电网企业</w:t>
      </w:r>
      <w:r>
        <w:rPr>
          <w:rFonts w:ascii="宋体" w:hAnsi="宋体"/>
        </w:rPr>
        <w:t>（</w:t>
      </w:r>
      <w:r>
        <w:rPr>
          <w:rFonts w:ascii="宋体" w:hAnsi="宋体"/>
          <w:spacing w:val="-8"/>
        </w:rPr>
        <w:t>含增量配网企业，下同</w:t>
      </w:r>
      <w:r>
        <w:rPr>
          <w:rFonts w:ascii="宋体" w:hAnsi="宋体"/>
          <w:spacing w:val="-11"/>
        </w:rPr>
        <w:t xml:space="preserve">） </w:t>
      </w:r>
      <w:r>
        <w:rPr>
          <w:rFonts w:ascii="宋体" w:hAnsi="宋体"/>
          <w:spacing w:val="5"/>
          <w:w w:val="99"/>
        </w:rPr>
        <w:t>签订正式供用电合同</w:t>
      </w:r>
      <w:r>
        <w:rPr>
          <w:rFonts w:ascii="宋体" w:hAnsi="宋体"/>
          <w:spacing w:val="7"/>
          <w:w w:val="99"/>
        </w:rPr>
        <w:t>（</w:t>
      </w:r>
      <w:r>
        <w:rPr>
          <w:rFonts w:ascii="宋体" w:hAnsi="宋体"/>
          <w:spacing w:val="4"/>
          <w:w w:val="99"/>
        </w:rPr>
        <w:t>非临时用电协议</w:t>
      </w:r>
      <w:r>
        <w:rPr>
          <w:rFonts w:ascii="宋体" w:hAnsi="宋体"/>
          <w:spacing w:val="-152"/>
          <w:w w:val="99"/>
        </w:rPr>
        <w:t>）</w:t>
      </w:r>
      <w:r>
        <w:rPr>
          <w:rFonts w:ascii="宋体" w:hAnsi="宋体"/>
          <w:spacing w:val="4"/>
          <w:w w:val="99"/>
        </w:rPr>
        <w:t>，甲方所有的供电</w:t>
      </w:r>
    </w:p>
    <w:p w14:paraId="2C317B04">
      <w:pPr>
        <w:pStyle w:val="7"/>
        <w:spacing w:line="362" w:lineRule="auto"/>
        <w:ind w:right="395"/>
        <w:rPr>
          <w:rFonts w:ascii="宋体" w:hAnsi="宋体"/>
        </w:rPr>
      </w:pPr>
      <w:r>
        <w:rPr>
          <w:rFonts w:ascii="宋体" w:hAnsi="宋体"/>
        </w:rPr>
        <w:t>（含供电安全、用电容量、抄表计量等）和资金缴费事宜均由所在地电网企业承担。</w:t>
      </w:r>
    </w:p>
    <w:p w14:paraId="4BFC8F06">
      <w:pPr>
        <w:pStyle w:val="7"/>
        <w:spacing w:line="362" w:lineRule="auto"/>
        <w:ind w:right="430" w:firstLine="640"/>
        <w:jc w:val="both"/>
        <w:rPr>
          <w:rFonts w:ascii="宋体" w:hAnsi="宋体"/>
        </w:rPr>
      </w:pPr>
      <w:r>
        <w:rPr>
          <w:rFonts w:ascii="宋体" w:hAnsi="宋体"/>
          <w:spacing w:val="6"/>
          <w:w w:val="95"/>
        </w:rPr>
        <w:t xml:space="preserve">2、乙方符合国家发展改革委、国家能源局《售电公司 </w:t>
      </w:r>
      <w:r>
        <w:rPr>
          <w:rFonts w:ascii="宋体" w:hAnsi="宋体"/>
          <w:spacing w:val="-2"/>
        </w:rPr>
        <w:t>准入与退出管理办法》准入条件，在江苏电力交易中心有限</w:t>
      </w:r>
      <w:r>
        <w:rPr>
          <w:rFonts w:ascii="宋体" w:hAnsi="宋体"/>
          <w:spacing w:val="-3"/>
        </w:rPr>
        <w:t>公司</w:t>
      </w:r>
      <w:r>
        <w:rPr>
          <w:rFonts w:ascii="宋体" w:hAnsi="宋体"/>
        </w:rPr>
        <w:t>（以下简称：交易中心</w:t>
      </w:r>
      <w:r>
        <w:rPr>
          <w:rFonts w:ascii="宋体" w:hAnsi="宋体"/>
          <w:spacing w:val="-3"/>
        </w:rPr>
        <w:t>）</w:t>
      </w:r>
      <w:r>
        <w:rPr>
          <w:rFonts w:ascii="宋体" w:hAnsi="宋体"/>
          <w:spacing w:val="-2"/>
        </w:rPr>
        <w:t>完成公示、承诺、注册、备案程序，具备参加电力市场的购售电资格。</w:t>
      </w:r>
    </w:p>
    <w:p w14:paraId="7EECD706">
      <w:pPr>
        <w:pStyle w:val="7"/>
        <w:spacing w:line="362" w:lineRule="auto"/>
        <w:ind w:right="429" w:firstLine="640"/>
        <w:jc w:val="both"/>
        <w:rPr>
          <w:rFonts w:ascii="宋体" w:hAnsi="宋体"/>
        </w:rPr>
      </w:pPr>
      <w:r>
        <w:rPr>
          <w:rFonts w:ascii="宋体" w:hAnsi="宋体"/>
          <w:spacing w:val="6"/>
          <w:w w:val="95"/>
        </w:rPr>
        <w:t xml:space="preserve">3、甲、乙双方通过交易中心及电网企业的输配电网络 </w:t>
      </w:r>
      <w:r>
        <w:rPr>
          <w:rFonts w:ascii="宋体" w:hAnsi="宋体"/>
          <w:spacing w:val="-3"/>
        </w:rPr>
        <w:t>完成电能购售电交易，双方根据国家有关法律、法规，依据</w:t>
      </w:r>
      <w:r>
        <w:rPr>
          <w:rFonts w:ascii="宋体" w:hAnsi="宋体"/>
          <w:spacing w:val="-5"/>
        </w:rPr>
        <w:t>江苏省政府相关部门电力体制改革政策文件，本着平等、自愿、公平和诚信的原则，经协商一致，签订本合同。</w:t>
      </w:r>
    </w:p>
    <w:p w14:paraId="6F0E0EA9">
      <w:pPr>
        <w:pStyle w:val="7"/>
        <w:ind w:left="0"/>
        <w:rPr>
          <w:rFonts w:ascii="宋体" w:hAnsi="宋体"/>
        </w:rPr>
      </w:pPr>
    </w:p>
    <w:p w14:paraId="788306F4">
      <w:pPr>
        <w:pStyle w:val="7"/>
        <w:spacing w:before="12"/>
        <w:ind w:left="0"/>
        <w:rPr>
          <w:rFonts w:ascii="宋体" w:hAnsi="宋体"/>
          <w:sz w:val="28"/>
        </w:rPr>
      </w:pPr>
    </w:p>
    <w:p w14:paraId="2AE1E53F">
      <w:pPr>
        <w:pStyle w:val="2"/>
        <w:tabs>
          <w:tab w:val="left" w:pos="1286"/>
        </w:tabs>
        <w:ind w:right="121"/>
        <w:rPr>
          <w:rFonts w:ascii="宋体" w:hAnsi="宋体"/>
        </w:rPr>
      </w:pPr>
      <w:bookmarkStart w:id="0" w:name="_bookmark0"/>
      <w:bookmarkEnd w:id="0"/>
      <w:r>
        <w:rPr>
          <w:rFonts w:ascii="宋体" w:hAnsi="宋体"/>
        </w:rPr>
        <w:t>第一章</w:t>
      </w:r>
      <w:r>
        <w:rPr>
          <w:rFonts w:ascii="宋体" w:hAnsi="宋体"/>
        </w:rPr>
        <w:tab/>
      </w:r>
      <w:r>
        <w:rPr>
          <w:rFonts w:ascii="宋体" w:hAnsi="宋体"/>
        </w:rPr>
        <w:t>定义和解释</w:t>
      </w:r>
    </w:p>
    <w:p w14:paraId="10C9EE6B">
      <w:pPr>
        <w:pStyle w:val="7"/>
        <w:spacing w:before="7"/>
        <w:ind w:left="0"/>
        <w:rPr>
          <w:rFonts w:ascii="宋体" w:hAnsi="宋体"/>
          <w:b/>
          <w:sz w:val="28"/>
        </w:rPr>
      </w:pPr>
    </w:p>
    <w:p w14:paraId="702256D0">
      <w:pPr>
        <w:pStyle w:val="23"/>
        <w:numPr>
          <w:ilvl w:val="1"/>
          <w:numId w:val="3"/>
        </w:numPr>
        <w:tabs>
          <w:tab w:val="left" w:pos="1323"/>
        </w:tabs>
        <w:spacing w:before="5"/>
        <w:rPr>
          <w:rFonts w:ascii="宋体" w:hAnsi="宋体"/>
        </w:rPr>
      </w:pPr>
      <w:r>
        <w:rPr>
          <w:rFonts w:ascii="宋体" w:hAnsi="宋体"/>
        </w:rPr>
        <w:t>定义</w:t>
      </w:r>
    </w:p>
    <w:p w14:paraId="2759A2EA">
      <w:pPr>
        <w:pStyle w:val="23"/>
        <w:numPr>
          <w:ilvl w:val="2"/>
          <w:numId w:val="3"/>
        </w:numPr>
        <w:tabs>
          <w:tab w:val="left" w:pos="1323"/>
        </w:tabs>
        <w:spacing w:before="39"/>
        <w:rPr>
          <w:rFonts w:ascii="宋体" w:hAnsi="宋体"/>
        </w:rPr>
      </w:pPr>
      <w:r>
        <w:rPr>
          <w:rFonts w:ascii="宋体" w:hAnsi="宋体"/>
        </w:rPr>
        <w:t>合约电量：是指本合同项下约定的交易电量。</w:t>
      </w:r>
    </w:p>
    <w:p w14:paraId="39F78399">
      <w:pPr>
        <w:pStyle w:val="23"/>
        <w:numPr>
          <w:ilvl w:val="2"/>
          <w:numId w:val="3"/>
        </w:numPr>
        <w:tabs>
          <w:tab w:val="left" w:pos="1710"/>
        </w:tabs>
        <w:spacing w:before="209" w:line="362" w:lineRule="auto"/>
        <w:ind w:left="120" w:right="279" w:firstLine="640"/>
        <w:rPr>
          <w:rFonts w:ascii="宋体" w:hAnsi="宋体"/>
        </w:rPr>
      </w:pPr>
      <w:r>
        <w:rPr>
          <w:rFonts w:ascii="宋体" w:hAnsi="宋体"/>
        </w:rPr>
        <w:t>结算周期：是指交易中心在一定时间内对市场成</w:t>
      </w:r>
      <w:r>
        <w:rPr>
          <w:rFonts w:ascii="宋体" w:hAnsi="宋体"/>
          <w:spacing w:val="3"/>
          <w:w w:val="95"/>
        </w:rPr>
        <w:t xml:space="preserve">员按照各类交易合同对实际用电进行电费结算的时间周期。 </w:t>
      </w:r>
      <w:r>
        <w:rPr>
          <w:rFonts w:ascii="宋体" w:hAnsi="宋体"/>
        </w:rPr>
        <w:t>目前为按照公历计算的自然月。</w:t>
      </w:r>
    </w:p>
    <w:p w14:paraId="54AC8E34">
      <w:pPr>
        <w:pStyle w:val="23"/>
        <w:numPr>
          <w:ilvl w:val="2"/>
          <w:numId w:val="3"/>
        </w:numPr>
        <w:tabs>
          <w:tab w:val="left" w:pos="1710"/>
        </w:tabs>
        <w:spacing w:before="2" w:line="362" w:lineRule="auto"/>
        <w:ind w:left="120" w:right="437" w:firstLine="640"/>
        <w:rPr>
          <w:rFonts w:ascii="宋体" w:hAnsi="宋体"/>
        </w:rPr>
      </w:pPr>
      <w:r>
        <w:rPr>
          <w:rFonts w:ascii="宋体" w:hAnsi="宋体"/>
          <w:spacing w:val="-1"/>
        </w:rPr>
        <w:t>结算电量：是指电力交易中心依据电力市场交易</w:t>
      </w:r>
      <w:r>
        <w:rPr>
          <w:rFonts w:ascii="宋体" w:hAnsi="宋体"/>
          <w:spacing w:val="-5"/>
        </w:rPr>
        <w:t>规则，结合电力用户的实际抄表电量，为本合同实际执行出</w:t>
      </w:r>
      <w:r>
        <w:rPr>
          <w:rFonts w:ascii="宋体" w:hAnsi="宋体"/>
          <w:spacing w:val="-3"/>
        </w:rPr>
        <w:t>具的结算电量数值。包括实际用电量和超出合同约定偏差范</w:t>
      </w:r>
      <w:r>
        <w:rPr>
          <w:rFonts w:ascii="宋体" w:hAnsi="宋体"/>
        </w:rPr>
        <w:t>围的偏差电量。</w:t>
      </w:r>
    </w:p>
    <w:p w14:paraId="561B2E2D">
      <w:pPr>
        <w:pStyle w:val="23"/>
        <w:numPr>
          <w:ilvl w:val="2"/>
          <w:numId w:val="3"/>
        </w:numPr>
        <w:tabs>
          <w:tab w:val="left" w:pos="1710"/>
        </w:tabs>
        <w:spacing w:before="6" w:line="362" w:lineRule="auto"/>
        <w:ind w:left="120" w:right="438" w:firstLine="640"/>
        <w:rPr>
          <w:rFonts w:ascii="宋体" w:hAnsi="宋体"/>
        </w:rPr>
      </w:pPr>
      <w:r>
        <w:rPr>
          <w:rFonts w:ascii="宋体" w:hAnsi="宋体"/>
          <w:spacing w:val="-1"/>
        </w:rPr>
        <w:t>直接交易基准价：指当期江苏省燃煤机组上网基</w:t>
      </w:r>
      <w:r>
        <w:rPr>
          <w:rFonts w:ascii="宋体" w:hAnsi="宋体"/>
        </w:rPr>
        <w:t>准价与超低排放电价之和。</w:t>
      </w:r>
    </w:p>
    <w:p w14:paraId="7C8AC9A1">
      <w:pPr>
        <w:pStyle w:val="23"/>
        <w:numPr>
          <w:ilvl w:val="2"/>
          <w:numId w:val="3"/>
        </w:numPr>
        <w:tabs>
          <w:tab w:val="left" w:pos="1722"/>
        </w:tabs>
        <w:spacing w:line="362" w:lineRule="auto"/>
        <w:ind w:left="120" w:right="437" w:firstLine="640"/>
        <w:rPr>
          <w:rFonts w:ascii="宋体" w:hAnsi="宋体"/>
        </w:rPr>
      </w:pPr>
      <w:r>
        <w:rPr>
          <w:rFonts w:ascii="宋体" w:hAnsi="宋体"/>
          <w:spacing w:val="-3"/>
        </w:rPr>
        <w:t>市场化成交电价：指售电公司与电力用户确定的</w:t>
      </w:r>
      <w:r>
        <w:rPr>
          <w:rFonts w:ascii="宋体" w:hAnsi="宋体"/>
          <w:spacing w:val="-2"/>
        </w:rPr>
        <w:t>市场化电量交易价格，不含输配电价、辅助服务费用和政府性基金及附加。</w:t>
      </w:r>
    </w:p>
    <w:p w14:paraId="4D0B0943">
      <w:pPr>
        <w:pStyle w:val="23"/>
        <w:numPr>
          <w:ilvl w:val="2"/>
          <w:numId w:val="3"/>
        </w:numPr>
        <w:tabs>
          <w:tab w:val="left" w:pos="1642"/>
        </w:tabs>
        <w:spacing w:before="4" w:line="362" w:lineRule="auto"/>
        <w:ind w:left="120" w:right="284" w:firstLine="640"/>
        <w:rPr>
          <w:rFonts w:ascii="宋体" w:hAnsi="宋体"/>
        </w:rPr>
      </w:pPr>
      <w:r>
        <w:rPr>
          <w:rFonts w:ascii="宋体" w:hAnsi="宋体"/>
          <w:spacing w:val="-3"/>
        </w:rPr>
        <w:t>紧急情况：指电力系统发生事故或发电、输配电、用电设备发生重大事故，电网频率或者电压超出规定范围，输变电设备负载超过规定值，主干线路功率超出规定的稳定限额以及其他威胁电网安全运行，有可能破坏电网稳定，导致电网瓦解以至大面积停电等运行情况，并且该情况在结束后得到能源监管机构确认。</w:t>
      </w:r>
    </w:p>
    <w:p w14:paraId="57ACA074">
      <w:pPr>
        <w:pStyle w:val="23"/>
        <w:numPr>
          <w:ilvl w:val="1"/>
          <w:numId w:val="3"/>
        </w:numPr>
        <w:tabs>
          <w:tab w:val="left" w:pos="1323"/>
        </w:tabs>
        <w:spacing w:before="5"/>
        <w:rPr>
          <w:rFonts w:ascii="宋体" w:hAnsi="宋体"/>
        </w:rPr>
      </w:pPr>
      <w:r>
        <w:rPr>
          <w:rFonts w:ascii="宋体" w:hAnsi="宋体"/>
        </w:rPr>
        <w:t>解释</w:t>
      </w:r>
    </w:p>
    <w:p w14:paraId="3309DAC4">
      <w:pPr>
        <w:pStyle w:val="23"/>
        <w:numPr>
          <w:ilvl w:val="2"/>
          <w:numId w:val="3"/>
        </w:numPr>
        <w:tabs>
          <w:tab w:val="left" w:pos="1710"/>
        </w:tabs>
        <w:spacing w:before="209" w:line="362" w:lineRule="auto"/>
        <w:ind w:left="120" w:right="284" w:firstLine="640"/>
        <w:rPr>
          <w:rFonts w:ascii="宋体" w:hAnsi="宋体"/>
        </w:rPr>
      </w:pPr>
      <w:r>
        <w:rPr>
          <w:rFonts w:ascii="宋体" w:hAnsi="宋体"/>
        </w:rPr>
        <w:t>本合同中的标题仅为阅读方便，不应被视为本合同的组成部分，亦不应以任何方式影响对本合同的解释。</w:t>
      </w:r>
    </w:p>
    <w:p w14:paraId="17672FA4">
      <w:pPr>
        <w:pStyle w:val="23"/>
        <w:numPr>
          <w:ilvl w:val="2"/>
          <w:numId w:val="3"/>
        </w:numPr>
        <w:tabs>
          <w:tab w:val="left" w:pos="1710"/>
        </w:tabs>
        <w:spacing w:before="39" w:line="362" w:lineRule="auto"/>
        <w:ind w:right="438"/>
        <w:rPr>
          <w:rFonts w:ascii="宋体" w:hAnsi="宋体"/>
        </w:rPr>
      </w:pPr>
      <w:r>
        <w:rPr>
          <w:rFonts w:ascii="宋体" w:hAnsi="宋体"/>
        </w:rPr>
        <w:t>本合同附件与正文具有同等的法律效力。</w:t>
      </w:r>
    </w:p>
    <w:p w14:paraId="42BFF459">
      <w:pPr>
        <w:pStyle w:val="23"/>
        <w:numPr>
          <w:ilvl w:val="2"/>
          <w:numId w:val="3"/>
        </w:numPr>
        <w:tabs>
          <w:tab w:val="left" w:pos="1710"/>
        </w:tabs>
        <w:spacing w:before="209" w:line="362" w:lineRule="auto"/>
        <w:ind w:left="120" w:right="284" w:firstLine="640"/>
        <w:rPr>
          <w:rFonts w:ascii="宋体" w:hAnsi="宋体"/>
        </w:rPr>
      </w:pPr>
      <w:r>
        <w:rPr>
          <w:rFonts w:ascii="宋体" w:hAnsi="宋体"/>
        </w:rPr>
        <w:t>本合同对任何一方的合法承继者或受让人具有约</w:t>
      </w:r>
      <w:r>
        <w:rPr>
          <w:rFonts w:ascii="宋体" w:hAnsi="宋体"/>
          <w:spacing w:val="3"/>
          <w:w w:val="95"/>
        </w:rPr>
        <w:t xml:space="preserve">束力。但当事人另有约定的除外。遇有本款约定的情形时， </w:t>
      </w:r>
      <w:r>
        <w:rPr>
          <w:rFonts w:ascii="宋体" w:hAnsi="宋体"/>
          <w:spacing w:val="10"/>
        </w:rPr>
        <w:t>相关义务人应当依法履行必要的通知义务及完备的法律手续。</w:t>
      </w:r>
    </w:p>
    <w:p w14:paraId="110236C9">
      <w:pPr>
        <w:pStyle w:val="23"/>
        <w:numPr>
          <w:ilvl w:val="2"/>
          <w:numId w:val="3"/>
        </w:numPr>
        <w:tabs>
          <w:tab w:val="left" w:pos="1710"/>
        </w:tabs>
        <w:spacing w:before="5" w:line="362" w:lineRule="auto"/>
        <w:ind w:left="120" w:right="437" w:firstLine="640"/>
        <w:rPr>
          <w:rFonts w:ascii="宋体" w:hAnsi="宋体"/>
        </w:rPr>
      </w:pPr>
      <w:r>
        <w:rPr>
          <w:rFonts w:ascii="宋体" w:hAnsi="宋体"/>
        </w:rPr>
        <w:t>除上下文另有要求外，本合同所指的日、月、年</w:t>
      </w:r>
      <w:r>
        <w:rPr>
          <w:rFonts w:ascii="宋体" w:hAnsi="宋体"/>
          <w:spacing w:val="-4"/>
        </w:rPr>
        <w:t>均为公历北京时间的日、月、年，货币计价单位均为人民币</w:t>
      </w:r>
    </w:p>
    <w:p w14:paraId="13AAE77B">
      <w:pPr>
        <w:pStyle w:val="7"/>
        <w:spacing w:before="1"/>
        <w:rPr>
          <w:rFonts w:ascii="宋体" w:hAnsi="宋体"/>
        </w:rPr>
      </w:pPr>
      <w:r>
        <w:rPr>
          <w:rFonts w:ascii="宋体" w:hAnsi="宋体"/>
        </w:rPr>
        <w:t>（含税</w:t>
      </w:r>
      <w:r>
        <w:rPr>
          <w:rFonts w:ascii="宋体" w:hAnsi="宋体"/>
          <w:spacing w:val="-161"/>
        </w:rPr>
        <w:t>）</w:t>
      </w:r>
      <w:r>
        <w:rPr>
          <w:rFonts w:ascii="宋体" w:hAnsi="宋体"/>
        </w:rPr>
        <w:t>。</w:t>
      </w:r>
    </w:p>
    <w:p w14:paraId="1572821D">
      <w:pPr>
        <w:pStyle w:val="7"/>
        <w:spacing w:before="8"/>
        <w:ind w:left="0"/>
        <w:rPr>
          <w:rFonts w:ascii="宋体" w:hAnsi="宋体"/>
          <w:sz w:val="28"/>
        </w:rPr>
      </w:pPr>
    </w:p>
    <w:p w14:paraId="3D94E123">
      <w:pPr>
        <w:pStyle w:val="2"/>
        <w:tabs>
          <w:tab w:val="left" w:pos="1286"/>
        </w:tabs>
        <w:ind w:right="121"/>
        <w:rPr>
          <w:rFonts w:ascii="宋体" w:hAnsi="宋体"/>
        </w:rPr>
      </w:pPr>
      <w:bookmarkStart w:id="1" w:name="_bookmark1"/>
      <w:bookmarkEnd w:id="1"/>
      <w:r>
        <w:rPr>
          <w:rFonts w:ascii="宋体" w:hAnsi="宋体"/>
        </w:rPr>
        <w:t>第二章</w:t>
      </w:r>
      <w:r>
        <w:rPr>
          <w:rFonts w:ascii="宋体" w:hAnsi="宋体"/>
        </w:rPr>
        <w:tab/>
      </w:r>
      <w:r>
        <w:rPr>
          <w:rFonts w:ascii="宋体" w:hAnsi="宋体"/>
        </w:rPr>
        <w:t>双方陈述</w:t>
      </w:r>
    </w:p>
    <w:p w14:paraId="242C8E6B">
      <w:pPr>
        <w:pStyle w:val="7"/>
        <w:spacing w:before="6"/>
        <w:ind w:left="0"/>
        <w:rPr>
          <w:rFonts w:ascii="宋体" w:hAnsi="宋体"/>
          <w:b/>
          <w:sz w:val="28"/>
        </w:rPr>
      </w:pPr>
    </w:p>
    <w:p w14:paraId="3583E626">
      <w:pPr>
        <w:pStyle w:val="7"/>
        <w:ind w:left="761"/>
        <w:rPr>
          <w:rFonts w:ascii="宋体" w:hAnsi="宋体"/>
        </w:rPr>
      </w:pPr>
      <w:r>
        <w:rPr>
          <w:rFonts w:ascii="宋体" w:hAnsi="宋体"/>
        </w:rPr>
        <w:t>甲、乙双方任何一方在此向对方陈述如下：</w:t>
      </w:r>
    </w:p>
    <w:p w14:paraId="17F41720">
      <w:pPr>
        <w:pStyle w:val="23"/>
        <w:numPr>
          <w:ilvl w:val="1"/>
          <w:numId w:val="4"/>
        </w:numPr>
        <w:tabs>
          <w:tab w:val="left" w:pos="1388"/>
        </w:tabs>
        <w:spacing w:before="209" w:line="364" w:lineRule="auto"/>
        <w:ind w:right="438" w:firstLine="640"/>
        <w:rPr>
          <w:rFonts w:ascii="宋体" w:hAnsi="宋体"/>
        </w:rPr>
      </w:pPr>
      <w:r>
        <w:rPr>
          <w:rFonts w:ascii="宋体" w:hAnsi="宋体"/>
          <w:spacing w:val="-1"/>
        </w:rPr>
        <w:t>本方为一家依法设立并合法存续的企业，有权签署</w:t>
      </w:r>
      <w:r>
        <w:rPr>
          <w:rFonts w:ascii="宋体" w:hAnsi="宋体"/>
        </w:rPr>
        <w:t>并有能力履行本合同。</w:t>
      </w:r>
    </w:p>
    <w:p w14:paraId="6E1A63AF">
      <w:pPr>
        <w:pStyle w:val="23"/>
        <w:numPr>
          <w:ilvl w:val="1"/>
          <w:numId w:val="4"/>
        </w:numPr>
        <w:tabs>
          <w:tab w:val="left" w:pos="1388"/>
        </w:tabs>
        <w:spacing w:line="362" w:lineRule="auto"/>
        <w:ind w:right="290" w:firstLine="640"/>
        <w:rPr>
          <w:rFonts w:ascii="宋体" w:hAnsi="宋体"/>
        </w:rPr>
      </w:pPr>
      <w:r>
        <w:rPr>
          <w:rFonts w:ascii="宋体" w:hAnsi="宋体"/>
        </w:rPr>
        <w:t>本方签署和履行本合同所需的一切手续（包括办理</w:t>
      </w:r>
      <w:r>
        <w:rPr>
          <w:rFonts w:ascii="宋体" w:hAnsi="宋体"/>
          <w:spacing w:val="4"/>
          <w:w w:val="95"/>
        </w:rPr>
        <w:t>必要的政府批准、取得营业执照等）</w:t>
      </w:r>
      <w:r>
        <w:rPr>
          <w:rFonts w:ascii="宋体" w:hAnsi="宋体"/>
          <w:spacing w:val="5"/>
          <w:w w:val="95"/>
        </w:rPr>
        <w:t>均已办妥并合法有效。</w:t>
      </w:r>
    </w:p>
    <w:p w14:paraId="658FE806">
      <w:pPr>
        <w:pStyle w:val="23"/>
        <w:numPr>
          <w:ilvl w:val="1"/>
          <w:numId w:val="4"/>
        </w:numPr>
        <w:tabs>
          <w:tab w:val="left" w:pos="1388"/>
        </w:tabs>
        <w:spacing w:line="362" w:lineRule="auto"/>
        <w:ind w:right="438" w:firstLine="640"/>
        <w:rPr>
          <w:rFonts w:ascii="宋体" w:hAnsi="宋体"/>
        </w:rPr>
      </w:pPr>
      <w:r>
        <w:rPr>
          <w:rFonts w:ascii="宋体" w:hAnsi="宋体"/>
          <w:spacing w:val="-1"/>
        </w:rPr>
        <w:t>在签署本合同时，任何法院、仲裁机构、行政机关</w:t>
      </w:r>
      <w:r>
        <w:rPr>
          <w:rFonts w:ascii="宋体" w:hAnsi="宋体"/>
          <w:spacing w:val="10"/>
          <w:w w:val="95"/>
        </w:rPr>
        <w:t xml:space="preserve">或能源监管机构均未做出过任何足以对本方履行本合同产 </w:t>
      </w:r>
      <w:r>
        <w:rPr>
          <w:rFonts w:ascii="宋体" w:hAnsi="宋体"/>
          <w:spacing w:val="10"/>
        </w:rPr>
        <w:t>生重大不利影响的判决、裁定、裁决或具体行政行为。</w:t>
      </w:r>
    </w:p>
    <w:p w14:paraId="6DEBD777">
      <w:pPr>
        <w:pStyle w:val="23"/>
        <w:numPr>
          <w:ilvl w:val="1"/>
          <w:numId w:val="4"/>
        </w:numPr>
        <w:tabs>
          <w:tab w:val="left" w:pos="1388"/>
        </w:tabs>
        <w:spacing w:before="1" w:line="362" w:lineRule="auto"/>
        <w:ind w:right="438" w:firstLine="640"/>
        <w:rPr>
          <w:rFonts w:ascii="宋体" w:hAnsi="宋体"/>
        </w:rPr>
      </w:pPr>
      <w:r>
        <w:rPr>
          <w:rFonts w:ascii="宋体" w:hAnsi="宋体"/>
          <w:spacing w:val="-1"/>
        </w:rPr>
        <w:t xml:space="preserve">本方为签署本合同所需的内部授权程序均已完成， </w:t>
      </w:r>
      <w:r>
        <w:rPr>
          <w:rFonts w:ascii="宋体" w:hAnsi="宋体"/>
          <w:spacing w:val="-2"/>
        </w:rPr>
        <w:t>签署本合同的是本方法定代表人或授权代理人，并且本合同</w:t>
      </w:r>
      <w:r>
        <w:rPr>
          <w:rFonts w:ascii="宋体" w:hAnsi="宋体"/>
        </w:rPr>
        <w:t>生效后即对双方具有法律约束力。</w:t>
      </w:r>
    </w:p>
    <w:p w14:paraId="076622C8">
      <w:pPr>
        <w:pStyle w:val="23"/>
        <w:numPr>
          <w:ilvl w:val="1"/>
          <w:numId w:val="4"/>
        </w:numPr>
        <w:tabs>
          <w:tab w:val="left" w:pos="1388"/>
        </w:tabs>
        <w:spacing w:before="3" w:line="362" w:lineRule="auto"/>
        <w:ind w:right="439" w:firstLine="640"/>
        <w:rPr>
          <w:rFonts w:ascii="宋体" w:hAnsi="宋体"/>
        </w:rPr>
      </w:pPr>
      <w:r>
        <w:rPr>
          <w:rFonts w:ascii="宋体" w:hAnsi="宋体"/>
          <w:spacing w:val="-1"/>
        </w:rPr>
        <w:t>本方签署的合同内容符合国家有关市场化交易的法</w:t>
      </w:r>
      <w:r>
        <w:rPr>
          <w:rFonts w:ascii="宋体" w:hAnsi="宋体"/>
        </w:rPr>
        <w:t>律、法规以及政策等。</w:t>
      </w:r>
    </w:p>
    <w:p w14:paraId="6BFEF701">
      <w:pPr>
        <w:pStyle w:val="23"/>
        <w:numPr>
          <w:ilvl w:val="1"/>
          <w:numId w:val="4"/>
        </w:numPr>
        <w:tabs>
          <w:tab w:val="left" w:pos="1388"/>
        </w:tabs>
        <w:spacing w:before="39" w:line="362" w:lineRule="auto"/>
        <w:ind w:right="284" w:firstLine="640"/>
        <w:rPr>
          <w:rFonts w:ascii="宋体" w:hAnsi="宋体"/>
        </w:rPr>
      </w:pPr>
      <w:r>
        <w:rPr>
          <w:rFonts w:ascii="宋体" w:hAnsi="宋体"/>
        </w:rPr>
        <w:t>如国家法律、法规发生变化或者政府有关部门、能</w:t>
      </w:r>
      <w:r>
        <w:rPr>
          <w:rFonts w:ascii="宋体" w:hAnsi="宋体"/>
          <w:spacing w:val="3"/>
          <w:w w:val="95"/>
        </w:rPr>
        <w:t xml:space="preserve">源监管机构出台有关规定、规则，合同双方同意按照法律、 </w:t>
      </w:r>
      <w:r>
        <w:rPr>
          <w:rFonts w:ascii="宋体" w:hAnsi="宋体"/>
        </w:rPr>
        <w:t>法规、规定和规则予以调整和修改。</w:t>
      </w:r>
    </w:p>
    <w:p w14:paraId="07CA4E94">
      <w:pPr>
        <w:tabs>
          <w:tab w:val="left" w:pos="1388"/>
        </w:tabs>
        <w:spacing w:before="39" w:line="362" w:lineRule="auto"/>
        <w:ind w:left="120" w:right="284"/>
        <w:rPr>
          <w:rFonts w:ascii="宋体" w:hAnsi="宋体"/>
        </w:rPr>
      </w:pPr>
    </w:p>
    <w:p w14:paraId="19D64517">
      <w:pPr>
        <w:pStyle w:val="2"/>
        <w:tabs>
          <w:tab w:val="left" w:pos="1286"/>
        </w:tabs>
        <w:ind w:right="121"/>
        <w:rPr>
          <w:rFonts w:ascii="宋体" w:hAnsi="宋体"/>
        </w:rPr>
      </w:pPr>
      <w:bookmarkStart w:id="2" w:name="_bookmark2"/>
      <w:bookmarkEnd w:id="2"/>
      <w:r>
        <w:rPr>
          <w:rFonts w:ascii="宋体" w:hAnsi="宋体"/>
        </w:rPr>
        <w:t>第三章</w:t>
      </w:r>
      <w:r>
        <w:rPr>
          <w:rFonts w:ascii="宋体" w:hAnsi="宋体"/>
        </w:rPr>
        <w:tab/>
      </w:r>
      <w:r>
        <w:rPr>
          <w:rFonts w:ascii="宋体" w:hAnsi="宋体"/>
        </w:rPr>
        <w:t>双方的权利和义务</w:t>
      </w:r>
    </w:p>
    <w:p w14:paraId="633333F3">
      <w:pPr>
        <w:pStyle w:val="7"/>
        <w:spacing w:before="6"/>
        <w:ind w:left="0"/>
        <w:rPr>
          <w:rFonts w:ascii="宋体" w:hAnsi="宋体"/>
          <w:b/>
          <w:sz w:val="28"/>
        </w:rPr>
      </w:pPr>
    </w:p>
    <w:p w14:paraId="213CA27B">
      <w:pPr>
        <w:numPr>
          <w:ilvl w:val="1"/>
          <w:numId w:val="5"/>
        </w:numPr>
      </w:pPr>
      <w:r>
        <w:t>甲方的权利包括：</w:t>
      </w:r>
    </w:p>
    <w:p w14:paraId="5CC9201B">
      <w:pPr>
        <w:pStyle w:val="23"/>
        <w:numPr>
          <w:ilvl w:val="2"/>
          <w:numId w:val="5"/>
        </w:numPr>
        <w:tabs>
          <w:tab w:val="left" w:pos="1722"/>
        </w:tabs>
        <w:spacing w:before="211" w:line="362" w:lineRule="auto"/>
        <w:ind w:right="436" w:firstLine="640"/>
        <w:rPr>
          <w:rFonts w:ascii="宋体" w:hAnsi="宋体"/>
          <w:spacing w:val="-2"/>
        </w:rPr>
      </w:pPr>
      <w:r>
        <w:rPr>
          <w:rFonts w:ascii="宋体" w:hAnsi="宋体"/>
          <w:spacing w:val="-2"/>
        </w:rPr>
        <w:t>公平参加江苏电力市场。提交、核对、完善、注销在江苏电力交易平台上注册的甲方基础资料信息；</w:t>
      </w:r>
    </w:p>
    <w:p w14:paraId="6ED6BA3E">
      <w:pPr>
        <w:pStyle w:val="23"/>
        <w:numPr>
          <w:ilvl w:val="2"/>
          <w:numId w:val="5"/>
        </w:numPr>
        <w:tabs>
          <w:tab w:val="left" w:pos="1710"/>
        </w:tabs>
        <w:spacing w:before="1" w:line="364" w:lineRule="auto"/>
        <w:ind w:right="438" w:firstLine="640"/>
        <w:rPr>
          <w:rFonts w:ascii="宋体" w:hAnsi="宋体"/>
        </w:rPr>
      </w:pPr>
      <w:r>
        <w:rPr>
          <w:rFonts w:ascii="宋体" w:hAnsi="宋体"/>
          <w:spacing w:val="-1"/>
        </w:rPr>
        <w:t>获得江苏电力市场所有向社会公开以及行业内公</w:t>
      </w:r>
      <w:r>
        <w:rPr>
          <w:rFonts w:ascii="宋体" w:hAnsi="宋体"/>
        </w:rPr>
        <w:t>开的信息；</w:t>
      </w:r>
    </w:p>
    <w:p w14:paraId="3190F80A">
      <w:pPr>
        <w:pStyle w:val="23"/>
        <w:numPr>
          <w:ilvl w:val="2"/>
          <w:numId w:val="5"/>
        </w:numPr>
        <w:tabs>
          <w:tab w:val="left" w:pos="1722"/>
        </w:tabs>
        <w:spacing w:line="404" w:lineRule="exact"/>
        <w:ind w:left="1721" w:hanging="961"/>
        <w:rPr>
          <w:rFonts w:ascii="宋体" w:hAnsi="宋体"/>
        </w:rPr>
      </w:pPr>
      <w:r>
        <w:rPr>
          <w:rFonts w:ascii="宋体" w:hAnsi="宋体"/>
        </w:rPr>
        <w:t>获得乙方与本合同相关的各类交易中标情况；</w:t>
      </w:r>
    </w:p>
    <w:p w14:paraId="222798FF">
      <w:pPr>
        <w:pStyle w:val="23"/>
        <w:numPr>
          <w:ilvl w:val="2"/>
          <w:numId w:val="5"/>
        </w:numPr>
        <w:tabs>
          <w:tab w:val="left" w:pos="1710"/>
        </w:tabs>
        <w:spacing w:before="209" w:line="362" w:lineRule="auto"/>
        <w:ind w:right="438" w:firstLine="640"/>
        <w:rPr>
          <w:rFonts w:ascii="宋体" w:hAnsi="宋体"/>
        </w:rPr>
      </w:pPr>
      <w:r>
        <w:rPr>
          <w:rFonts w:ascii="宋体" w:hAnsi="宋体"/>
          <w:spacing w:val="-1"/>
        </w:rPr>
        <w:t>未经甲方授权，甲方自身的用电信息以及与本合</w:t>
      </w:r>
      <w:r>
        <w:rPr>
          <w:rFonts w:ascii="宋体" w:hAnsi="宋体"/>
          <w:spacing w:val="7"/>
          <w:w w:val="99"/>
        </w:rPr>
        <w:t>同相关信息</w:t>
      </w:r>
      <w:r>
        <w:rPr>
          <w:rFonts w:ascii="宋体" w:hAnsi="宋体"/>
          <w:spacing w:val="4"/>
          <w:w w:val="99"/>
        </w:rPr>
        <w:t>（含电价约定</w:t>
      </w:r>
      <w:r>
        <w:rPr>
          <w:rFonts w:ascii="宋体" w:hAnsi="宋体"/>
          <w:spacing w:val="-152"/>
          <w:w w:val="99"/>
        </w:rPr>
        <w:t>）</w:t>
      </w:r>
      <w:r>
        <w:rPr>
          <w:rFonts w:ascii="宋体" w:hAnsi="宋体"/>
          <w:spacing w:val="4"/>
          <w:w w:val="99"/>
        </w:rPr>
        <w:t>，乙方不得向第三方提供</w:t>
      </w:r>
      <w:r>
        <w:rPr>
          <w:rFonts w:ascii="宋体" w:hAnsi="宋体"/>
          <w:spacing w:val="7"/>
          <w:w w:val="99"/>
        </w:rPr>
        <w:t>（</w:t>
      </w:r>
      <w:r>
        <w:rPr>
          <w:rFonts w:ascii="宋体" w:hAnsi="宋体"/>
          <w:spacing w:val="3"/>
          <w:w w:val="99"/>
        </w:rPr>
        <w:t>交易</w:t>
      </w:r>
      <w:r>
        <w:rPr>
          <w:rFonts w:ascii="宋体" w:hAnsi="宋体"/>
        </w:rPr>
        <w:t>中心及法定监管机构除外</w:t>
      </w:r>
      <w:r>
        <w:rPr>
          <w:rFonts w:ascii="宋体" w:hAnsi="宋体"/>
          <w:spacing w:val="-161"/>
        </w:rPr>
        <w:t>）。</w:t>
      </w:r>
    </w:p>
    <w:p w14:paraId="09C28167">
      <w:pPr>
        <w:numPr>
          <w:ilvl w:val="1"/>
          <w:numId w:val="5"/>
        </w:numPr>
      </w:pPr>
      <w:r>
        <w:t>甲方的义务包括：</w:t>
      </w:r>
    </w:p>
    <w:p w14:paraId="7B575BCF">
      <w:pPr>
        <w:pStyle w:val="23"/>
        <w:numPr>
          <w:ilvl w:val="2"/>
          <w:numId w:val="5"/>
        </w:numPr>
        <w:tabs>
          <w:tab w:val="left" w:pos="1710"/>
        </w:tabs>
        <w:spacing w:before="212" w:line="362" w:lineRule="auto"/>
        <w:ind w:right="116" w:firstLine="640"/>
        <w:rPr>
          <w:rFonts w:ascii="宋体" w:hAnsi="宋体"/>
        </w:rPr>
      </w:pPr>
      <w:r>
        <w:rPr>
          <w:rFonts w:ascii="宋体" w:hAnsi="宋体"/>
        </w:rPr>
        <w:t xml:space="preserve">甲方的用电计划和主要设备检修计划，应向乙方 </w:t>
      </w:r>
      <w:r>
        <w:rPr>
          <w:rFonts w:ascii="宋体" w:hAnsi="宋体"/>
          <w:spacing w:val="-3"/>
          <w:w w:val="95"/>
        </w:rPr>
        <w:t>如实提供并及时更新；配合乙方的用电计划预测和调整工作；</w:t>
      </w:r>
    </w:p>
    <w:p w14:paraId="453E388E">
      <w:pPr>
        <w:pStyle w:val="23"/>
        <w:numPr>
          <w:ilvl w:val="2"/>
          <w:numId w:val="5"/>
        </w:numPr>
        <w:tabs>
          <w:tab w:val="left" w:pos="1710"/>
        </w:tabs>
        <w:spacing w:line="362" w:lineRule="auto"/>
        <w:ind w:right="116" w:firstLine="640"/>
        <w:rPr>
          <w:rFonts w:ascii="宋体" w:hAnsi="宋体"/>
        </w:rPr>
      </w:pPr>
      <w:r>
        <w:rPr>
          <w:rFonts w:ascii="宋体" w:hAnsi="宋体"/>
        </w:rPr>
        <w:t xml:space="preserve">向乙方提供用电关口计量的历史信息；遵守电力 </w:t>
      </w:r>
      <w:r>
        <w:rPr>
          <w:rFonts w:ascii="宋体" w:hAnsi="宋体"/>
          <w:spacing w:val="-2"/>
        </w:rPr>
        <w:t xml:space="preserve">市场信息发布管理规定，不得将乙方与本合同有关的交易信 </w:t>
      </w:r>
      <w:r>
        <w:rPr>
          <w:rFonts w:ascii="宋体" w:hAnsi="宋体"/>
          <w:spacing w:val="-5"/>
          <w:w w:val="95"/>
        </w:rPr>
        <w:t>息向第三方提供，也不得将电力市场行业内信息向社会公开；</w:t>
      </w:r>
    </w:p>
    <w:p w14:paraId="10900A99">
      <w:pPr>
        <w:pStyle w:val="23"/>
        <w:numPr>
          <w:ilvl w:val="2"/>
          <w:numId w:val="5"/>
        </w:numPr>
        <w:tabs>
          <w:tab w:val="left" w:pos="1722"/>
        </w:tabs>
        <w:spacing w:before="3" w:line="362" w:lineRule="auto"/>
        <w:ind w:right="438" w:firstLine="640"/>
        <w:rPr>
          <w:rFonts w:ascii="宋体" w:hAnsi="宋体"/>
        </w:rPr>
      </w:pPr>
      <w:r>
        <w:rPr>
          <w:rFonts w:ascii="宋体" w:hAnsi="宋体"/>
          <w:spacing w:val="-2"/>
        </w:rPr>
        <w:t>及时向乙方通报甲方的用电增减容、企业关停或</w:t>
      </w:r>
      <w:r>
        <w:rPr>
          <w:rFonts w:ascii="宋体" w:hAnsi="宋体"/>
          <w:spacing w:val="-4"/>
        </w:rPr>
        <w:t>搬迁、厂房转租以及用电户号的并户、销户、改名、过户等</w:t>
      </w:r>
      <w:r>
        <w:rPr>
          <w:rFonts w:ascii="宋体" w:hAnsi="宋体"/>
        </w:rPr>
        <w:t>可能影响电力市场交易的情况；</w:t>
      </w:r>
    </w:p>
    <w:p w14:paraId="0EFA55A9">
      <w:pPr>
        <w:pStyle w:val="23"/>
        <w:numPr>
          <w:ilvl w:val="2"/>
          <w:numId w:val="5"/>
        </w:numPr>
        <w:tabs>
          <w:tab w:val="left" w:pos="1710"/>
        </w:tabs>
        <w:spacing w:before="39" w:line="362" w:lineRule="auto"/>
        <w:ind w:right="436" w:firstLine="640"/>
        <w:rPr>
          <w:rFonts w:ascii="宋体" w:hAnsi="宋体"/>
        </w:rPr>
      </w:pPr>
      <w:r>
        <w:rPr>
          <w:rFonts w:ascii="宋体" w:hAnsi="宋体"/>
        </w:rPr>
        <w:t>及时向电网公司缴纳电费（</w:t>
      </w:r>
      <w:r>
        <w:rPr>
          <w:rFonts w:ascii="宋体" w:hAnsi="宋体"/>
          <w:spacing w:val="-2"/>
        </w:rPr>
        <w:t>含市场化交易可能产</w:t>
      </w:r>
      <w:r>
        <w:rPr>
          <w:rFonts w:ascii="宋体" w:hAnsi="宋体"/>
          <w:w w:val="99"/>
        </w:rPr>
        <w:t>生的偏差费用</w:t>
      </w:r>
      <w:r>
        <w:rPr>
          <w:rFonts w:ascii="宋体" w:hAnsi="宋体"/>
          <w:spacing w:val="-161"/>
          <w:w w:val="99"/>
        </w:rPr>
        <w:t>）</w:t>
      </w:r>
      <w:r>
        <w:rPr>
          <w:rFonts w:ascii="宋体" w:hAnsi="宋体"/>
          <w:w w:val="99"/>
        </w:rPr>
        <w:t>；</w:t>
      </w:r>
    </w:p>
    <w:p w14:paraId="426CDA77">
      <w:pPr>
        <w:pStyle w:val="23"/>
        <w:numPr>
          <w:ilvl w:val="2"/>
          <w:numId w:val="5"/>
        </w:numPr>
        <w:tabs>
          <w:tab w:val="left" w:pos="1710"/>
        </w:tabs>
        <w:spacing w:before="2" w:line="362" w:lineRule="auto"/>
        <w:ind w:right="438" w:firstLine="640"/>
        <w:rPr>
          <w:rFonts w:ascii="宋体" w:hAnsi="宋体"/>
        </w:rPr>
      </w:pPr>
      <w:r>
        <w:rPr>
          <w:rFonts w:ascii="宋体" w:hAnsi="宋体"/>
          <w:spacing w:val="-1"/>
        </w:rPr>
        <w:t>甲方如参加分布式发电市场化交易，则应将分布</w:t>
      </w:r>
      <w:r>
        <w:rPr>
          <w:rFonts w:ascii="宋体" w:hAnsi="宋体"/>
        </w:rPr>
        <w:t>式发电市场化交易的全年和分月电量通报乙方。</w:t>
      </w:r>
    </w:p>
    <w:p w14:paraId="1AB3ADDD">
      <w:pPr>
        <w:pStyle w:val="23"/>
        <w:numPr>
          <w:ilvl w:val="2"/>
          <w:numId w:val="5"/>
        </w:numPr>
        <w:tabs>
          <w:tab w:val="left" w:pos="1710"/>
        </w:tabs>
        <w:spacing w:before="2" w:line="362" w:lineRule="auto"/>
        <w:ind w:right="438" w:firstLine="640"/>
        <w:rPr>
          <w:rFonts w:ascii="宋体" w:hAnsi="宋体"/>
        </w:rPr>
      </w:pPr>
      <w:r>
        <w:rPr>
          <w:rFonts w:ascii="宋体" w:hAnsi="宋体"/>
        </w:rPr>
        <w:t>发生紧急情况时，按照相关规定执行。</w:t>
      </w:r>
    </w:p>
    <w:p w14:paraId="15EECA8F">
      <w:pPr>
        <w:numPr>
          <w:ilvl w:val="1"/>
          <w:numId w:val="5"/>
        </w:numPr>
      </w:pPr>
      <w:r>
        <w:t>乙方的权利包括：</w:t>
      </w:r>
    </w:p>
    <w:p w14:paraId="2B02A1F5">
      <w:pPr>
        <w:pStyle w:val="23"/>
        <w:numPr>
          <w:ilvl w:val="2"/>
          <w:numId w:val="5"/>
        </w:numPr>
        <w:tabs>
          <w:tab w:val="left" w:pos="1710"/>
        </w:tabs>
        <w:spacing w:before="210" w:line="362" w:lineRule="auto"/>
        <w:ind w:right="438" w:firstLine="640"/>
        <w:rPr>
          <w:rFonts w:ascii="宋体" w:hAnsi="宋体"/>
        </w:rPr>
      </w:pPr>
      <w:r>
        <w:rPr>
          <w:rFonts w:ascii="宋体" w:hAnsi="宋体"/>
          <w:spacing w:val="-1"/>
        </w:rPr>
        <w:t>要求甲方提供履行本合同义务相关的信息、资料</w:t>
      </w:r>
      <w:r>
        <w:rPr>
          <w:rFonts w:ascii="宋体" w:hAnsi="宋体"/>
        </w:rPr>
        <w:t>及查阅关口计量历史数据。</w:t>
      </w:r>
    </w:p>
    <w:p w14:paraId="1B9160CF">
      <w:pPr>
        <w:pStyle w:val="23"/>
        <w:numPr>
          <w:ilvl w:val="2"/>
          <w:numId w:val="5"/>
        </w:numPr>
        <w:tabs>
          <w:tab w:val="left" w:pos="1710"/>
        </w:tabs>
        <w:spacing w:before="2" w:line="362" w:lineRule="auto"/>
        <w:ind w:right="438" w:firstLine="640"/>
        <w:rPr>
          <w:rFonts w:ascii="宋体" w:hAnsi="宋体"/>
        </w:rPr>
      </w:pPr>
      <w:r>
        <w:rPr>
          <w:rFonts w:ascii="宋体" w:hAnsi="宋体"/>
        </w:rPr>
        <w:t>查阅甲方实际的电费核查联、结算单（</w:t>
      </w:r>
      <w:r>
        <w:rPr>
          <w:rFonts w:ascii="宋体" w:hAnsi="宋体"/>
          <w:spacing w:val="-3"/>
        </w:rPr>
        <w:t>与市场化</w:t>
      </w:r>
      <w:r>
        <w:rPr>
          <w:rFonts w:ascii="宋体" w:hAnsi="宋体"/>
        </w:rPr>
        <w:t>相关部分</w:t>
      </w:r>
      <w:r>
        <w:rPr>
          <w:rFonts w:ascii="宋体" w:hAnsi="宋体"/>
          <w:spacing w:val="-161"/>
        </w:rPr>
        <w:t>）</w:t>
      </w:r>
      <w:r>
        <w:rPr>
          <w:rFonts w:ascii="宋体" w:hAnsi="宋体"/>
        </w:rPr>
        <w:t>。</w:t>
      </w:r>
    </w:p>
    <w:p w14:paraId="0778FC51">
      <w:pPr>
        <w:pStyle w:val="23"/>
        <w:numPr>
          <w:ilvl w:val="2"/>
          <w:numId w:val="5"/>
        </w:numPr>
        <w:tabs>
          <w:tab w:val="left" w:pos="1722"/>
        </w:tabs>
        <w:spacing w:line="362" w:lineRule="auto"/>
        <w:ind w:right="439" w:firstLine="640"/>
        <w:rPr>
          <w:rFonts w:ascii="宋体" w:hAnsi="宋体"/>
        </w:rPr>
      </w:pPr>
      <w:r>
        <w:rPr>
          <w:rFonts w:ascii="宋体" w:hAnsi="宋体"/>
          <w:spacing w:val="-1"/>
        </w:rPr>
        <w:t>有权要求甲方及时通报该企业的用电增减容、企</w:t>
      </w:r>
      <w:r>
        <w:rPr>
          <w:rFonts w:ascii="宋体" w:hAnsi="宋体"/>
          <w:spacing w:val="-20"/>
        </w:rPr>
        <w:t>业关停或搬迁、厂房转租以及用电户号的并户、销户、改名、</w:t>
      </w:r>
      <w:r>
        <w:rPr>
          <w:rFonts w:ascii="宋体" w:hAnsi="宋体"/>
        </w:rPr>
        <w:t>过户等可能影响电力市场交易的情况；</w:t>
      </w:r>
    </w:p>
    <w:p w14:paraId="50B27847">
      <w:pPr>
        <w:numPr>
          <w:ilvl w:val="1"/>
          <w:numId w:val="5"/>
        </w:numPr>
      </w:pPr>
      <w:r>
        <w:t>乙方的义务包括：</w:t>
      </w:r>
    </w:p>
    <w:p w14:paraId="22FE0724">
      <w:pPr>
        <w:pStyle w:val="23"/>
        <w:numPr>
          <w:ilvl w:val="2"/>
          <w:numId w:val="5"/>
        </w:numPr>
        <w:tabs>
          <w:tab w:val="left" w:pos="1710"/>
        </w:tabs>
        <w:spacing w:before="212" w:line="362" w:lineRule="auto"/>
        <w:ind w:right="116" w:firstLine="640"/>
        <w:rPr>
          <w:rFonts w:ascii="宋体" w:hAnsi="宋体"/>
        </w:rPr>
      </w:pPr>
      <w:r>
        <w:rPr>
          <w:rFonts w:ascii="宋体" w:hAnsi="宋体"/>
        </w:rPr>
        <w:t>按照国家有关法规、规定和技术规范，为甲方提供电力交易和参与江苏电力辅助服务市场相关服务，参与电力市场交易并按规定结算。</w:t>
      </w:r>
    </w:p>
    <w:p w14:paraId="2DBC5CF7">
      <w:pPr>
        <w:pStyle w:val="23"/>
        <w:numPr>
          <w:ilvl w:val="2"/>
          <w:numId w:val="5"/>
        </w:numPr>
        <w:tabs>
          <w:tab w:val="left" w:pos="1710"/>
        </w:tabs>
        <w:spacing w:before="3" w:line="362" w:lineRule="auto"/>
        <w:ind w:right="437" w:firstLine="640"/>
        <w:rPr>
          <w:rFonts w:ascii="宋体" w:hAnsi="宋体"/>
        </w:rPr>
      </w:pPr>
      <w:r>
        <w:rPr>
          <w:rFonts w:ascii="宋体" w:hAnsi="宋体"/>
        </w:rPr>
        <w:t>按照国家规定，作为可再生能源电力的消纳责任主体，承担可再生能源电力的消纳责任。</w:t>
      </w:r>
    </w:p>
    <w:p w14:paraId="4A9AF9CF">
      <w:pPr>
        <w:pStyle w:val="23"/>
        <w:numPr>
          <w:ilvl w:val="2"/>
          <w:numId w:val="5"/>
        </w:numPr>
        <w:tabs>
          <w:tab w:val="left" w:pos="1710"/>
        </w:tabs>
        <w:spacing w:before="1" w:line="364" w:lineRule="auto"/>
        <w:ind w:right="282" w:firstLine="640"/>
        <w:rPr>
          <w:rFonts w:ascii="宋体" w:hAnsi="宋体"/>
        </w:rPr>
      </w:pPr>
      <w:r>
        <w:rPr>
          <w:rFonts w:ascii="宋体" w:hAnsi="宋体"/>
        </w:rPr>
        <w:t>按照电力市场信息发布管理规定，向甲方、交易</w:t>
      </w:r>
      <w:r>
        <w:rPr>
          <w:rFonts w:ascii="宋体" w:hAnsi="宋体"/>
          <w:spacing w:val="3"/>
          <w:w w:val="95"/>
        </w:rPr>
        <w:t>中心提供真实准确的有关电力直接交易的相关信息及资料；</w:t>
      </w:r>
    </w:p>
    <w:p w14:paraId="576EB4DE">
      <w:pPr>
        <w:pStyle w:val="23"/>
        <w:numPr>
          <w:ilvl w:val="2"/>
          <w:numId w:val="5"/>
        </w:numPr>
        <w:tabs>
          <w:tab w:val="left" w:pos="1722"/>
        </w:tabs>
        <w:spacing w:before="39"/>
        <w:ind w:left="1721" w:hanging="961"/>
        <w:rPr>
          <w:rFonts w:ascii="宋体" w:hAnsi="宋体"/>
        </w:rPr>
      </w:pPr>
      <w:r>
        <w:rPr>
          <w:rFonts w:ascii="宋体" w:hAnsi="宋体"/>
        </w:rPr>
        <w:t>根据国家有关法规支付电力交易相关费用；</w:t>
      </w:r>
    </w:p>
    <w:p w14:paraId="5E6D1831">
      <w:pPr>
        <w:pStyle w:val="23"/>
        <w:numPr>
          <w:ilvl w:val="2"/>
          <w:numId w:val="5"/>
        </w:numPr>
        <w:tabs>
          <w:tab w:val="left" w:pos="1722"/>
        </w:tabs>
        <w:spacing w:before="39"/>
        <w:ind w:left="1721" w:hanging="961"/>
        <w:rPr>
          <w:rFonts w:ascii="宋体" w:hAnsi="宋体"/>
        </w:rPr>
      </w:pPr>
      <w:r>
        <w:rPr>
          <w:rFonts w:ascii="宋体" w:hAnsi="宋体"/>
        </w:rPr>
        <w:t>协助甲方申请办理电力交易有关手续；</w:t>
      </w:r>
    </w:p>
    <w:p w14:paraId="633C0186">
      <w:pPr>
        <w:pStyle w:val="23"/>
        <w:numPr>
          <w:ilvl w:val="2"/>
          <w:numId w:val="5"/>
        </w:numPr>
        <w:tabs>
          <w:tab w:val="left" w:pos="1710"/>
        </w:tabs>
        <w:spacing w:before="209" w:line="364" w:lineRule="auto"/>
        <w:ind w:right="437" w:firstLine="640"/>
        <w:rPr>
          <w:rFonts w:ascii="宋体" w:hAnsi="宋体"/>
        </w:rPr>
      </w:pPr>
      <w:r>
        <w:rPr>
          <w:rFonts w:ascii="宋体" w:hAnsi="宋体"/>
          <w:spacing w:val="-1"/>
        </w:rPr>
        <w:t>按照相关规则、规定向交易中心提交银行履约保</w:t>
      </w:r>
      <w:r>
        <w:rPr>
          <w:rFonts w:ascii="宋体" w:hAnsi="宋体"/>
        </w:rPr>
        <w:t>函，担保合同的履约。</w:t>
      </w:r>
    </w:p>
    <w:p w14:paraId="720A3D8C">
      <w:pPr>
        <w:pStyle w:val="23"/>
        <w:numPr>
          <w:ilvl w:val="2"/>
          <w:numId w:val="5"/>
        </w:numPr>
        <w:tabs>
          <w:tab w:val="left" w:pos="1710"/>
        </w:tabs>
        <w:spacing w:before="209" w:line="364" w:lineRule="auto"/>
        <w:ind w:right="437" w:firstLine="640"/>
        <w:rPr>
          <w:rFonts w:ascii="宋体" w:hAnsi="宋体"/>
          <w:spacing w:val="-1"/>
        </w:rPr>
      </w:pPr>
      <w:r>
        <w:rPr>
          <w:rFonts w:ascii="宋体" w:hAnsi="宋体"/>
          <w:spacing w:val="-1"/>
        </w:rPr>
        <w:t>发生紧急情况时，按照相关规定执行。</w:t>
      </w:r>
      <w:bookmarkStart w:id="3" w:name="_bookmark3"/>
      <w:bookmarkEnd w:id="3"/>
    </w:p>
    <w:p w14:paraId="1CDA2E82"/>
    <w:p w14:paraId="3A82DF9C">
      <w:pPr>
        <w:pStyle w:val="2"/>
        <w:tabs>
          <w:tab w:val="left" w:pos="1286"/>
        </w:tabs>
        <w:ind w:right="121"/>
        <w:rPr>
          <w:rFonts w:ascii="宋体" w:hAnsi="宋体"/>
        </w:rPr>
      </w:pPr>
      <w:r>
        <w:rPr>
          <w:rFonts w:ascii="宋体" w:hAnsi="宋体"/>
        </w:rPr>
        <w:t>第</w:t>
      </w:r>
      <w:r>
        <w:rPr>
          <w:rFonts w:hint="eastAsia" w:ascii="宋体" w:hAnsi="宋体"/>
        </w:rPr>
        <w:t>四</w:t>
      </w:r>
      <w:r>
        <w:rPr>
          <w:rFonts w:ascii="宋体" w:hAnsi="宋体"/>
        </w:rPr>
        <w:t>章</w:t>
      </w:r>
      <w:r>
        <w:rPr>
          <w:rFonts w:ascii="宋体" w:hAnsi="宋体"/>
        </w:rPr>
        <w:tab/>
      </w:r>
      <w:r>
        <w:rPr>
          <w:rFonts w:ascii="宋体" w:hAnsi="宋体"/>
        </w:rPr>
        <w:t>合同周期、交易电量（力）、电价</w:t>
      </w:r>
    </w:p>
    <w:p w14:paraId="7899DA56"/>
    <w:p w14:paraId="64B8ACCC">
      <w:pPr>
        <w:pStyle w:val="23"/>
        <w:numPr>
          <w:ilvl w:val="1"/>
          <w:numId w:val="6"/>
        </w:numPr>
        <w:tabs>
          <w:tab w:val="left" w:pos="1417"/>
        </w:tabs>
        <w:spacing w:before="5" w:line="362" w:lineRule="auto"/>
        <w:ind w:right="436"/>
        <w:rPr>
          <w:rFonts w:ascii="宋体" w:hAnsi="宋体"/>
        </w:rPr>
      </w:pPr>
      <w:r>
        <w:rPr>
          <w:rFonts w:ascii="宋体" w:hAnsi="宋体"/>
        </w:rPr>
        <w:t>双方约定</w:t>
      </w:r>
      <w:r>
        <w:rPr>
          <w:rFonts w:ascii="宋体" w:hAnsi="宋体"/>
          <w:spacing w:val="19"/>
        </w:rPr>
        <w:t>：甲方自</w:t>
      </w:r>
      <w:r>
        <w:rPr>
          <w:rFonts w:hint="eastAsia" w:ascii="宋体" w:hAnsi="宋体"/>
          <w:u w:val="single"/>
          <w:lang w:val="en-US" w:eastAsia="zh-CN"/>
        </w:rPr>
        <w:t xml:space="preserve"> {quotation_info_trade_start_time}        </w:t>
      </w:r>
      <w:r>
        <w:rPr>
          <w:rFonts w:ascii="宋体" w:hAnsi="宋体"/>
          <w:spacing w:val="53"/>
        </w:rPr>
        <w:t>至</w:t>
      </w:r>
      <w:r>
        <w:rPr>
          <w:rFonts w:hint="eastAsia" w:ascii="宋体" w:hAnsi="宋体"/>
          <w:u w:val="single"/>
          <w:lang w:val="en-US" w:eastAsia="zh-CN"/>
        </w:rPr>
        <w:t xml:space="preserve"> {quotation_info_trade_end_time} </w:t>
      </w:r>
      <w:r>
        <w:rPr>
          <w:rFonts w:ascii="宋体" w:hAnsi="宋体"/>
          <w:spacing w:val="3"/>
        </w:rPr>
        <w:t>的</w:t>
      </w:r>
      <w:r>
        <w:rPr>
          <w:rFonts w:ascii="宋体" w:hAnsi="宋体"/>
        </w:rPr>
        <w:t>全部</w:t>
      </w:r>
      <w:r>
        <w:rPr>
          <w:rFonts w:hint="eastAsia" w:ascii="宋体" w:hAnsi="宋体"/>
        </w:rPr>
        <w:t>市场</w:t>
      </w:r>
      <w:r>
        <w:rPr>
          <w:rFonts w:ascii="宋体" w:hAnsi="宋体"/>
          <w:spacing w:val="3"/>
        </w:rPr>
        <w:t>化可交易用电电量</w:t>
      </w:r>
      <w:r>
        <w:rPr>
          <w:rFonts w:ascii="宋体" w:hAnsi="宋体"/>
          <w:spacing w:val="7"/>
        </w:rPr>
        <w:t>（</w:t>
      </w:r>
      <w:r>
        <w:rPr>
          <w:rFonts w:ascii="宋体" w:hAnsi="宋体"/>
          <w:spacing w:val="1"/>
        </w:rPr>
        <w:t>不含分布式发电</w:t>
      </w:r>
      <w:r>
        <w:rPr>
          <w:rFonts w:ascii="宋体" w:hAnsi="宋体"/>
        </w:rPr>
        <w:t>市场化交易电量，下同</w:t>
      </w:r>
      <w:r>
        <w:rPr>
          <w:rFonts w:ascii="宋体" w:hAnsi="宋体"/>
          <w:spacing w:val="-5"/>
        </w:rPr>
        <w:t>）</w:t>
      </w:r>
      <w:r>
        <w:rPr>
          <w:rFonts w:ascii="宋体" w:hAnsi="宋体"/>
          <w:spacing w:val="7"/>
        </w:rPr>
        <w:t>预估约</w:t>
      </w:r>
      <w:r>
        <w:rPr>
          <w:rFonts w:hint="default" w:ascii="宋体" w:hAnsi="宋体"/>
          <w:spacing w:val="7"/>
          <w:u w:val="single"/>
        </w:rPr>
        <w:t>{quotation_info_total_electricity}</w:t>
      </w:r>
      <w:r>
        <w:rPr>
          <w:rFonts w:hint="eastAsia" w:ascii="宋体" w:hAnsi="宋体"/>
          <w:u w:val="single"/>
          <w:lang w:val="en-US" w:eastAsia="zh-CN"/>
        </w:rPr>
        <w:t xml:space="preserve"> </w:t>
      </w:r>
      <w:r>
        <w:rPr>
          <w:rFonts w:ascii="宋体" w:hAnsi="宋体"/>
          <w:spacing w:val="7"/>
        </w:rPr>
        <w:t>万千瓦时，向乙方购买（</w:t>
      </w:r>
      <w:r>
        <w:rPr>
          <w:rFonts w:ascii="宋体" w:hAnsi="宋体"/>
          <w:b/>
          <w:spacing w:val="6"/>
        </w:rPr>
        <w:t>必填</w:t>
      </w:r>
      <w:r>
        <w:rPr>
          <w:rFonts w:ascii="宋体" w:hAnsi="宋体"/>
          <w:spacing w:val="-161"/>
        </w:rPr>
        <w:t>）</w:t>
      </w:r>
      <w:r>
        <w:rPr>
          <w:rFonts w:ascii="宋体" w:hAnsi="宋体"/>
        </w:rPr>
        <w:t>。</w:t>
      </w:r>
    </w:p>
    <w:p w14:paraId="7AC8E0FF">
      <w:pPr>
        <w:pStyle w:val="23"/>
        <w:numPr>
          <w:ilvl w:val="1"/>
          <w:numId w:val="6"/>
        </w:numPr>
        <w:tabs>
          <w:tab w:val="left" w:pos="1417"/>
        </w:tabs>
        <w:spacing w:before="5" w:line="362" w:lineRule="auto"/>
        <w:ind w:right="436"/>
        <w:rPr>
          <w:rFonts w:ascii="宋体" w:hAnsi="宋体"/>
        </w:rPr>
      </w:pPr>
      <w:r>
        <w:rPr>
          <w:rFonts w:ascii="宋体" w:hAnsi="宋体"/>
          <w:spacing w:val="-1"/>
        </w:rPr>
        <w:t>交易电价方案按照甲方当前的用电户号约定。如在</w:t>
      </w:r>
      <w:r>
        <w:rPr>
          <w:rFonts w:ascii="宋体" w:hAnsi="宋体"/>
          <w:spacing w:val="-3"/>
        </w:rPr>
        <w:t>合同执行周期内，甲方新增用电户号，则甲方需与乙方参照</w:t>
      </w:r>
      <w:r>
        <w:rPr>
          <w:rFonts w:ascii="宋体" w:hAnsi="宋体"/>
          <w:spacing w:val="-16"/>
        </w:rPr>
        <w:t xml:space="preserve">本合同签订增补合同，并报交易中心。如在合同执行周期内， </w:t>
      </w:r>
      <w:r>
        <w:rPr>
          <w:rFonts w:ascii="宋体" w:hAnsi="宋体"/>
          <w:spacing w:val="-1"/>
        </w:rPr>
        <w:t>甲方在本合同内的户号不再使用或不再归属甲方，则合同中关于此户号的约定自动作废。</w:t>
      </w:r>
    </w:p>
    <w:p w14:paraId="016C687D">
      <w:pPr>
        <w:pStyle w:val="23"/>
        <w:numPr>
          <w:ilvl w:val="1"/>
          <w:numId w:val="6"/>
        </w:numPr>
        <w:tabs>
          <w:tab w:val="left" w:pos="1417"/>
        </w:tabs>
        <w:spacing w:before="5" w:line="362" w:lineRule="auto"/>
        <w:ind w:right="436"/>
        <w:rPr>
          <w:rFonts w:ascii="宋体" w:hAnsi="宋体"/>
        </w:rPr>
      </w:pPr>
      <w:r>
        <w:rPr>
          <w:rFonts w:ascii="宋体" w:hAnsi="宋体"/>
          <w:b/>
          <w:spacing w:val="4"/>
          <w:w w:val="95"/>
        </w:rPr>
        <w:t>甲方的结算电价=市场化成交电价+</w:t>
      </w:r>
      <w:r>
        <w:rPr>
          <w:rFonts w:ascii="宋体" w:hAnsi="宋体"/>
          <w:b/>
          <w:color w:val="0000FF"/>
          <w:spacing w:val="4"/>
          <w:w w:val="95"/>
        </w:rPr>
        <w:t xml:space="preserve">输配电价格+辅 </w:t>
      </w:r>
      <w:r>
        <w:rPr>
          <w:rFonts w:ascii="宋体" w:hAnsi="宋体"/>
          <w:b/>
          <w:color w:val="0000FF"/>
          <w:spacing w:val="6"/>
          <w:w w:val="95"/>
        </w:rPr>
        <w:t>助服务费用+政府性基金及附加</w:t>
      </w:r>
      <w:r>
        <w:rPr>
          <w:rFonts w:ascii="宋体" w:hAnsi="宋体"/>
          <w:spacing w:val="2"/>
          <w:w w:val="95"/>
        </w:rPr>
        <w:t xml:space="preserve">。其中输配电价格、政府性 </w:t>
      </w:r>
      <w:r>
        <w:rPr>
          <w:rFonts w:ascii="宋体" w:hAnsi="宋体"/>
          <w:spacing w:val="10"/>
          <w:w w:val="95"/>
        </w:rPr>
        <w:t xml:space="preserve">基金及附加根据江苏省发展和改革委员会价格部门的发文 </w:t>
      </w:r>
      <w:r>
        <w:rPr>
          <w:rFonts w:ascii="宋体" w:hAnsi="宋体"/>
          <w:spacing w:val="-4"/>
        </w:rPr>
        <w:t>确定，辅助服务费用根据江苏电力辅助服务市场相关交易规</w:t>
      </w:r>
      <w:r>
        <w:rPr>
          <w:rFonts w:ascii="宋体" w:hAnsi="宋体"/>
        </w:rPr>
        <w:t>则由全体市场化用户承担。</w:t>
      </w:r>
    </w:p>
    <w:p w14:paraId="72B2AD55">
      <w:pPr>
        <w:pStyle w:val="23"/>
        <w:numPr>
          <w:ilvl w:val="1"/>
          <w:numId w:val="6"/>
        </w:numPr>
        <w:tabs>
          <w:tab w:val="left" w:pos="1417"/>
        </w:tabs>
        <w:spacing w:before="5" w:line="362" w:lineRule="auto"/>
        <w:ind w:right="436"/>
        <w:rPr>
          <w:rFonts w:ascii="宋体" w:hAnsi="宋体"/>
        </w:rPr>
      </w:pPr>
      <w:r>
        <w:rPr>
          <w:rFonts w:ascii="宋体" w:hAnsi="宋体"/>
        </w:rPr>
        <w:t>交易电量的电价约定方案：</w:t>
      </w:r>
      <w:r>
        <w:rPr>
          <w:rFonts w:hint="eastAsia" w:ascii="宋体" w:hAnsi="宋体"/>
          <w:b/>
          <w:szCs w:val="32"/>
          <w:u w:val="single"/>
          <w:lang w:val="en-US" w:eastAsia="zh-CN"/>
        </w:rPr>
        <w:t xml:space="preserve"> {quotation_info_quote_type} </w:t>
      </w:r>
    </w:p>
    <w:p w14:paraId="1E06DA00">
      <w:pPr>
        <w:pStyle w:val="7"/>
        <w:tabs>
          <w:tab w:val="left" w:pos="2520"/>
        </w:tabs>
        <w:spacing w:before="2" w:line="362" w:lineRule="auto"/>
        <w:ind w:right="438" w:firstLine="643"/>
        <w:rPr>
          <w:rFonts w:ascii="宋体" w:hAnsi="宋体"/>
          <w:spacing w:val="-1"/>
        </w:rPr>
      </w:pPr>
      <w:r>
        <w:rPr>
          <w:rFonts w:ascii="宋体" w:hAnsi="宋体"/>
          <w:spacing w:val="-1"/>
        </w:rPr>
        <w:t>甲方各用电户号的总交易用电电量，以月度为结算周期，</w:t>
      </w:r>
      <w:bookmarkStart w:id="4" w:name="tc"/>
      <w:bookmarkEnd w:id="4"/>
      <w:r>
        <w:rPr>
          <w:rFonts w:hint="eastAsia" w:ascii="宋体" w:hAnsi="宋体"/>
          <w:spacing w:val="-1"/>
          <w:u w:val="single"/>
          <w:lang w:val="en-US" w:eastAsia="zh-CN"/>
        </w:rPr>
        <w:t xml:space="preserve"> {quotation_info_quote_details_fixed_price_ratio} </w:t>
      </w:r>
      <w:r>
        <w:rPr>
          <w:rFonts w:hint="eastAsia" w:ascii="宋体" w:hAnsi="宋体"/>
          <w:spacing w:val="-1"/>
        </w:rPr>
        <w:t>%比例的电量采用固定价格方式。具体固定价格方式按照以下约定执行：</w:t>
      </w:r>
    </w:p>
    <w:p w14:paraId="62B53871">
      <w:pPr>
        <w:pStyle w:val="7"/>
        <w:tabs>
          <w:tab w:val="left" w:pos="2520"/>
        </w:tabs>
        <w:spacing w:before="2" w:line="362" w:lineRule="auto"/>
        <w:ind w:right="438" w:firstLine="643"/>
        <w:rPr>
          <w:rFonts w:ascii="宋体" w:hAnsi="宋体"/>
          <w:spacing w:val="-1"/>
        </w:rPr>
      </w:pPr>
      <w:r>
        <w:rPr>
          <w:rFonts w:hint="eastAsia" w:ascii="宋体" w:hAnsi="宋体"/>
          <w:spacing w:val="-1"/>
        </w:rPr>
        <w:t>1.固定价格方式：甲方名下用电户号，市场化成交电价均按照</w:t>
      </w:r>
      <w:r>
        <w:rPr>
          <w:rFonts w:hint="eastAsia" w:ascii="宋体" w:hAnsi="宋体"/>
          <w:spacing w:val="-1"/>
          <w:u w:val="single"/>
          <w:lang w:val="en-US" w:eastAsia="zh-CN"/>
        </w:rPr>
        <w:t xml:space="preserve"> {quotation_info_quote_details_market_transaction_price} </w:t>
      </w:r>
      <w:r>
        <w:rPr>
          <w:rFonts w:hint="eastAsia" w:ascii="宋体" w:hAnsi="宋体"/>
          <w:spacing w:val="-1"/>
        </w:rPr>
        <w:t>（单位：元/千瓦时）结算。</w:t>
      </w:r>
    </w:p>
    <w:p w14:paraId="3E97E7E9">
      <w:pPr>
        <w:pStyle w:val="7"/>
        <w:tabs>
          <w:tab w:val="left" w:pos="2520"/>
        </w:tabs>
        <w:spacing w:before="2" w:line="362" w:lineRule="auto"/>
        <w:ind w:left="640" w:leftChars="200" w:right="438"/>
        <w:rPr>
          <w:rFonts w:ascii="宋体" w:hAnsi="宋体"/>
          <w:lang w:val="en-US"/>
        </w:rPr>
      </w:pPr>
      <w:r>
        <w:rPr>
          <w:rFonts w:hint="eastAsia" w:ascii="宋体" w:hAnsi="宋体"/>
          <w:lang w:val="en-US"/>
        </w:rPr>
        <w:t>双方补充约定如下：</w:t>
      </w:r>
    </w:p>
    <w:p w14:paraId="78AE78B5">
      <w:pPr>
        <w:pStyle w:val="7"/>
        <w:tabs>
          <w:tab w:val="left" w:pos="2520"/>
        </w:tabs>
        <w:spacing w:before="2" w:line="362" w:lineRule="auto"/>
        <w:ind w:left="763" w:right="438"/>
        <w:rPr>
          <w:rFonts w:ascii="宋体" w:hAnsi="宋体"/>
          <w:spacing w:val="-1"/>
          <w:lang w:val="en-US"/>
        </w:rPr>
      </w:pPr>
      <w:r>
        <w:rPr>
          <w:rFonts w:hint="eastAsia" w:ascii="宋体" w:hAnsi="宋体"/>
          <w:spacing w:val="-1"/>
          <w:lang w:val="en-US"/>
        </w:rPr>
        <w:t>1.限价:年度长协实际结算电价不高于</w:t>
      </w:r>
      <w:r>
        <w:rPr>
          <w:rFonts w:hint="eastAsia" w:ascii="宋体" w:hAnsi="宋体"/>
          <w:spacing w:val="-1"/>
          <w:u w:val="single"/>
          <w:lang w:val="en-US" w:eastAsia="zh-CN"/>
        </w:rPr>
        <w:t xml:space="preserve"> {quotation_info_quote_details_price_limit} </w:t>
      </w:r>
      <w:r>
        <w:rPr>
          <w:rFonts w:hint="eastAsia" w:ascii="宋体" w:hAnsi="宋体"/>
          <w:lang w:val="en-US"/>
        </w:rPr>
        <w:t>（</w:t>
      </w:r>
      <w:r>
        <w:rPr>
          <w:rFonts w:hint="eastAsia" w:ascii="宋体" w:hAnsi="宋体"/>
          <w:spacing w:val="-1"/>
          <w:lang w:val="en-US"/>
        </w:rPr>
        <w:t>单位：元/千瓦时</w:t>
      </w:r>
      <w:r>
        <w:rPr>
          <w:rFonts w:hint="eastAsia" w:ascii="宋体" w:hAnsi="宋体"/>
          <w:lang w:val="en-US"/>
        </w:rPr>
        <w:t>）</w:t>
      </w:r>
      <w:r>
        <w:rPr>
          <w:rFonts w:hint="eastAsia" w:ascii="宋体" w:hAnsi="宋体"/>
          <w:spacing w:val="-1"/>
          <w:lang w:val="en-US"/>
        </w:rPr>
        <w:t>；</w:t>
      </w:r>
    </w:p>
    <w:p w14:paraId="25D400A9">
      <w:pPr>
        <w:pStyle w:val="7"/>
        <w:tabs>
          <w:tab w:val="left" w:pos="2520"/>
        </w:tabs>
        <w:spacing w:before="2" w:line="362" w:lineRule="auto"/>
        <w:ind w:left="960" w:leftChars="200" w:right="438" w:hanging="320" w:hangingChars="100"/>
        <w:rPr>
          <w:rFonts w:ascii="宋体" w:hAnsi="宋体"/>
          <w:spacing w:val="-1"/>
        </w:rPr>
      </w:pPr>
      <w:r>
        <w:rPr>
          <w:rFonts w:hint="eastAsia" w:ascii="宋体" w:hAnsi="宋体"/>
          <w:lang w:val="en-US"/>
        </w:rPr>
        <w:t>2.</w:t>
      </w:r>
      <w:r>
        <w:rPr>
          <w:rFonts w:hint="eastAsia" w:ascii="宋体" w:hAnsi="宋体"/>
          <w:b/>
          <w:bCs/>
          <w:lang w:val="en-US"/>
        </w:rPr>
        <w:t>是/否参与绿电</w:t>
      </w:r>
      <w:r>
        <w:rPr>
          <w:rFonts w:hint="eastAsia" w:ascii="宋体" w:hAnsi="宋体"/>
          <w:lang w:val="en-US"/>
        </w:rPr>
        <w:t>，绿电价格按照</w:t>
      </w:r>
      <w:r>
        <w:rPr>
          <w:rFonts w:hint="eastAsia" w:ascii="宋体" w:hAnsi="宋体"/>
          <w:spacing w:val="-1"/>
          <w:u w:val="single"/>
          <w:lang w:val="en-US" w:eastAsia="zh-CN"/>
        </w:rPr>
        <w:t xml:space="preserve"> {quotation_info_quote_details_green_electricity_price} </w:t>
      </w:r>
      <w:r>
        <w:rPr>
          <w:rFonts w:hint="eastAsia" w:ascii="宋体" w:hAnsi="宋体"/>
          <w:lang w:val="en-US"/>
        </w:rPr>
        <w:t>（单位：元/千瓦时）方式结算。</w:t>
      </w:r>
    </w:p>
    <w:p w14:paraId="0FF6BBDF">
      <w:pPr>
        <w:pStyle w:val="23"/>
        <w:numPr>
          <w:ilvl w:val="1"/>
          <w:numId w:val="6"/>
        </w:numPr>
        <w:tabs>
          <w:tab w:val="left" w:pos="1417"/>
        </w:tabs>
        <w:spacing w:before="5" w:line="362" w:lineRule="auto"/>
        <w:ind w:right="436"/>
        <w:rPr>
          <w:rFonts w:ascii="宋体" w:hAnsi="宋体"/>
        </w:rPr>
      </w:pPr>
      <w:r>
        <w:rPr>
          <w:rFonts w:ascii="宋体" w:hAnsi="宋体"/>
        </w:rPr>
        <w:t>电量及偏差约定：</w:t>
      </w:r>
    </w:p>
    <w:p w14:paraId="7758B78D">
      <w:pPr>
        <w:pStyle w:val="7"/>
        <w:tabs>
          <w:tab w:val="left" w:pos="8109"/>
        </w:tabs>
        <w:spacing w:before="209" w:line="362" w:lineRule="auto"/>
        <w:ind w:right="436" w:firstLine="640"/>
        <w:jc w:val="both"/>
        <w:rPr>
          <w:rFonts w:ascii="宋体" w:hAnsi="宋体"/>
        </w:rPr>
      </w:pPr>
      <w:r>
        <w:rPr>
          <w:rFonts w:ascii="宋体" w:hAnsi="宋体"/>
        </w:rPr>
        <w:t>甲方在本合同周期内各户号的电量总和，暂按照以下</w:t>
      </w:r>
      <w:r>
        <w:rPr>
          <w:rFonts w:ascii="宋体" w:hAnsi="宋体"/>
          <w:spacing w:val="-13"/>
        </w:rPr>
        <w:t>分</w:t>
      </w:r>
      <w:r>
        <w:rPr>
          <w:rFonts w:ascii="宋体" w:hAnsi="宋体"/>
          <w:spacing w:val="7"/>
          <w:w w:val="99"/>
        </w:rPr>
        <w:t>月预</w:t>
      </w:r>
      <w:r>
        <w:rPr>
          <w:rFonts w:ascii="宋体" w:hAnsi="宋体"/>
          <w:spacing w:val="4"/>
          <w:w w:val="99"/>
        </w:rPr>
        <w:t>估</w:t>
      </w:r>
      <w:r>
        <w:rPr>
          <w:rFonts w:ascii="宋体" w:hAnsi="宋体"/>
          <w:spacing w:val="7"/>
          <w:w w:val="99"/>
        </w:rPr>
        <w:t>电</w:t>
      </w:r>
      <w:r>
        <w:rPr>
          <w:rFonts w:ascii="宋体" w:hAnsi="宋体"/>
          <w:spacing w:val="4"/>
          <w:w w:val="99"/>
        </w:rPr>
        <w:t>量</w:t>
      </w:r>
      <w:r>
        <w:rPr>
          <w:rFonts w:ascii="宋体" w:hAnsi="宋体"/>
          <w:spacing w:val="7"/>
          <w:w w:val="99"/>
        </w:rPr>
        <w:t>（</w:t>
      </w:r>
      <w:r>
        <w:rPr>
          <w:rFonts w:ascii="宋体" w:hAnsi="宋体"/>
          <w:spacing w:val="4"/>
          <w:w w:val="99"/>
        </w:rPr>
        <w:t>甲</w:t>
      </w:r>
      <w:r>
        <w:rPr>
          <w:rFonts w:ascii="宋体" w:hAnsi="宋体"/>
          <w:spacing w:val="7"/>
          <w:w w:val="99"/>
        </w:rPr>
        <w:t>方用</w:t>
      </w:r>
      <w:r>
        <w:rPr>
          <w:rFonts w:ascii="宋体" w:hAnsi="宋体"/>
          <w:spacing w:val="4"/>
          <w:w w:val="99"/>
        </w:rPr>
        <w:t>电</w:t>
      </w:r>
      <w:r>
        <w:rPr>
          <w:rFonts w:ascii="宋体" w:hAnsi="宋体"/>
          <w:spacing w:val="7"/>
          <w:w w:val="99"/>
        </w:rPr>
        <w:t>分</w:t>
      </w:r>
      <w:r>
        <w:rPr>
          <w:rFonts w:ascii="宋体" w:hAnsi="宋体"/>
          <w:spacing w:val="4"/>
          <w:w w:val="99"/>
        </w:rPr>
        <w:t>月</w:t>
      </w:r>
      <w:r>
        <w:rPr>
          <w:rFonts w:ascii="宋体" w:hAnsi="宋体"/>
          <w:spacing w:val="7"/>
          <w:w w:val="99"/>
        </w:rPr>
        <w:t>计</w:t>
      </w:r>
      <w:r>
        <w:rPr>
          <w:rFonts w:ascii="宋体" w:hAnsi="宋体"/>
          <w:spacing w:val="4"/>
          <w:w w:val="99"/>
        </w:rPr>
        <w:t>划表</w:t>
      </w:r>
      <w:r>
        <w:rPr>
          <w:rFonts w:ascii="宋体" w:hAnsi="宋体"/>
          <w:spacing w:val="-152"/>
          <w:w w:val="99"/>
        </w:rPr>
        <w:t>）</w:t>
      </w:r>
      <w:r>
        <w:rPr>
          <w:rFonts w:ascii="宋体" w:hAnsi="宋体"/>
          <w:spacing w:val="4"/>
          <w:w w:val="99"/>
        </w:rPr>
        <w:t>，</w:t>
      </w:r>
      <w:r>
        <w:rPr>
          <w:rFonts w:ascii="宋体" w:hAnsi="宋体"/>
          <w:spacing w:val="7"/>
          <w:w w:val="99"/>
        </w:rPr>
        <w:t>合</w:t>
      </w:r>
      <w:r>
        <w:rPr>
          <w:rFonts w:ascii="宋体" w:hAnsi="宋体"/>
          <w:spacing w:val="4"/>
          <w:w w:val="99"/>
        </w:rPr>
        <w:t>计</w:t>
      </w:r>
      <w:r>
        <w:rPr>
          <w:rFonts w:ascii="宋体" w:hAnsi="宋体"/>
          <w:spacing w:val="7"/>
          <w:w w:val="99"/>
        </w:rPr>
        <w:t>电</w:t>
      </w:r>
      <w:r>
        <w:rPr>
          <w:rFonts w:ascii="宋体" w:hAnsi="宋体"/>
          <w:spacing w:val="4"/>
          <w:w w:val="99"/>
        </w:rPr>
        <w:t>量</w:t>
      </w:r>
      <w:r>
        <w:rPr>
          <w:rFonts w:ascii="宋体" w:hAnsi="宋体"/>
          <w:spacing w:val="10"/>
          <w:w w:val="99"/>
        </w:rPr>
        <w:t>为</w:t>
      </w:r>
      <w:r>
        <w:rPr>
          <w:rFonts w:hint="eastAsia" w:ascii="宋体" w:hAnsi="宋体"/>
          <w:u w:val="single"/>
          <w:lang w:val="en-US" w:eastAsia="zh-CN"/>
        </w:rPr>
        <w:t xml:space="preserve"> {quotation_info_quote_details_green_electricity_price} </w:t>
      </w:r>
      <w:r>
        <w:rPr>
          <w:rFonts w:ascii="宋体" w:hAnsi="宋体"/>
          <w:spacing w:val="-18"/>
          <w:w w:val="99"/>
        </w:rPr>
        <w:t>万</w:t>
      </w:r>
      <w:r>
        <w:rPr>
          <w:rFonts w:ascii="宋体" w:hAnsi="宋体"/>
        </w:rPr>
        <w:t>千瓦时。</w:t>
      </w:r>
    </w:p>
    <w:p w14:paraId="533DE83F">
      <w:pPr>
        <w:pStyle w:val="7"/>
        <w:ind w:left="0"/>
        <w:rPr>
          <w:rFonts w:ascii="宋体" w:hAnsi="宋体"/>
          <w:sz w:val="20"/>
        </w:rPr>
      </w:pPr>
    </w:p>
    <w:tbl>
      <w:tblPr>
        <w:tblStyle w:val="5"/>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357"/>
        <w:gridCol w:w="3704"/>
      </w:tblGrid>
      <w:tr w14:paraId="53B222C4">
        <w:trPr>
          <w:trHeight w:val="1427" w:hRule="atLeast"/>
          <w:jc w:val="center"/>
        </w:trPr>
        <w:tc>
          <w:tcPr>
            <w:tcW w:w="2357" w:type="dxa"/>
            <w:shd w:val="clear" w:color="auto" w:fill="auto"/>
          </w:tcPr>
          <w:p w14:paraId="2E3FBAA9">
            <w:pPr>
              <w:pStyle w:val="24"/>
              <w:spacing w:before="7"/>
              <w:jc w:val="center"/>
              <w:rPr>
                <w:sz w:val="28"/>
                <w:szCs w:val="28"/>
                <w:u w:val="none"/>
              </w:rPr>
            </w:pPr>
          </w:p>
          <w:p w14:paraId="4414CE3D">
            <w:pPr>
              <w:pStyle w:val="24"/>
              <w:ind w:left="10"/>
              <w:jc w:val="center"/>
              <w:rPr>
                <w:sz w:val="28"/>
                <w:szCs w:val="28"/>
                <w:u w:val="none"/>
              </w:rPr>
            </w:pPr>
            <w:r>
              <w:rPr>
                <w:sz w:val="28"/>
                <w:szCs w:val="28"/>
                <w:u w:val="none"/>
              </w:rPr>
              <w:t>时间</w:t>
            </w:r>
          </w:p>
        </w:tc>
        <w:tc>
          <w:tcPr>
            <w:tcW w:w="3704" w:type="dxa"/>
            <w:shd w:val="clear" w:color="auto" w:fill="auto"/>
          </w:tcPr>
          <w:p w14:paraId="6A055FB6">
            <w:pPr>
              <w:pStyle w:val="24"/>
              <w:spacing w:before="2"/>
              <w:jc w:val="center"/>
              <w:rPr>
                <w:sz w:val="28"/>
                <w:szCs w:val="28"/>
                <w:u w:val="none"/>
              </w:rPr>
            </w:pPr>
          </w:p>
          <w:p w14:paraId="69B67C56">
            <w:pPr>
              <w:pStyle w:val="24"/>
              <w:ind w:left="10"/>
              <w:jc w:val="center"/>
              <w:rPr>
                <w:sz w:val="28"/>
                <w:szCs w:val="28"/>
                <w:u w:val="none"/>
              </w:rPr>
            </w:pPr>
            <w:r>
              <w:rPr>
                <w:sz w:val="28"/>
                <w:szCs w:val="28"/>
                <w:u w:val="none"/>
              </w:rPr>
              <w:t>分月计划</w:t>
            </w:r>
          </w:p>
          <w:p w14:paraId="729EBD82">
            <w:pPr>
              <w:pStyle w:val="24"/>
              <w:ind w:left="10"/>
              <w:jc w:val="center"/>
              <w:rPr>
                <w:sz w:val="28"/>
                <w:szCs w:val="28"/>
                <w:u w:val="none"/>
              </w:rPr>
            </w:pPr>
            <w:r>
              <w:rPr>
                <w:sz w:val="28"/>
                <w:szCs w:val="28"/>
                <w:u w:val="none"/>
              </w:rPr>
              <w:t>（万千瓦时）</w:t>
            </w:r>
          </w:p>
        </w:tc>
      </w:tr>
      <w:tr w14:paraId="721D54D4">
        <w:trPr>
          <w:trHeight w:val="621" w:hRule="atLeast"/>
          <w:jc w:val="center"/>
        </w:trPr>
        <w:tc>
          <w:tcPr>
            <w:tcW w:w="2357" w:type="dxa"/>
            <w:shd w:val="clear" w:color="auto" w:fill="auto"/>
          </w:tcPr>
          <w:p w14:paraId="7DEBFBFF">
            <w:pPr>
              <w:pStyle w:val="24"/>
              <w:tabs>
                <w:tab w:val="left" w:pos="651"/>
                <w:tab w:val="left" w:pos="1251"/>
              </w:tabs>
              <w:spacing w:before="217"/>
              <w:ind w:left="10"/>
              <w:jc w:val="center"/>
              <w:rPr>
                <w:rFonts w:hint="eastAsia" w:eastAsia="宋体"/>
                <w:sz w:val="28"/>
                <w:szCs w:val="28"/>
                <w:u w:val="none"/>
                <w:lang w:eastAsia="zh-CN"/>
              </w:rPr>
            </w:pPr>
          </w:p>
        </w:tc>
        <w:tc>
          <w:tcPr>
            <w:tcW w:w="3704" w:type="dxa"/>
            <w:shd w:val="clear" w:color="auto" w:fill="auto"/>
          </w:tcPr>
          <w:p w14:paraId="1F6EE74F">
            <w:pPr>
              <w:pStyle w:val="24"/>
              <w:tabs>
                <w:tab w:val="left" w:pos="651"/>
                <w:tab w:val="left" w:pos="1251"/>
              </w:tabs>
              <w:spacing w:before="217"/>
              <w:ind w:left="10"/>
              <w:jc w:val="center"/>
              <w:rPr>
                <w:sz w:val="28"/>
                <w:szCs w:val="28"/>
                <w:u w:val="none"/>
              </w:rPr>
            </w:pPr>
          </w:p>
        </w:tc>
      </w:tr>
      <w:tr w14:paraId="3A5C58A8">
        <w:trPr>
          <w:trHeight w:val="618" w:hRule="atLeast"/>
          <w:jc w:val="center"/>
        </w:trPr>
        <w:tc>
          <w:tcPr>
            <w:tcW w:w="2357" w:type="dxa"/>
            <w:shd w:val="clear" w:color="auto" w:fill="auto"/>
          </w:tcPr>
          <w:p w14:paraId="23DCA686">
            <w:pPr>
              <w:pStyle w:val="24"/>
              <w:tabs>
                <w:tab w:val="left" w:pos="651"/>
                <w:tab w:val="left" w:pos="1251"/>
              </w:tabs>
              <w:spacing w:before="216"/>
              <w:ind w:left="10"/>
              <w:jc w:val="center"/>
              <w:rPr>
                <w:sz w:val="28"/>
                <w:szCs w:val="28"/>
                <w:u w:val="none"/>
              </w:rPr>
            </w:pPr>
          </w:p>
        </w:tc>
        <w:tc>
          <w:tcPr>
            <w:tcW w:w="3704" w:type="dxa"/>
            <w:shd w:val="clear" w:color="auto" w:fill="auto"/>
          </w:tcPr>
          <w:p w14:paraId="0A959496">
            <w:pPr>
              <w:pStyle w:val="24"/>
              <w:tabs>
                <w:tab w:val="left" w:pos="651"/>
                <w:tab w:val="left" w:pos="1251"/>
              </w:tabs>
              <w:spacing w:before="217"/>
              <w:ind w:left="10"/>
              <w:jc w:val="center"/>
              <w:rPr>
                <w:sz w:val="28"/>
                <w:szCs w:val="28"/>
                <w:u w:val="none"/>
              </w:rPr>
            </w:pPr>
          </w:p>
        </w:tc>
      </w:tr>
      <w:tr w14:paraId="1E23980A">
        <w:trPr>
          <w:trHeight w:val="621" w:hRule="atLeast"/>
          <w:jc w:val="center"/>
        </w:trPr>
        <w:tc>
          <w:tcPr>
            <w:tcW w:w="2357" w:type="dxa"/>
            <w:shd w:val="clear" w:color="auto" w:fill="auto"/>
          </w:tcPr>
          <w:p w14:paraId="0F49874F">
            <w:pPr>
              <w:pStyle w:val="24"/>
              <w:tabs>
                <w:tab w:val="left" w:pos="651"/>
                <w:tab w:val="left" w:pos="1251"/>
              </w:tabs>
              <w:spacing w:before="216"/>
              <w:ind w:left="10"/>
              <w:jc w:val="center"/>
              <w:rPr>
                <w:sz w:val="28"/>
                <w:szCs w:val="28"/>
                <w:u w:val="none"/>
              </w:rPr>
            </w:pPr>
          </w:p>
        </w:tc>
        <w:tc>
          <w:tcPr>
            <w:tcW w:w="3704" w:type="dxa"/>
            <w:shd w:val="clear" w:color="auto" w:fill="auto"/>
          </w:tcPr>
          <w:p w14:paraId="6CC408AC">
            <w:pPr>
              <w:pStyle w:val="24"/>
              <w:tabs>
                <w:tab w:val="left" w:pos="651"/>
                <w:tab w:val="left" w:pos="1251"/>
              </w:tabs>
              <w:spacing w:before="217"/>
              <w:ind w:left="10"/>
              <w:jc w:val="center"/>
              <w:rPr>
                <w:sz w:val="28"/>
                <w:szCs w:val="28"/>
                <w:u w:val="none"/>
              </w:rPr>
            </w:pPr>
          </w:p>
        </w:tc>
      </w:tr>
      <w:tr w14:paraId="3C4DFED8">
        <w:trPr>
          <w:trHeight w:val="618" w:hRule="atLeast"/>
          <w:jc w:val="center"/>
        </w:trPr>
        <w:tc>
          <w:tcPr>
            <w:tcW w:w="2357" w:type="dxa"/>
            <w:shd w:val="clear" w:color="auto" w:fill="auto"/>
          </w:tcPr>
          <w:p w14:paraId="6787CA56">
            <w:pPr>
              <w:pStyle w:val="24"/>
              <w:tabs>
                <w:tab w:val="left" w:pos="651"/>
                <w:tab w:val="left" w:pos="1251"/>
              </w:tabs>
              <w:spacing w:before="216"/>
              <w:ind w:left="10"/>
              <w:jc w:val="both"/>
              <w:rPr>
                <w:sz w:val="28"/>
                <w:szCs w:val="28"/>
                <w:u w:val="none"/>
              </w:rPr>
            </w:pPr>
          </w:p>
        </w:tc>
        <w:tc>
          <w:tcPr>
            <w:tcW w:w="3704" w:type="dxa"/>
            <w:shd w:val="clear" w:color="auto" w:fill="auto"/>
          </w:tcPr>
          <w:p w14:paraId="47F0F3BE">
            <w:pPr>
              <w:pStyle w:val="24"/>
              <w:tabs>
                <w:tab w:val="left" w:pos="651"/>
                <w:tab w:val="left" w:pos="1251"/>
              </w:tabs>
              <w:spacing w:before="217"/>
              <w:ind w:left="10"/>
              <w:jc w:val="center"/>
              <w:rPr>
                <w:sz w:val="28"/>
                <w:szCs w:val="28"/>
                <w:u w:val="none"/>
              </w:rPr>
            </w:pPr>
          </w:p>
        </w:tc>
      </w:tr>
      <w:tr w14:paraId="0AC5D26E">
        <w:trPr>
          <w:trHeight w:val="621" w:hRule="atLeast"/>
          <w:jc w:val="center"/>
        </w:trPr>
        <w:tc>
          <w:tcPr>
            <w:tcW w:w="2357" w:type="dxa"/>
            <w:shd w:val="clear" w:color="auto" w:fill="auto"/>
          </w:tcPr>
          <w:p w14:paraId="6854C41F">
            <w:pPr>
              <w:pStyle w:val="24"/>
              <w:tabs>
                <w:tab w:val="left" w:pos="651"/>
                <w:tab w:val="left" w:pos="1251"/>
              </w:tabs>
              <w:spacing w:before="216"/>
              <w:ind w:left="10"/>
              <w:jc w:val="center"/>
              <w:rPr>
                <w:sz w:val="28"/>
                <w:szCs w:val="28"/>
                <w:u w:val="none"/>
              </w:rPr>
            </w:pPr>
          </w:p>
        </w:tc>
        <w:tc>
          <w:tcPr>
            <w:tcW w:w="3704" w:type="dxa"/>
            <w:shd w:val="clear" w:color="auto" w:fill="auto"/>
          </w:tcPr>
          <w:p w14:paraId="7C9196B7">
            <w:pPr>
              <w:pStyle w:val="24"/>
              <w:tabs>
                <w:tab w:val="left" w:pos="651"/>
                <w:tab w:val="left" w:pos="1251"/>
              </w:tabs>
              <w:spacing w:before="217"/>
              <w:ind w:left="10"/>
              <w:jc w:val="center"/>
              <w:rPr>
                <w:sz w:val="28"/>
                <w:szCs w:val="28"/>
                <w:u w:val="none"/>
              </w:rPr>
            </w:pPr>
          </w:p>
        </w:tc>
      </w:tr>
      <w:tr w14:paraId="0D85A0C1">
        <w:trPr>
          <w:trHeight w:val="619" w:hRule="atLeast"/>
          <w:jc w:val="center"/>
        </w:trPr>
        <w:tc>
          <w:tcPr>
            <w:tcW w:w="2357" w:type="dxa"/>
            <w:shd w:val="clear" w:color="auto" w:fill="auto"/>
          </w:tcPr>
          <w:p w14:paraId="1AF2FAC9">
            <w:pPr>
              <w:pStyle w:val="24"/>
              <w:tabs>
                <w:tab w:val="left" w:pos="651"/>
                <w:tab w:val="left" w:pos="1251"/>
              </w:tabs>
              <w:spacing w:before="216"/>
              <w:ind w:left="10"/>
              <w:jc w:val="center"/>
              <w:rPr>
                <w:sz w:val="28"/>
                <w:szCs w:val="28"/>
                <w:u w:val="none"/>
              </w:rPr>
            </w:pPr>
          </w:p>
        </w:tc>
        <w:tc>
          <w:tcPr>
            <w:tcW w:w="3704" w:type="dxa"/>
            <w:shd w:val="clear" w:color="auto" w:fill="auto"/>
          </w:tcPr>
          <w:p w14:paraId="30DDBBCE">
            <w:pPr>
              <w:pStyle w:val="24"/>
              <w:tabs>
                <w:tab w:val="left" w:pos="651"/>
                <w:tab w:val="left" w:pos="1251"/>
              </w:tabs>
              <w:spacing w:before="217"/>
              <w:ind w:left="10"/>
              <w:jc w:val="center"/>
              <w:rPr>
                <w:sz w:val="28"/>
                <w:szCs w:val="28"/>
                <w:u w:val="none"/>
              </w:rPr>
            </w:pPr>
          </w:p>
        </w:tc>
      </w:tr>
      <w:tr w14:paraId="5BE49310">
        <w:trPr>
          <w:trHeight w:val="621" w:hRule="atLeast"/>
          <w:jc w:val="center"/>
        </w:trPr>
        <w:tc>
          <w:tcPr>
            <w:tcW w:w="2357" w:type="dxa"/>
            <w:shd w:val="clear" w:color="auto" w:fill="auto"/>
          </w:tcPr>
          <w:p w14:paraId="082C7058">
            <w:pPr>
              <w:pStyle w:val="24"/>
              <w:tabs>
                <w:tab w:val="left" w:pos="651"/>
                <w:tab w:val="left" w:pos="1251"/>
              </w:tabs>
              <w:spacing w:before="216"/>
              <w:ind w:left="10"/>
              <w:jc w:val="center"/>
              <w:rPr>
                <w:sz w:val="28"/>
                <w:szCs w:val="28"/>
                <w:u w:val="none"/>
              </w:rPr>
            </w:pPr>
          </w:p>
        </w:tc>
        <w:tc>
          <w:tcPr>
            <w:tcW w:w="3704" w:type="dxa"/>
            <w:shd w:val="clear" w:color="auto" w:fill="auto"/>
          </w:tcPr>
          <w:p w14:paraId="08BA9E15">
            <w:pPr>
              <w:pStyle w:val="24"/>
              <w:tabs>
                <w:tab w:val="left" w:pos="651"/>
                <w:tab w:val="left" w:pos="1251"/>
              </w:tabs>
              <w:spacing w:before="217"/>
              <w:ind w:left="10"/>
              <w:jc w:val="center"/>
              <w:rPr>
                <w:sz w:val="28"/>
                <w:szCs w:val="28"/>
                <w:u w:val="none"/>
              </w:rPr>
            </w:pPr>
          </w:p>
        </w:tc>
      </w:tr>
      <w:tr w14:paraId="0CC0D5DA">
        <w:trPr>
          <w:trHeight w:val="618" w:hRule="atLeast"/>
          <w:jc w:val="center"/>
        </w:trPr>
        <w:tc>
          <w:tcPr>
            <w:tcW w:w="2357" w:type="dxa"/>
            <w:shd w:val="clear" w:color="auto" w:fill="auto"/>
          </w:tcPr>
          <w:p w14:paraId="6F3EA6E3">
            <w:pPr>
              <w:pStyle w:val="24"/>
              <w:tabs>
                <w:tab w:val="left" w:pos="651"/>
                <w:tab w:val="left" w:pos="1251"/>
              </w:tabs>
              <w:spacing w:before="216"/>
              <w:ind w:left="10"/>
              <w:jc w:val="center"/>
              <w:rPr>
                <w:sz w:val="28"/>
                <w:szCs w:val="28"/>
                <w:u w:val="none"/>
              </w:rPr>
            </w:pPr>
          </w:p>
        </w:tc>
        <w:tc>
          <w:tcPr>
            <w:tcW w:w="3704" w:type="dxa"/>
            <w:shd w:val="clear" w:color="auto" w:fill="auto"/>
          </w:tcPr>
          <w:p w14:paraId="7EE62FE0">
            <w:pPr>
              <w:pStyle w:val="24"/>
              <w:tabs>
                <w:tab w:val="left" w:pos="651"/>
                <w:tab w:val="left" w:pos="1251"/>
              </w:tabs>
              <w:spacing w:before="217"/>
              <w:ind w:left="10"/>
              <w:jc w:val="center"/>
              <w:rPr>
                <w:sz w:val="28"/>
                <w:szCs w:val="28"/>
                <w:u w:val="none"/>
              </w:rPr>
            </w:pPr>
          </w:p>
        </w:tc>
      </w:tr>
      <w:tr w14:paraId="3F444A7C">
        <w:trPr>
          <w:trHeight w:val="621" w:hRule="atLeast"/>
          <w:jc w:val="center"/>
        </w:trPr>
        <w:tc>
          <w:tcPr>
            <w:tcW w:w="2357" w:type="dxa"/>
            <w:shd w:val="clear" w:color="auto" w:fill="auto"/>
          </w:tcPr>
          <w:p w14:paraId="7C4EA358">
            <w:pPr>
              <w:pStyle w:val="24"/>
              <w:tabs>
                <w:tab w:val="left" w:pos="651"/>
                <w:tab w:val="left" w:pos="1251"/>
              </w:tabs>
              <w:spacing w:before="216"/>
              <w:ind w:left="10"/>
              <w:jc w:val="center"/>
              <w:rPr>
                <w:sz w:val="28"/>
                <w:szCs w:val="28"/>
                <w:u w:val="none"/>
              </w:rPr>
            </w:pPr>
          </w:p>
        </w:tc>
        <w:tc>
          <w:tcPr>
            <w:tcW w:w="3704" w:type="dxa"/>
            <w:shd w:val="clear" w:color="auto" w:fill="auto"/>
          </w:tcPr>
          <w:p w14:paraId="545CF0CA">
            <w:pPr>
              <w:pStyle w:val="24"/>
              <w:tabs>
                <w:tab w:val="left" w:pos="651"/>
                <w:tab w:val="left" w:pos="1251"/>
              </w:tabs>
              <w:spacing w:before="217"/>
              <w:ind w:left="10"/>
              <w:jc w:val="center"/>
              <w:rPr>
                <w:sz w:val="28"/>
                <w:szCs w:val="28"/>
                <w:u w:val="none"/>
              </w:rPr>
            </w:pPr>
          </w:p>
        </w:tc>
      </w:tr>
      <w:tr w14:paraId="57363A5E">
        <w:trPr>
          <w:trHeight w:val="618" w:hRule="atLeast"/>
          <w:jc w:val="center"/>
        </w:trPr>
        <w:tc>
          <w:tcPr>
            <w:tcW w:w="2357" w:type="dxa"/>
            <w:shd w:val="clear" w:color="auto" w:fill="auto"/>
          </w:tcPr>
          <w:p w14:paraId="52BBA1AD">
            <w:pPr>
              <w:pStyle w:val="24"/>
              <w:tabs>
                <w:tab w:val="left" w:pos="651"/>
                <w:tab w:val="left" w:pos="1251"/>
              </w:tabs>
              <w:spacing w:before="216"/>
              <w:ind w:left="10"/>
              <w:jc w:val="center"/>
              <w:rPr>
                <w:sz w:val="28"/>
                <w:szCs w:val="28"/>
                <w:u w:val="none"/>
              </w:rPr>
            </w:pPr>
          </w:p>
        </w:tc>
        <w:tc>
          <w:tcPr>
            <w:tcW w:w="3704" w:type="dxa"/>
            <w:shd w:val="clear" w:color="auto" w:fill="auto"/>
          </w:tcPr>
          <w:p w14:paraId="1FDB8576">
            <w:pPr>
              <w:pStyle w:val="24"/>
              <w:tabs>
                <w:tab w:val="left" w:pos="651"/>
                <w:tab w:val="left" w:pos="1251"/>
              </w:tabs>
              <w:spacing w:before="217"/>
              <w:ind w:left="10"/>
              <w:jc w:val="center"/>
              <w:rPr>
                <w:sz w:val="28"/>
                <w:szCs w:val="28"/>
                <w:u w:val="none"/>
              </w:rPr>
            </w:pPr>
          </w:p>
        </w:tc>
      </w:tr>
      <w:tr w14:paraId="2E1BC0A5">
        <w:trPr>
          <w:trHeight w:val="621" w:hRule="atLeast"/>
          <w:jc w:val="center"/>
        </w:trPr>
        <w:tc>
          <w:tcPr>
            <w:tcW w:w="2357" w:type="dxa"/>
            <w:shd w:val="clear" w:color="auto" w:fill="auto"/>
          </w:tcPr>
          <w:p w14:paraId="7404D44B">
            <w:pPr>
              <w:pStyle w:val="24"/>
              <w:tabs>
                <w:tab w:val="left" w:pos="651"/>
                <w:tab w:val="left" w:pos="1251"/>
              </w:tabs>
              <w:spacing w:before="216"/>
              <w:jc w:val="center"/>
              <w:rPr>
                <w:sz w:val="28"/>
                <w:szCs w:val="28"/>
                <w:u w:val="none"/>
              </w:rPr>
            </w:pPr>
          </w:p>
        </w:tc>
        <w:tc>
          <w:tcPr>
            <w:tcW w:w="3704" w:type="dxa"/>
            <w:shd w:val="clear" w:color="auto" w:fill="auto"/>
          </w:tcPr>
          <w:p w14:paraId="3FB9D7F5">
            <w:pPr>
              <w:pStyle w:val="24"/>
              <w:tabs>
                <w:tab w:val="left" w:pos="651"/>
                <w:tab w:val="left" w:pos="1251"/>
              </w:tabs>
              <w:spacing w:before="217"/>
              <w:ind w:left="10"/>
              <w:jc w:val="center"/>
              <w:rPr>
                <w:sz w:val="28"/>
                <w:szCs w:val="28"/>
                <w:u w:val="none"/>
              </w:rPr>
            </w:pPr>
          </w:p>
        </w:tc>
      </w:tr>
      <w:tr w14:paraId="3649DEC9">
        <w:trPr>
          <w:trHeight w:val="619" w:hRule="atLeast"/>
          <w:jc w:val="center"/>
        </w:trPr>
        <w:tc>
          <w:tcPr>
            <w:tcW w:w="2357" w:type="dxa"/>
            <w:shd w:val="clear" w:color="auto" w:fill="auto"/>
          </w:tcPr>
          <w:p w14:paraId="11FAB5C8">
            <w:pPr>
              <w:pStyle w:val="24"/>
              <w:tabs>
                <w:tab w:val="left" w:pos="651"/>
                <w:tab w:val="left" w:pos="1251"/>
              </w:tabs>
              <w:spacing w:before="217"/>
              <w:ind w:left="10"/>
              <w:jc w:val="center"/>
              <w:rPr>
                <w:sz w:val="28"/>
                <w:szCs w:val="28"/>
                <w:u w:val="none"/>
              </w:rPr>
            </w:pPr>
          </w:p>
        </w:tc>
        <w:tc>
          <w:tcPr>
            <w:tcW w:w="3704" w:type="dxa"/>
            <w:shd w:val="clear" w:color="auto" w:fill="auto"/>
          </w:tcPr>
          <w:p w14:paraId="56882086">
            <w:pPr>
              <w:pStyle w:val="24"/>
              <w:tabs>
                <w:tab w:val="left" w:pos="651"/>
                <w:tab w:val="left" w:pos="1251"/>
              </w:tabs>
              <w:spacing w:before="217"/>
              <w:ind w:left="10"/>
              <w:jc w:val="center"/>
              <w:rPr>
                <w:sz w:val="28"/>
                <w:szCs w:val="28"/>
                <w:u w:val="none"/>
              </w:rPr>
            </w:pPr>
          </w:p>
        </w:tc>
      </w:tr>
    </w:tbl>
    <w:p w14:paraId="61EC98CD">
      <w:pPr>
        <w:pStyle w:val="7"/>
        <w:ind w:left="0"/>
        <w:rPr>
          <w:rFonts w:ascii="宋体" w:hAnsi="宋体"/>
        </w:rPr>
      </w:pPr>
    </w:p>
    <w:p w14:paraId="498E10F8">
      <w:pPr>
        <w:pStyle w:val="7"/>
        <w:tabs>
          <w:tab w:val="left" w:pos="8503"/>
        </w:tabs>
        <w:spacing w:before="209" w:line="364" w:lineRule="auto"/>
        <w:ind w:right="361" w:firstLine="640"/>
        <w:rPr>
          <w:rFonts w:ascii="宋体" w:hAnsi="宋体"/>
        </w:rPr>
      </w:pPr>
      <w:r>
        <w:rPr>
          <w:rFonts w:hint="eastAsia" w:ascii="宋体" w:hAnsi="宋体"/>
        </w:rPr>
        <w:t>分月合同电量按照政府相关规则、规定分时段约定，具体分解方式由交易双方按照电网典型负荷曲线、各自用电负荷特性及其他方式自行约定，交易各时段电量以附件方式明确</w:t>
      </w:r>
      <w:r>
        <w:rPr>
          <w:rFonts w:ascii="宋体" w:hAnsi="宋体"/>
        </w:rPr>
        <w:t>。</w:t>
      </w:r>
    </w:p>
    <w:p w14:paraId="7CA003ED">
      <w:pPr>
        <w:pStyle w:val="7"/>
        <w:tabs>
          <w:tab w:val="left" w:pos="8503"/>
        </w:tabs>
        <w:spacing w:before="209" w:line="364" w:lineRule="auto"/>
        <w:ind w:right="361" w:firstLine="640"/>
        <w:rPr>
          <w:rFonts w:ascii="宋体" w:hAnsi="宋体"/>
        </w:rPr>
      </w:pPr>
      <w:r>
        <w:rPr>
          <w:rFonts w:ascii="宋体" w:hAnsi="宋体"/>
        </w:rPr>
        <w:t>双方约定：甲方的分月电量计划，可以在执行月开始日的 15 天前，通知乙方无条件修改；在执行月开始日之前的 15 天以内，双方协商修改分月计划。</w:t>
      </w:r>
    </w:p>
    <w:p w14:paraId="6EC9723D">
      <w:pPr>
        <w:pStyle w:val="7"/>
        <w:tabs>
          <w:tab w:val="left" w:pos="8503"/>
        </w:tabs>
        <w:spacing w:before="209" w:line="364" w:lineRule="auto"/>
        <w:ind w:right="361" w:firstLine="640"/>
        <w:rPr>
          <w:rFonts w:ascii="宋体" w:hAnsi="宋体"/>
        </w:rPr>
      </w:pPr>
      <w:r>
        <w:rPr>
          <w:rFonts w:ascii="宋体" w:hAnsi="宋体"/>
        </w:rPr>
        <w:t>双方同时约定</w:t>
      </w:r>
      <w:r>
        <w:rPr>
          <w:rFonts w:ascii="宋体" w:hAnsi="宋体"/>
          <w:spacing w:val="-15"/>
        </w:rPr>
        <w:t>，</w:t>
      </w:r>
      <w:r>
        <w:rPr>
          <w:rFonts w:ascii="宋体" w:hAnsi="宋体"/>
          <w:spacing w:val="3"/>
        </w:rPr>
        <w:t>对</w:t>
      </w:r>
      <w:r>
        <w:rPr>
          <w:rFonts w:ascii="宋体" w:hAnsi="宋体"/>
        </w:rPr>
        <w:t>执行月实际电量与分月电量产生的偏</w:t>
      </w:r>
      <w:r>
        <w:rPr>
          <w:rFonts w:ascii="宋体" w:hAnsi="宋体"/>
          <w:w w:val="95"/>
        </w:rPr>
        <w:t>差</w:t>
      </w:r>
      <w:r>
        <w:rPr>
          <w:rFonts w:ascii="宋体" w:hAnsi="宋体"/>
          <w:spacing w:val="-8"/>
          <w:w w:val="95"/>
        </w:rPr>
        <w:t>，</w:t>
      </w:r>
      <w:r>
        <w:rPr>
          <w:rFonts w:ascii="宋体" w:hAnsi="宋体"/>
          <w:w w:val="95"/>
        </w:rPr>
        <w:t>甲方的实际电量与分月计划电量相比较</w:t>
      </w:r>
      <w:r>
        <w:rPr>
          <w:rFonts w:ascii="宋体" w:hAnsi="宋体"/>
          <w:spacing w:val="-8"/>
          <w:w w:val="95"/>
        </w:rPr>
        <w:t>，</w:t>
      </w:r>
      <w:r>
        <w:rPr>
          <w:rFonts w:ascii="宋体" w:hAnsi="宋体"/>
          <w:w w:val="95"/>
        </w:rPr>
        <w:t>在正负偏</w:t>
      </w:r>
      <w:r>
        <w:rPr>
          <w:rFonts w:ascii="宋体" w:hAnsi="宋体"/>
          <w:spacing w:val="5"/>
          <w:w w:val="95"/>
        </w:rPr>
        <w:t>差</w:t>
      </w:r>
      <w:r>
        <w:rPr>
          <w:rFonts w:ascii="宋体" w:hAnsi="宋体"/>
          <w:w w:val="95"/>
          <w:u w:val="single"/>
        </w:rPr>
        <w:t xml:space="preserve"> </w:t>
      </w:r>
      <w:r>
        <w:rPr>
          <w:rFonts w:hint="default" w:ascii="宋体" w:hAnsi="宋体"/>
          <w:w w:val="95"/>
          <w:u w:val="single"/>
        </w:rPr>
        <w:t>{quotation_info_electricity_deviation}</w:t>
      </w:r>
      <w:r>
        <w:rPr>
          <w:rFonts w:hint="eastAsia" w:ascii="宋体" w:hAnsi="宋体"/>
          <w:w w:val="95"/>
          <w:u w:val="single"/>
          <w:lang w:val="en-US" w:eastAsia="zh-CN"/>
        </w:rPr>
        <w:t xml:space="preserve"> </w:t>
      </w:r>
      <w:r>
        <w:rPr>
          <w:rFonts w:ascii="宋体" w:hAnsi="宋体"/>
        </w:rPr>
        <w:t>%以内的电量，全部执</w:t>
      </w:r>
      <w:r>
        <w:rPr>
          <w:rFonts w:ascii="宋体" w:hAnsi="宋体"/>
          <w:spacing w:val="3"/>
        </w:rPr>
        <w:t>行</w:t>
      </w:r>
      <w:r>
        <w:rPr>
          <w:rFonts w:ascii="宋体" w:hAnsi="宋体"/>
        </w:rPr>
        <w:t>本合同</w:t>
      </w:r>
      <w:r>
        <w:rPr>
          <w:rFonts w:ascii="宋体" w:hAnsi="宋体"/>
          <w:spacing w:val="-11"/>
        </w:rPr>
        <w:t xml:space="preserve"> </w:t>
      </w:r>
      <w:r>
        <w:rPr>
          <w:rFonts w:ascii="宋体" w:hAnsi="宋体"/>
        </w:rPr>
        <w:t>4.4</w:t>
      </w:r>
      <w:r>
        <w:rPr>
          <w:rFonts w:ascii="宋体" w:hAnsi="宋体"/>
          <w:spacing w:val="-12"/>
        </w:rPr>
        <w:t xml:space="preserve"> </w:t>
      </w:r>
      <w:r>
        <w:rPr>
          <w:rFonts w:ascii="宋体" w:hAnsi="宋体"/>
        </w:rPr>
        <w:t>条约定的价</w:t>
      </w:r>
      <w:r>
        <w:rPr>
          <w:rFonts w:ascii="宋体" w:hAnsi="宋体"/>
          <w:spacing w:val="3"/>
        </w:rPr>
        <w:t>格</w:t>
      </w:r>
      <w:r>
        <w:rPr>
          <w:rFonts w:ascii="宋体" w:hAnsi="宋体"/>
        </w:rPr>
        <w:t>；超出正偏差</w:t>
      </w:r>
      <w:r>
        <w:rPr>
          <w:rFonts w:hint="eastAsia" w:ascii="宋体" w:hAnsi="宋体"/>
          <w:u w:val="single"/>
          <w:lang w:val="en-US" w:eastAsia="zh-CN"/>
        </w:rPr>
        <w:t xml:space="preserve"> {quotation_info_positive_deviation_ratio} </w:t>
      </w:r>
      <w:r>
        <w:rPr>
          <w:rFonts w:ascii="宋体" w:hAnsi="宋体"/>
        </w:rPr>
        <w:t>%以外部分</w:t>
      </w:r>
      <w:r>
        <w:rPr>
          <w:rFonts w:ascii="宋体" w:hAnsi="宋体"/>
          <w:spacing w:val="-8"/>
        </w:rPr>
        <w:t>，</w:t>
      </w:r>
      <w:r>
        <w:rPr>
          <w:rFonts w:ascii="宋体" w:hAnsi="宋体"/>
        </w:rPr>
        <w:t>按照</w:t>
      </w:r>
      <w:r>
        <w:rPr>
          <w:rFonts w:hint="eastAsia" w:ascii="宋体" w:hAnsi="宋体"/>
          <w:u w:val="single"/>
          <w:lang w:val="en-US" w:eastAsia="zh-CN"/>
        </w:rPr>
        <w:t xml:space="preserve"> {quotation_info_positive_deviation_price} </w:t>
      </w:r>
      <w:r>
        <w:rPr>
          <w:rFonts w:hint="eastAsia" w:ascii="宋体" w:hAnsi="宋体"/>
          <w:spacing w:val="-1"/>
          <w:u w:val="single"/>
          <w:lang w:val="en-US"/>
        </w:rPr>
        <w:t>(</w:t>
      </w:r>
      <w:r>
        <w:rPr>
          <w:rFonts w:hint="eastAsia" w:ascii="宋体" w:hAnsi="宋体"/>
          <w:spacing w:val="-1"/>
          <w:lang w:val="en-US"/>
        </w:rPr>
        <w:t>单位：元/千瓦时)</w:t>
      </w:r>
      <w:r>
        <w:rPr>
          <w:rFonts w:ascii="宋体" w:hAnsi="宋体"/>
          <w:w w:val="95"/>
        </w:rPr>
        <w:t>价格结算</w:t>
      </w:r>
      <w:r>
        <w:rPr>
          <w:rFonts w:ascii="宋体" w:hAnsi="宋体"/>
          <w:spacing w:val="-8"/>
          <w:w w:val="95"/>
        </w:rPr>
        <w:t>；</w:t>
      </w:r>
      <w:r>
        <w:rPr>
          <w:rFonts w:ascii="宋体" w:hAnsi="宋体"/>
          <w:w w:val="95"/>
        </w:rPr>
        <w:t>超出负偏</w:t>
      </w:r>
      <w:r>
        <w:rPr>
          <w:rFonts w:ascii="宋体" w:hAnsi="宋体"/>
          <w:spacing w:val="3"/>
          <w:w w:val="95"/>
        </w:rPr>
        <w:t>差</w:t>
      </w:r>
      <w:r>
        <w:rPr>
          <w:rFonts w:hint="eastAsia" w:ascii="宋体" w:hAnsi="宋体"/>
          <w:u w:val="single"/>
          <w:lang w:val="en-US" w:eastAsia="zh-CN"/>
        </w:rPr>
        <w:t xml:space="preserve"> {quotation_info_negative_deviation_ratio} </w:t>
      </w:r>
      <w:r>
        <w:rPr>
          <w:rFonts w:ascii="宋体" w:hAnsi="宋体"/>
        </w:rPr>
        <w:t>%以外部分，需要按照</w:t>
      </w:r>
      <w:r>
        <w:rPr>
          <w:rFonts w:hint="eastAsia" w:ascii="宋体" w:hAnsi="宋体"/>
          <w:u w:val="single"/>
          <w:lang w:val="en-US" w:eastAsia="zh-CN"/>
        </w:rPr>
        <w:t xml:space="preserve"> {quotation_info_negative_deviation_price} </w:t>
      </w:r>
      <w:r>
        <w:rPr>
          <w:rFonts w:hint="eastAsia" w:ascii="宋体" w:hAnsi="宋体"/>
          <w:spacing w:val="-1"/>
          <w:u w:val="single"/>
          <w:lang w:val="en-US"/>
        </w:rPr>
        <w:t>(</w:t>
      </w:r>
      <w:r>
        <w:rPr>
          <w:rFonts w:hint="eastAsia" w:ascii="宋体" w:hAnsi="宋体"/>
          <w:spacing w:val="-1"/>
          <w:lang w:val="en-US"/>
        </w:rPr>
        <w:t>单位：元/千瓦时)</w:t>
      </w:r>
      <w:r>
        <w:rPr>
          <w:rFonts w:ascii="宋体" w:hAnsi="宋体"/>
        </w:rPr>
        <w:t>价格补偿乙方。</w:t>
      </w:r>
    </w:p>
    <w:p w14:paraId="1C2DD9F6">
      <w:pPr>
        <w:pStyle w:val="23"/>
        <w:numPr>
          <w:ilvl w:val="1"/>
          <w:numId w:val="6"/>
        </w:numPr>
        <w:tabs>
          <w:tab w:val="left" w:pos="1417"/>
        </w:tabs>
        <w:spacing w:before="5" w:line="362" w:lineRule="auto"/>
        <w:ind w:right="436"/>
        <w:rPr>
          <w:rFonts w:ascii="宋体" w:hAnsi="宋体"/>
        </w:rPr>
      </w:pPr>
      <w:r>
        <w:rPr>
          <w:rFonts w:ascii="宋体" w:hAnsi="宋体"/>
        </w:rPr>
        <w:t>电力曲线约定：</w:t>
      </w:r>
    </w:p>
    <w:p w14:paraId="7852EE0B">
      <w:pPr>
        <w:pStyle w:val="7"/>
        <w:tabs>
          <w:tab w:val="left" w:pos="3095"/>
        </w:tabs>
        <w:spacing w:before="209" w:line="362" w:lineRule="auto"/>
        <w:ind w:left="0" w:firstLine="636" w:firstLineChars="200"/>
        <w:rPr>
          <w:rFonts w:ascii="宋体" w:hAnsi="宋体"/>
        </w:rPr>
      </w:pPr>
      <w:r>
        <w:rPr>
          <w:rFonts w:ascii="宋体" w:hAnsi="宋体"/>
          <w:spacing w:val="7"/>
          <w:w w:val="95"/>
        </w:rPr>
        <w:t>双方约定：在</w:t>
      </w:r>
      <w:r>
        <w:rPr>
          <w:rFonts w:ascii="宋体" w:hAnsi="宋体"/>
          <w:spacing w:val="4"/>
          <w:w w:val="95"/>
        </w:rPr>
        <w:t>现</w:t>
      </w:r>
      <w:r>
        <w:rPr>
          <w:rFonts w:ascii="宋体" w:hAnsi="宋体"/>
          <w:spacing w:val="7"/>
          <w:w w:val="95"/>
        </w:rPr>
        <w:t>货市场环境下</w:t>
      </w:r>
      <w:r>
        <w:rPr>
          <w:rFonts w:ascii="宋体" w:hAnsi="宋体"/>
          <w:spacing w:val="8"/>
          <w:w w:val="95"/>
        </w:rPr>
        <w:t>，</w:t>
      </w:r>
      <w:r>
        <w:rPr>
          <w:rFonts w:hint="eastAsia" w:ascii="宋体" w:hAnsi="宋体"/>
          <w:u w:val="single"/>
          <w:lang w:val="en-US" w:eastAsia="zh-CN"/>
        </w:rPr>
        <w:t xml:space="preserve"> {quotation_info_standard_curve_method} </w:t>
      </w:r>
      <w:r>
        <w:rPr>
          <w:rFonts w:ascii="宋体" w:hAnsi="宋体"/>
          <w:spacing w:val="6"/>
          <w:w w:val="95"/>
        </w:rPr>
        <w:t xml:space="preserve"> (</w:t>
      </w:r>
      <w:r>
        <w:rPr>
          <w:rFonts w:ascii="宋体" w:hAnsi="宋体"/>
          <w:spacing w:val="7"/>
          <w:w w:val="95"/>
        </w:rPr>
        <w:t>二选一</w:t>
      </w:r>
      <w:r>
        <w:rPr>
          <w:rFonts w:ascii="宋体" w:hAnsi="宋体"/>
          <w:spacing w:val="-13"/>
          <w:w w:val="95"/>
        </w:rPr>
        <w:t xml:space="preserve">) </w:t>
      </w:r>
      <w:r>
        <w:rPr>
          <w:rFonts w:ascii="宋体" w:hAnsi="宋体"/>
          <w:w w:val="95"/>
        </w:rPr>
        <w:t>双方约定的标准用电曲线</w:t>
      </w:r>
      <w:r>
        <w:rPr>
          <w:rFonts w:ascii="宋体" w:hAnsi="宋体"/>
          <w:spacing w:val="-7"/>
          <w:w w:val="95"/>
        </w:rPr>
        <w:t>。</w:t>
      </w:r>
      <w:r>
        <w:rPr>
          <w:rFonts w:ascii="宋体" w:hAnsi="宋体"/>
          <w:w w:val="95"/>
        </w:rPr>
        <w:t>若执行</w:t>
      </w:r>
      <w:r>
        <w:rPr>
          <w:rFonts w:ascii="宋体" w:hAnsi="宋体"/>
          <w:spacing w:val="-7"/>
          <w:w w:val="95"/>
        </w:rPr>
        <w:t>，</w:t>
      </w:r>
      <w:r>
        <w:rPr>
          <w:rFonts w:ascii="宋体" w:hAnsi="宋体"/>
          <w:w w:val="95"/>
        </w:rPr>
        <w:t>甲方需提供标准用电曲</w:t>
      </w:r>
      <w:r>
        <w:rPr>
          <w:rFonts w:ascii="宋体" w:hAnsi="宋体"/>
        </w:rPr>
        <w:t>线</w:t>
      </w:r>
      <w:r>
        <w:rPr>
          <w:rFonts w:ascii="宋体" w:hAnsi="宋体"/>
          <w:spacing w:val="-84"/>
        </w:rPr>
        <w:t>，</w:t>
      </w:r>
      <w:r>
        <w:rPr>
          <w:rFonts w:ascii="宋体" w:hAnsi="宋体"/>
        </w:rPr>
        <w:t>并可以在执行开始日的</w:t>
      </w:r>
      <w:r>
        <w:rPr>
          <w:rFonts w:hint="eastAsia" w:ascii="宋体" w:hAnsi="宋体"/>
          <w:u w:val="single"/>
          <w:lang w:val="en-US" w:eastAsia="zh-CN"/>
        </w:rPr>
        <w:t xml:space="preserve"> {quotation_info_curve_modify_days} </w:t>
      </w:r>
      <w:r>
        <w:rPr>
          <w:rFonts w:ascii="宋体" w:hAnsi="宋体"/>
          <w:w w:val="95"/>
        </w:rPr>
        <w:t>天前</w:t>
      </w:r>
      <w:r>
        <w:rPr>
          <w:rFonts w:ascii="宋体" w:hAnsi="宋体"/>
          <w:spacing w:val="-84"/>
          <w:w w:val="95"/>
        </w:rPr>
        <w:t>，</w:t>
      </w:r>
      <w:r>
        <w:rPr>
          <w:rFonts w:ascii="宋体" w:hAnsi="宋体"/>
          <w:w w:val="95"/>
        </w:rPr>
        <w:t>通知乙方无条件修改</w:t>
      </w:r>
      <w:r>
        <w:rPr>
          <w:rFonts w:ascii="宋体" w:hAnsi="宋体"/>
          <w:spacing w:val="-14"/>
          <w:w w:val="95"/>
        </w:rPr>
        <w:t>。</w:t>
      </w:r>
      <w:r>
        <w:rPr>
          <w:rFonts w:ascii="宋体" w:hAnsi="宋体"/>
          <w:w w:val="95"/>
        </w:rPr>
        <w:t>双方同时约定</w:t>
      </w:r>
      <w:r>
        <w:rPr>
          <w:rFonts w:ascii="宋体" w:hAnsi="宋体"/>
          <w:spacing w:val="-15"/>
          <w:w w:val="95"/>
        </w:rPr>
        <w:t>，</w:t>
      </w:r>
      <w:r>
        <w:rPr>
          <w:rFonts w:ascii="宋体" w:hAnsi="宋体"/>
          <w:w w:val="95"/>
        </w:rPr>
        <w:t>对执行月实际用电曲线与标准曲线产生</w:t>
      </w:r>
      <w:r>
        <w:rPr>
          <w:rFonts w:ascii="宋体" w:hAnsi="宋体"/>
        </w:rPr>
        <w:t>的偏差，在正负偏差</w:t>
      </w:r>
      <w:r>
        <w:rPr>
          <w:rFonts w:hint="eastAsia" w:ascii="宋体" w:hAnsi="宋体"/>
          <w:u w:val="single"/>
          <w:lang w:val="en-US" w:eastAsia="zh-CN"/>
        </w:rPr>
        <w:t xml:space="preserve"> {quotation_info_curve_deviation} </w:t>
      </w:r>
      <w:r>
        <w:rPr>
          <w:rFonts w:ascii="宋体" w:hAnsi="宋体"/>
        </w:rPr>
        <w:t>%以内的电量，全部执行本合同4.4</w:t>
      </w:r>
      <w:r>
        <w:rPr>
          <w:rFonts w:ascii="宋体" w:hAnsi="宋体"/>
          <w:spacing w:val="-4"/>
        </w:rPr>
        <w:t xml:space="preserve"> 条约定的价格；超出正偏差</w:t>
      </w:r>
      <w:r>
        <w:rPr>
          <w:rFonts w:hint="eastAsia" w:ascii="宋体" w:hAnsi="宋体"/>
          <w:u w:val="single"/>
          <w:lang w:val="en-US" w:eastAsia="zh-CN"/>
        </w:rPr>
        <w:t xml:space="preserve"> {quotation_info_curve_positive_ratio} </w:t>
      </w:r>
      <w:r>
        <w:rPr>
          <w:rFonts w:ascii="宋体" w:hAnsi="宋体"/>
          <w:spacing w:val="-4"/>
        </w:rPr>
        <w:t>%以外部分，按照</w:t>
      </w:r>
      <w:r>
        <w:rPr>
          <w:rFonts w:hint="eastAsia" w:ascii="宋体" w:hAnsi="宋体"/>
          <w:u w:val="single"/>
          <w:lang w:val="en-US" w:eastAsia="zh-CN"/>
        </w:rPr>
        <w:t xml:space="preserve"> {quotation_info_curve_positive_price} </w:t>
      </w:r>
      <w:r>
        <w:rPr>
          <w:rFonts w:hint="eastAsia" w:ascii="宋体" w:hAnsi="宋体"/>
          <w:spacing w:val="-1"/>
          <w:u w:val="single"/>
          <w:lang w:val="en-US"/>
        </w:rPr>
        <w:t>(</w:t>
      </w:r>
      <w:r>
        <w:rPr>
          <w:rFonts w:hint="eastAsia" w:ascii="宋体" w:hAnsi="宋体"/>
          <w:spacing w:val="-1"/>
          <w:lang w:val="en-US"/>
        </w:rPr>
        <w:t>单位：元/千瓦时)</w:t>
      </w:r>
      <w:r>
        <w:rPr>
          <w:rFonts w:ascii="宋体" w:hAnsi="宋体"/>
          <w:spacing w:val="66"/>
        </w:rPr>
        <w:t>价</w:t>
      </w:r>
      <w:r>
        <w:rPr>
          <w:rFonts w:ascii="宋体" w:hAnsi="宋体"/>
          <w:spacing w:val="-2"/>
        </w:rPr>
        <w:t>格结算；超出负偏差</w:t>
      </w:r>
      <w:r>
        <w:rPr>
          <w:rFonts w:hint="eastAsia" w:ascii="宋体" w:hAnsi="宋体"/>
          <w:u w:val="single"/>
          <w:lang w:val="en-US" w:eastAsia="zh-CN"/>
        </w:rPr>
        <w:t xml:space="preserve"> {quotation_info_curve_negative_ratio} </w:t>
      </w:r>
      <w:r>
        <w:rPr>
          <w:rFonts w:ascii="宋体" w:hAnsi="宋体"/>
          <w:spacing w:val="11"/>
        </w:rPr>
        <w:t>%以外部分，需要按照</w:t>
      </w:r>
      <w:r>
        <w:rPr>
          <w:rFonts w:hint="eastAsia" w:ascii="宋体" w:hAnsi="宋体"/>
          <w:u w:val="single"/>
          <w:lang w:val="en-US" w:eastAsia="zh-CN"/>
        </w:rPr>
        <w:t xml:space="preserve"> {quotation_info_curve_negative_price} </w:t>
      </w:r>
      <w:r>
        <w:rPr>
          <w:rFonts w:hint="eastAsia" w:ascii="宋体" w:hAnsi="宋体"/>
          <w:spacing w:val="-1"/>
          <w:u w:val="single"/>
          <w:lang w:val="en-US"/>
        </w:rPr>
        <w:t>(</w:t>
      </w:r>
      <w:r>
        <w:rPr>
          <w:rFonts w:hint="eastAsia" w:ascii="宋体" w:hAnsi="宋体"/>
          <w:spacing w:val="-1"/>
          <w:lang w:val="en-US"/>
        </w:rPr>
        <w:t>单位：元/千瓦时)</w:t>
      </w:r>
      <w:r>
        <w:rPr>
          <w:rFonts w:ascii="宋体" w:hAnsi="宋体"/>
          <w:spacing w:val="48"/>
        </w:rPr>
        <w:t>价格</w:t>
      </w:r>
      <w:r>
        <w:rPr>
          <w:rFonts w:ascii="宋体" w:hAnsi="宋体"/>
        </w:rPr>
        <w:t>补偿乙方。</w:t>
      </w:r>
      <w:bookmarkStart w:id="5" w:name="_bookmark4"/>
      <w:bookmarkEnd w:id="5"/>
    </w:p>
    <w:p w14:paraId="6342E25B">
      <w:pPr>
        <w:rPr>
          <w:lang w:val="en-US"/>
        </w:rPr>
      </w:pPr>
    </w:p>
    <w:p w14:paraId="2F37D7D9">
      <w:pPr>
        <w:pStyle w:val="2"/>
        <w:tabs>
          <w:tab w:val="left" w:pos="1286"/>
        </w:tabs>
        <w:ind w:right="121"/>
        <w:rPr>
          <w:rFonts w:ascii="宋体" w:hAnsi="宋体"/>
          <w:lang w:val="en-US"/>
        </w:rPr>
      </w:pPr>
      <w:r>
        <w:rPr>
          <w:rFonts w:hint="eastAsia" w:ascii="宋体" w:hAnsi="宋体"/>
          <w:lang w:val="en-US"/>
        </w:rPr>
        <w:t>第五章</w:t>
      </w:r>
      <w:r>
        <w:rPr>
          <w:rFonts w:ascii="宋体" w:hAnsi="宋体"/>
        </w:rPr>
        <w:tab/>
      </w:r>
      <w:r>
        <w:rPr>
          <w:rFonts w:hint="eastAsia" w:ascii="宋体" w:hAnsi="宋体"/>
          <w:lang w:val="en-US"/>
        </w:rPr>
        <w:t>计量、结算和支付</w:t>
      </w:r>
    </w:p>
    <w:p w14:paraId="527DEA72"/>
    <w:p w14:paraId="2D44D1BF">
      <w:pPr>
        <w:pStyle w:val="23"/>
        <w:numPr>
          <w:ilvl w:val="1"/>
          <w:numId w:val="7"/>
        </w:numPr>
        <w:tabs>
          <w:tab w:val="left" w:pos="1388"/>
        </w:tabs>
        <w:spacing w:before="2" w:line="362" w:lineRule="auto"/>
        <w:ind w:right="277" w:firstLine="640"/>
        <w:rPr>
          <w:rFonts w:ascii="宋体" w:hAnsi="宋体"/>
        </w:rPr>
      </w:pPr>
      <w:r>
        <w:rPr>
          <w:rFonts w:ascii="宋体" w:hAnsi="宋体"/>
        </w:rPr>
        <w:t>甲方的计量点按照甲方与供电企业签订的供用电合同执行，不再另行约定电力交易计量点。</w:t>
      </w:r>
    </w:p>
    <w:p w14:paraId="2FAEBD55">
      <w:pPr>
        <w:pStyle w:val="23"/>
        <w:numPr>
          <w:ilvl w:val="1"/>
          <w:numId w:val="7"/>
        </w:numPr>
        <w:tabs>
          <w:tab w:val="left" w:pos="1388"/>
        </w:tabs>
        <w:spacing w:before="2" w:line="362" w:lineRule="auto"/>
        <w:ind w:right="277" w:firstLine="640"/>
        <w:rPr>
          <w:rFonts w:ascii="宋体" w:hAnsi="宋体"/>
        </w:rPr>
      </w:pPr>
      <w:r>
        <w:rPr>
          <w:rFonts w:ascii="宋体" w:hAnsi="宋体"/>
        </w:rPr>
        <w:t>甲方的电费支付，保持现有向电网企业缴费的方式不变，其中甲方的电价优惠，可以直接在向电网企业缴交的用电电费中扣减。乙方的电费收取方式按照电力市场交易规则执行。双方无代缴、代扣和担保义务。</w:t>
      </w:r>
    </w:p>
    <w:p w14:paraId="00A4181A">
      <w:pPr>
        <w:pStyle w:val="23"/>
        <w:numPr>
          <w:ilvl w:val="1"/>
          <w:numId w:val="7"/>
        </w:numPr>
        <w:tabs>
          <w:tab w:val="left" w:pos="1388"/>
        </w:tabs>
        <w:spacing w:before="2" w:line="362" w:lineRule="auto"/>
        <w:ind w:right="277" w:firstLine="640"/>
        <w:rPr>
          <w:rFonts w:ascii="宋体" w:hAnsi="宋体"/>
        </w:rPr>
      </w:pPr>
      <w:r>
        <w:rPr>
          <w:rFonts w:ascii="宋体" w:hAnsi="宋体"/>
        </w:rPr>
        <w:t>双方约定：在每个结算周期内，由乙方代为向交易中心申报本合同涉及的电量、电价，并核对结算相关数据； 双方同时约定，均以电网企业发布的电费发票及其电费核查联作为合同执行的参照标准。甲方应在收到电费发票及其核查联后的十个工作日内，向乙方、交易中心分别提出申诉意见，逾期视为无意见。</w:t>
      </w:r>
    </w:p>
    <w:p w14:paraId="4C36273C">
      <w:pPr>
        <w:pStyle w:val="23"/>
        <w:numPr>
          <w:ilvl w:val="1"/>
          <w:numId w:val="7"/>
        </w:numPr>
        <w:tabs>
          <w:tab w:val="left" w:pos="1388"/>
        </w:tabs>
        <w:spacing w:before="2" w:line="362" w:lineRule="auto"/>
        <w:ind w:right="277" w:firstLine="640"/>
        <w:rPr>
          <w:rFonts w:ascii="宋体" w:hAnsi="宋体"/>
          <w:spacing w:val="3"/>
        </w:rPr>
      </w:pPr>
      <w:r>
        <w:rPr>
          <w:rFonts w:ascii="宋体" w:hAnsi="宋体"/>
        </w:rPr>
        <w:t>其他补充约定</w:t>
      </w:r>
      <w:r>
        <w:rPr>
          <w:rFonts w:ascii="宋体" w:hAnsi="宋体"/>
          <w:w w:val="95"/>
        </w:rPr>
        <w:t>：</w:t>
      </w:r>
    </w:p>
    <w:p w14:paraId="12DB2C5D">
      <w:pPr>
        <w:pStyle w:val="23"/>
        <w:tabs>
          <w:tab w:val="left" w:pos="1388"/>
        </w:tabs>
        <w:spacing w:before="2" w:line="362" w:lineRule="auto"/>
        <w:ind w:right="277"/>
        <w:rPr>
          <w:rFonts w:hint="default" w:ascii="宋体" w:hAnsi="宋体" w:eastAsia="宋体"/>
          <w:spacing w:val="3"/>
          <w:lang w:val="en-US" w:eastAsia="zh-CN"/>
        </w:rPr>
      </w:pPr>
      <w:bookmarkStart w:id="6" w:name="_bookmark5"/>
      <w:bookmarkEnd w:id="6"/>
      <w:r>
        <w:rPr>
          <w:rFonts w:hint="eastAsia" w:ascii="宋体" w:hAnsi="宋体"/>
          <w:szCs w:val="32"/>
          <w:u w:val="single"/>
          <w:lang w:val="en-US" w:eastAsia="zh-CN"/>
        </w:rPr>
        <w:t xml:space="preserve">  {additional_terms}  </w:t>
      </w:r>
    </w:p>
    <w:p w14:paraId="5FBD9462"/>
    <w:p w14:paraId="3C1E31B8">
      <w:pPr>
        <w:pStyle w:val="2"/>
        <w:tabs>
          <w:tab w:val="left" w:pos="1286"/>
        </w:tabs>
        <w:ind w:right="121"/>
        <w:rPr>
          <w:rFonts w:ascii="宋体" w:hAnsi="宋体"/>
          <w:lang w:val="en-US"/>
        </w:rPr>
      </w:pPr>
      <w:r>
        <w:rPr>
          <w:rFonts w:hint="eastAsia" w:ascii="宋体" w:hAnsi="宋体"/>
          <w:lang w:val="en-US"/>
        </w:rPr>
        <w:t>第六章</w:t>
      </w:r>
      <w:r>
        <w:rPr>
          <w:rFonts w:hint="eastAsia" w:ascii="宋体" w:hAnsi="宋体"/>
          <w:lang w:val="en-US"/>
        </w:rPr>
        <w:tab/>
      </w:r>
      <w:r>
        <w:rPr>
          <w:rFonts w:hint="eastAsia" w:ascii="宋体" w:hAnsi="宋体"/>
          <w:lang w:val="en-US"/>
        </w:rPr>
        <w:t>合同变更、解除与违约赔偿</w:t>
      </w:r>
    </w:p>
    <w:p w14:paraId="4B413621">
      <w:pPr>
        <w:pStyle w:val="7"/>
        <w:spacing w:before="9"/>
        <w:ind w:left="0"/>
        <w:rPr>
          <w:rFonts w:ascii="宋体" w:hAnsi="宋体"/>
          <w:b/>
          <w:sz w:val="28"/>
        </w:rPr>
      </w:pPr>
    </w:p>
    <w:p w14:paraId="6F00794C">
      <w:pPr>
        <w:pStyle w:val="23"/>
        <w:numPr>
          <w:ilvl w:val="1"/>
          <w:numId w:val="8"/>
        </w:numPr>
        <w:tabs>
          <w:tab w:val="left" w:pos="1388"/>
        </w:tabs>
        <w:spacing w:line="362" w:lineRule="auto"/>
        <w:ind w:right="438" w:firstLine="640"/>
        <w:rPr>
          <w:rFonts w:ascii="宋体" w:hAnsi="宋体"/>
        </w:rPr>
      </w:pPr>
      <w:r>
        <w:rPr>
          <w:rFonts w:ascii="宋体" w:hAnsi="宋体"/>
          <w:spacing w:val="-1"/>
        </w:rPr>
        <w:t>本合同的任何修改、补充或变更必须以书面的形式</w:t>
      </w:r>
      <w:r>
        <w:rPr>
          <w:rFonts w:ascii="宋体" w:hAnsi="宋体"/>
          <w:spacing w:val="-4"/>
        </w:rPr>
        <w:t>进行(分月计划调整除外)，双方盖章后方为有效。分月计划的调整，双方约定可以由本合同指定联系人，通过短信、邮</w:t>
      </w:r>
      <w:r>
        <w:rPr>
          <w:rFonts w:ascii="宋体" w:hAnsi="宋体"/>
          <w:spacing w:val="-2"/>
        </w:rPr>
        <w:t>箱或者微信等网络方式发送和确认完成，但双方均须做好记</w:t>
      </w:r>
      <w:r>
        <w:rPr>
          <w:rFonts w:ascii="宋体" w:hAnsi="宋体"/>
        </w:rPr>
        <w:t>录，并可以随时调取查用。</w:t>
      </w:r>
    </w:p>
    <w:p w14:paraId="15815151">
      <w:pPr>
        <w:pStyle w:val="23"/>
        <w:numPr>
          <w:ilvl w:val="1"/>
          <w:numId w:val="8"/>
        </w:numPr>
        <w:tabs>
          <w:tab w:val="left" w:pos="1402"/>
        </w:tabs>
        <w:spacing w:before="4" w:line="364" w:lineRule="auto"/>
        <w:ind w:right="440" w:firstLine="640"/>
        <w:rPr>
          <w:rFonts w:ascii="宋体" w:hAnsi="宋体"/>
        </w:rPr>
      </w:pPr>
      <w:r>
        <w:rPr>
          <w:rFonts w:ascii="宋体" w:hAnsi="宋体"/>
          <w:spacing w:val="-3"/>
        </w:rPr>
        <w:t>本合同到期自动解除，任何一方提前未经对方同意</w:t>
      </w:r>
      <w:r>
        <w:rPr>
          <w:rFonts w:ascii="宋体" w:hAnsi="宋体"/>
        </w:rPr>
        <w:t>解除合同视为违约。</w:t>
      </w:r>
    </w:p>
    <w:p w14:paraId="731CAFA3">
      <w:pPr>
        <w:pStyle w:val="23"/>
        <w:numPr>
          <w:ilvl w:val="1"/>
          <w:numId w:val="8"/>
        </w:numPr>
        <w:tabs>
          <w:tab w:val="left" w:pos="1402"/>
        </w:tabs>
        <w:spacing w:line="404" w:lineRule="exact"/>
        <w:ind w:left="1402" w:hanging="641"/>
        <w:rPr>
          <w:rFonts w:ascii="宋体" w:hAnsi="宋体"/>
        </w:rPr>
      </w:pPr>
      <w:r>
        <w:rPr>
          <w:rFonts w:ascii="宋体" w:hAnsi="宋体"/>
          <w:spacing w:val="-2"/>
        </w:rPr>
        <w:t>如因乙方责任，没有及时完成本合同在交易中心的</w:t>
      </w:r>
    </w:p>
    <w:p w14:paraId="397ABFE9">
      <w:pPr>
        <w:pStyle w:val="7"/>
        <w:spacing w:before="39" w:line="362" w:lineRule="auto"/>
        <w:ind w:left="761" w:right="277"/>
        <w:rPr>
          <w:rFonts w:ascii="宋体" w:hAnsi="宋体"/>
          <w:spacing w:val="-13"/>
        </w:rPr>
      </w:pPr>
      <w:r>
        <w:rPr>
          <w:rFonts w:ascii="宋体" w:hAnsi="宋体"/>
          <w:spacing w:val="-13"/>
        </w:rPr>
        <w:t>备案或其他相关执行手续，导致本合同无法执行，双方约定：</w:t>
      </w:r>
    </w:p>
    <w:p w14:paraId="50D9C040">
      <w:pPr>
        <w:pStyle w:val="7"/>
        <w:spacing w:before="39" w:line="362" w:lineRule="auto"/>
        <w:ind w:left="761" w:right="277"/>
        <w:rPr>
          <w:rFonts w:ascii="宋体" w:hAnsi="宋体" w:cs="宋体"/>
        </w:rPr>
      </w:pPr>
      <w:r>
        <w:rPr>
          <w:rFonts w:hint="eastAsia" w:ascii="宋体" w:hAnsi="宋体" w:cs="宋体"/>
        </w:rPr>
        <w:t>(1)若在合同约定的实际开始执行前 30 日前书面通知甲方，提出解约，乙方一次性赔偿甲方</w:t>
      </w:r>
      <w:r>
        <w:rPr>
          <w:rFonts w:hint="eastAsia" w:ascii="宋体" w:hAnsi="宋体" w:cs="宋体"/>
          <w:u w:val="single"/>
          <w:lang w:val="en-US" w:eastAsia="zh-CN"/>
        </w:rPr>
        <w:t xml:space="preserve"> {party_b_termination_before30} </w:t>
      </w:r>
      <w:r>
        <w:rPr>
          <w:rFonts w:hint="eastAsia" w:ascii="宋体" w:hAnsi="宋体" w:cs="宋体"/>
        </w:rPr>
        <w:t>万元的签约损失；</w:t>
      </w:r>
    </w:p>
    <w:p w14:paraId="34600DDF">
      <w:pPr>
        <w:pStyle w:val="7"/>
        <w:spacing w:before="39" w:line="362" w:lineRule="auto"/>
        <w:ind w:left="761" w:right="277"/>
        <w:rPr>
          <w:rFonts w:ascii="宋体" w:hAnsi="宋体"/>
        </w:rPr>
      </w:pPr>
      <w:r>
        <w:rPr>
          <w:rFonts w:ascii="宋体" w:hAnsi="宋体"/>
        </w:rPr>
        <w:t>(2)其他情况，乙方一次性赔偿甲方</w:t>
      </w:r>
      <w:r>
        <w:rPr>
          <w:rFonts w:hint="eastAsia" w:ascii="宋体" w:hAnsi="宋体"/>
          <w:u w:val="single"/>
          <w:lang w:val="en-US" w:eastAsia="zh-CN"/>
        </w:rPr>
        <w:t xml:space="preserve"> {party_b_termination_other} </w:t>
      </w:r>
      <w:r>
        <w:rPr>
          <w:rFonts w:ascii="宋体" w:hAnsi="宋体"/>
        </w:rPr>
        <w:t>万元的损失。</w:t>
      </w:r>
    </w:p>
    <w:p w14:paraId="1B74CF7E">
      <w:pPr>
        <w:pStyle w:val="23"/>
        <w:numPr>
          <w:ilvl w:val="1"/>
          <w:numId w:val="8"/>
        </w:numPr>
        <w:tabs>
          <w:tab w:val="left" w:pos="1402"/>
        </w:tabs>
        <w:spacing w:line="362" w:lineRule="auto"/>
        <w:ind w:left="0" w:right="437" w:firstLine="794"/>
        <w:rPr>
          <w:rFonts w:ascii="宋体" w:hAnsi="宋体"/>
        </w:rPr>
      </w:pPr>
      <w:r>
        <w:rPr>
          <w:rFonts w:ascii="宋体" w:hAnsi="宋体"/>
          <w:spacing w:val="-2"/>
        </w:rPr>
        <w:t>如在合同周期内，乙方未按照本合同约定给甲方进行结算，需按照合同约定结算电费和实际结算电费的差额部分的</w:t>
      </w:r>
      <w:r>
        <w:rPr>
          <w:rFonts w:hint="eastAsia" w:ascii="宋体" w:hAnsi="宋体"/>
          <w:szCs w:val="32"/>
          <w:u w:val="single"/>
          <w:lang w:val="en-US" w:eastAsia="zh-CN"/>
        </w:rPr>
        <w:t xml:space="preserve"> {party_b_termination_active} </w:t>
      </w:r>
      <w:r>
        <w:rPr>
          <w:rFonts w:ascii="宋体" w:hAnsi="宋体"/>
          <w:b/>
          <w:spacing w:val="3"/>
        </w:rPr>
        <w:t>倍</w:t>
      </w:r>
      <w:r>
        <w:rPr>
          <w:rFonts w:ascii="宋体" w:hAnsi="宋体"/>
        </w:rPr>
        <w:t>赔偿甲方。</w:t>
      </w:r>
    </w:p>
    <w:p w14:paraId="0FCAD483">
      <w:pPr>
        <w:pStyle w:val="23"/>
        <w:numPr>
          <w:ilvl w:val="1"/>
          <w:numId w:val="8"/>
        </w:numPr>
        <w:tabs>
          <w:tab w:val="left" w:pos="1402"/>
        </w:tabs>
        <w:spacing w:before="4" w:line="362" w:lineRule="auto"/>
        <w:ind w:right="116" w:firstLine="640"/>
        <w:rPr>
          <w:rFonts w:ascii="宋体" w:hAnsi="宋体"/>
        </w:rPr>
      </w:pPr>
      <w:r>
        <w:rPr>
          <w:rFonts w:ascii="宋体" w:hAnsi="宋体"/>
          <w:spacing w:val="-2"/>
        </w:rPr>
        <w:t xml:space="preserve">如甲方在合同周期内，未经乙方书面同意，与其他 </w:t>
      </w:r>
      <w:r>
        <w:rPr>
          <w:rFonts w:ascii="宋体" w:hAnsi="宋体"/>
          <w:spacing w:val="-4"/>
        </w:rPr>
        <w:t xml:space="preserve">售电公司签订购售电合同、不配合在交易中心办理备案及其 </w:t>
      </w:r>
      <w:r>
        <w:rPr>
          <w:rFonts w:ascii="宋体" w:hAnsi="宋体"/>
          <w:spacing w:val="-7"/>
        </w:rPr>
        <w:t xml:space="preserve">他相关手续、转为批发市场用户等行为导致本合同无法执行， </w:t>
      </w:r>
      <w:r>
        <w:rPr>
          <w:rFonts w:ascii="宋体" w:hAnsi="宋体"/>
        </w:rPr>
        <w:t>双方约定，按照以下条款，甲方应赔偿乙方：</w:t>
      </w:r>
    </w:p>
    <w:p w14:paraId="6C5C8FFD">
      <w:pPr>
        <w:pStyle w:val="7"/>
        <w:spacing w:before="39" w:line="362" w:lineRule="auto"/>
        <w:ind w:left="761" w:right="277"/>
        <w:rPr>
          <w:rFonts w:ascii="宋体" w:hAnsi="宋体" w:cs="宋体"/>
        </w:rPr>
      </w:pPr>
      <w:r>
        <w:rPr>
          <w:rFonts w:ascii="宋体" w:hAnsi="宋体" w:cs="宋体"/>
        </w:rPr>
        <w:t>(1)</w:t>
      </w:r>
      <w:r>
        <w:rPr>
          <w:rFonts w:hint="eastAsia" w:ascii="宋体" w:hAnsi="宋体" w:cs="宋体"/>
        </w:rPr>
        <w:t>在合同约定的实际开始执行前 30 日前提出解约，一次性赔偿乙方</w:t>
      </w:r>
      <w:r>
        <w:rPr>
          <w:rFonts w:hint="eastAsia" w:ascii="宋体" w:hAnsi="宋体" w:cs="宋体"/>
          <w:u w:val="single"/>
          <w:lang w:val="en-US" w:eastAsia="zh-CN"/>
        </w:rPr>
        <w:t xml:space="preserve"> {party_a_termination_before30} </w:t>
      </w:r>
      <w:r>
        <w:rPr>
          <w:rFonts w:hint="eastAsia" w:ascii="宋体" w:hAnsi="宋体" w:cs="宋体"/>
        </w:rPr>
        <w:t>万元的签约损失；</w:t>
      </w:r>
    </w:p>
    <w:p w14:paraId="7B01BBF5">
      <w:pPr>
        <w:pStyle w:val="7"/>
        <w:spacing w:before="39" w:line="362" w:lineRule="auto"/>
        <w:ind w:left="761" w:right="277"/>
        <w:rPr>
          <w:rFonts w:ascii="宋体" w:hAnsi="宋体" w:cs="宋体"/>
        </w:rPr>
      </w:pPr>
      <w:r>
        <w:rPr>
          <w:rFonts w:ascii="宋体" w:hAnsi="宋体" w:cs="宋体"/>
        </w:rPr>
        <w:t>(2)在合同约定的实际开始执行前 30 日内提出解约，一次性赔偿乙方</w:t>
      </w:r>
      <w:r>
        <w:rPr>
          <w:rFonts w:hint="eastAsia" w:ascii="宋体" w:hAnsi="宋体" w:cs="宋体"/>
          <w:u w:val="single"/>
          <w:lang w:val="en-US" w:eastAsia="zh-CN"/>
        </w:rPr>
        <w:t xml:space="preserve"> {party_a_termination_in30} </w:t>
      </w:r>
      <w:r>
        <w:rPr>
          <w:rFonts w:ascii="宋体" w:hAnsi="宋体" w:cs="宋体"/>
        </w:rPr>
        <w:t>万元的签约损失；</w:t>
      </w:r>
    </w:p>
    <w:p w14:paraId="698DBD07">
      <w:pPr>
        <w:pStyle w:val="7"/>
        <w:spacing w:before="39" w:line="362" w:lineRule="auto"/>
        <w:ind w:left="761" w:right="277"/>
        <w:rPr>
          <w:rFonts w:ascii="宋体" w:hAnsi="宋体" w:cs="宋体"/>
        </w:rPr>
      </w:pPr>
      <w:r>
        <w:rPr>
          <w:rFonts w:ascii="宋体" w:hAnsi="宋体" w:cs="宋体"/>
        </w:rPr>
        <w:t>(3)在合同执行过程中，甲方要求解约，按照未履约月份，向乙方按照每个月</w:t>
      </w:r>
      <w:r>
        <w:rPr>
          <w:rFonts w:hint="eastAsia" w:ascii="宋体" w:hAnsi="宋体" w:cs="宋体"/>
          <w:u w:val="single"/>
          <w:lang w:val="en-US" w:eastAsia="zh-CN"/>
        </w:rPr>
        <w:t xml:space="preserve"> {party_a_termination_active} </w:t>
      </w:r>
      <w:r>
        <w:rPr>
          <w:rFonts w:ascii="宋体" w:hAnsi="宋体" w:cs="宋体"/>
        </w:rPr>
        <w:t>万元的签约损失赔偿。</w:t>
      </w:r>
    </w:p>
    <w:p w14:paraId="0A0997A1"/>
    <w:p w14:paraId="64893B16">
      <w:pPr>
        <w:pStyle w:val="2"/>
        <w:tabs>
          <w:tab w:val="left" w:pos="1286"/>
        </w:tabs>
        <w:ind w:right="121"/>
        <w:rPr>
          <w:rFonts w:ascii="宋体" w:hAnsi="宋体"/>
          <w:lang w:val="en-US"/>
        </w:rPr>
      </w:pPr>
      <w:bookmarkStart w:id="7" w:name="_bookmark6"/>
      <w:bookmarkEnd w:id="7"/>
      <w:r>
        <w:rPr>
          <w:rFonts w:hint="eastAsia" w:ascii="宋体" w:hAnsi="宋体"/>
          <w:lang w:val="en-US"/>
        </w:rPr>
        <w:t>第七章</w:t>
      </w:r>
      <w:r>
        <w:rPr>
          <w:rFonts w:hint="eastAsia" w:ascii="宋体" w:hAnsi="宋体"/>
          <w:lang w:val="en-US"/>
        </w:rPr>
        <w:tab/>
      </w:r>
      <w:r>
        <w:rPr>
          <w:rFonts w:hint="eastAsia" w:ascii="宋体" w:hAnsi="宋体"/>
          <w:lang w:val="en-US"/>
        </w:rPr>
        <w:t>保密及争议解决</w:t>
      </w:r>
    </w:p>
    <w:p w14:paraId="2467AA45">
      <w:pPr>
        <w:pStyle w:val="7"/>
        <w:spacing w:before="7"/>
        <w:ind w:left="0"/>
        <w:rPr>
          <w:rFonts w:ascii="宋体" w:hAnsi="宋体"/>
          <w:b/>
          <w:sz w:val="28"/>
        </w:rPr>
      </w:pPr>
    </w:p>
    <w:p w14:paraId="56B75B03">
      <w:pPr>
        <w:pStyle w:val="23"/>
        <w:numPr>
          <w:ilvl w:val="1"/>
          <w:numId w:val="9"/>
        </w:numPr>
        <w:tabs>
          <w:tab w:val="left" w:pos="1323"/>
        </w:tabs>
        <w:rPr>
          <w:rFonts w:ascii="宋体" w:hAnsi="宋体"/>
        </w:rPr>
      </w:pPr>
      <w:r>
        <w:rPr>
          <w:rFonts w:ascii="宋体" w:hAnsi="宋体"/>
        </w:rPr>
        <w:t>保密</w:t>
      </w:r>
    </w:p>
    <w:p w14:paraId="6D1346D5">
      <w:pPr>
        <w:pStyle w:val="7"/>
        <w:spacing w:before="210" w:line="362" w:lineRule="auto"/>
        <w:ind w:right="438" w:firstLine="640"/>
        <w:jc w:val="both"/>
        <w:rPr>
          <w:rFonts w:ascii="宋体" w:hAnsi="宋体"/>
        </w:rPr>
      </w:pPr>
      <w:r>
        <w:rPr>
          <w:rFonts w:ascii="宋体" w:hAnsi="宋体"/>
          <w:spacing w:val="-5"/>
        </w:rPr>
        <w:t>甲、乙双方均应保证其从另一方取得的所有无法自公开</w:t>
      </w:r>
      <w:r>
        <w:rPr>
          <w:rFonts w:ascii="宋体" w:hAnsi="宋体"/>
          <w:spacing w:val="-12"/>
        </w:rPr>
        <w:t>渠道获得的资料和文件</w:t>
      </w:r>
      <w:r>
        <w:rPr>
          <w:rFonts w:ascii="宋体" w:hAnsi="宋体"/>
        </w:rPr>
        <w:t>（</w:t>
      </w:r>
      <w:r>
        <w:rPr>
          <w:rFonts w:ascii="宋体" w:hAnsi="宋体"/>
          <w:spacing w:val="-14"/>
        </w:rPr>
        <w:t>包括财务、技术等内容</w:t>
      </w:r>
      <w:r>
        <w:rPr>
          <w:rFonts w:ascii="宋体" w:hAnsi="宋体"/>
          <w:spacing w:val="-111"/>
        </w:rPr>
        <w:t>）</w:t>
      </w:r>
      <w:r>
        <w:rPr>
          <w:rFonts w:ascii="宋体" w:hAnsi="宋体"/>
          <w:spacing w:val="-3"/>
        </w:rPr>
        <w:t>予以保密。</w:t>
      </w:r>
      <w:r>
        <w:rPr>
          <w:rFonts w:ascii="宋体" w:hAnsi="宋体"/>
          <w:spacing w:val="-2"/>
        </w:rPr>
        <w:t>未经该资料和文件的原提供方同意，不得向任何第三方透露</w:t>
      </w:r>
    </w:p>
    <w:p w14:paraId="3CD7BB7A">
      <w:pPr>
        <w:pStyle w:val="7"/>
        <w:spacing w:before="39" w:line="362" w:lineRule="auto"/>
        <w:ind w:right="394"/>
        <w:rPr>
          <w:rFonts w:ascii="宋体" w:hAnsi="宋体"/>
        </w:rPr>
      </w:pPr>
      <w:r>
        <w:rPr>
          <w:rFonts w:ascii="宋体" w:hAnsi="宋体"/>
        </w:rPr>
        <w:t>该资料和文件的全部或任何部分，但按照法律、法规规定可做出披露的情况除外。</w:t>
      </w:r>
    </w:p>
    <w:p w14:paraId="53AE69EB">
      <w:pPr>
        <w:pStyle w:val="7"/>
        <w:spacing w:before="2" w:line="362" w:lineRule="auto"/>
        <w:ind w:right="394" w:firstLine="640"/>
        <w:rPr>
          <w:rFonts w:ascii="宋体" w:hAnsi="宋体"/>
        </w:rPr>
      </w:pPr>
      <w:r>
        <w:rPr>
          <w:rFonts w:ascii="宋体" w:hAnsi="宋体"/>
        </w:rPr>
        <w:t>本合同中有关解除、争议解决和保密的条款在本合同解除后仍然有效。</w:t>
      </w:r>
    </w:p>
    <w:p w14:paraId="4C66474B">
      <w:pPr>
        <w:pStyle w:val="7"/>
        <w:spacing w:before="210" w:line="362" w:lineRule="auto"/>
        <w:ind w:right="438" w:firstLine="640"/>
        <w:jc w:val="both"/>
        <w:rPr>
          <w:rFonts w:ascii="宋体" w:hAnsi="宋体"/>
          <w:spacing w:val="-12"/>
        </w:rPr>
      </w:pPr>
      <w:r>
        <w:rPr>
          <w:rFonts w:hint="eastAsia" w:ascii="宋体" w:hAnsi="宋体"/>
          <w:szCs w:val="22"/>
          <w:lang w:val="en-US"/>
        </w:rPr>
        <w:t xml:space="preserve">7.2 </w:t>
      </w:r>
      <w:r>
        <w:rPr>
          <w:rFonts w:ascii="宋体" w:hAnsi="宋体"/>
          <w:spacing w:val="-12"/>
        </w:rPr>
        <w:t>凡因执行本合同所发生的与本合同有关的一切争议， 双方应协商解决；协商不成，按以下第</w:t>
      </w:r>
      <w:r>
        <w:rPr>
          <w:rFonts w:hint="eastAsia" w:ascii="宋体" w:hAnsi="宋体"/>
          <w:spacing w:val="-12"/>
          <w:u w:val="single"/>
          <w:lang w:val="en-US" w:eastAsia="zh-CN"/>
        </w:rPr>
        <w:t xml:space="preserve"> {dispute_resolution_method} </w:t>
      </w:r>
      <w:r>
        <w:rPr>
          <w:rFonts w:ascii="宋体" w:hAnsi="宋体"/>
          <w:spacing w:val="-12"/>
        </w:rPr>
        <w:t>种方式处理：</w:t>
      </w:r>
    </w:p>
    <w:p w14:paraId="5DE26B10">
      <w:pPr>
        <w:pStyle w:val="7"/>
        <w:spacing w:before="39" w:line="362" w:lineRule="auto"/>
        <w:ind w:left="761" w:right="277"/>
        <w:rPr>
          <w:rFonts w:ascii="宋体" w:hAnsi="宋体" w:cs="宋体"/>
        </w:rPr>
      </w:pPr>
      <w:r>
        <w:rPr>
          <w:rFonts w:ascii="宋体" w:hAnsi="宋体" w:cs="宋体"/>
        </w:rPr>
        <w:t>(</w:t>
      </w:r>
      <w:r>
        <w:rPr>
          <w:rFonts w:hint="eastAsia" w:ascii="宋体" w:hAnsi="宋体" w:cs="宋体"/>
          <w:lang w:val="en-US"/>
        </w:rPr>
        <w:t>1</w:t>
      </w:r>
      <w:r>
        <w:rPr>
          <w:rFonts w:ascii="宋体" w:hAnsi="宋体" w:cs="宋体"/>
        </w:rPr>
        <w:t>)双方同意提请仲裁委员会，请求按照其仲裁规则进 行仲裁。仲裁裁决是终局的，对双方均具有法律约束力。</w:t>
      </w:r>
    </w:p>
    <w:p w14:paraId="158FEB53">
      <w:pPr>
        <w:pStyle w:val="7"/>
        <w:spacing w:before="39" w:line="362" w:lineRule="auto"/>
        <w:ind w:left="761" w:right="277"/>
        <w:rPr>
          <w:rFonts w:ascii="宋体" w:hAnsi="宋体" w:cs="宋体"/>
        </w:rPr>
      </w:pPr>
      <w:r>
        <w:rPr>
          <w:rFonts w:ascii="宋体" w:hAnsi="宋体" w:cs="宋体"/>
        </w:rPr>
        <w:t>(</w:t>
      </w:r>
      <w:r>
        <w:rPr>
          <w:rFonts w:hint="eastAsia" w:ascii="宋体" w:hAnsi="宋体" w:cs="宋体"/>
          <w:lang w:val="en-US"/>
        </w:rPr>
        <w:t>2</w:t>
      </w:r>
      <w:r>
        <w:rPr>
          <w:rFonts w:hint="eastAsia" w:ascii="宋体" w:hAnsi="宋体" w:cs="宋体"/>
        </w:rPr>
        <w:t>)</w:t>
      </w:r>
      <w:r>
        <w:rPr>
          <w:rFonts w:ascii="宋体" w:hAnsi="宋体" w:cs="宋体"/>
        </w:rPr>
        <w:t>任何一方依法提请人民法院通过诉讼程序解决。</w:t>
      </w:r>
    </w:p>
    <w:p w14:paraId="0332D1D7"/>
    <w:p w14:paraId="2DCF3D1F">
      <w:pPr>
        <w:pStyle w:val="2"/>
        <w:tabs>
          <w:tab w:val="left" w:pos="1286"/>
        </w:tabs>
        <w:ind w:right="121"/>
        <w:rPr>
          <w:rFonts w:ascii="宋体" w:hAnsi="宋体"/>
          <w:lang w:val="en-US"/>
        </w:rPr>
      </w:pPr>
      <w:r>
        <w:rPr>
          <w:rFonts w:hint="eastAsia" w:ascii="宋体" w:hAnsi="宋体"/>
          <w:lang w:val="en-US"/>
        </w:rPr>
        <w:t>第八章</w:t>
      </w:r>
      <w:r>
        <w:rPr>
          <w:rFonts w:hint="eastAsia" w:ascii="宋体" w:hAnsi="宋体"/>
          <w:lang w:val="en-US"/>
        </w:rPr>
        <w:tab/>
      </w:r>
      <w:r>
        <w:rPr>
          <w:rFonts w:hint="eastAsia" w:ascii="宋体" w:hAnsi="宋体"/>
          <w:lang w:val="en-US"/>
        </w:rPr>
        <w:t>合同生效和期限</w:t>
      </w:r>
    </w:p>
    <w:p w14:paraId="657B0BD4"/>
    <w:p w14:paraId="513716FB">
      <w:pPr>
        <w:pStyle w:val="23"/>
        <w:numPr>
          <w:ilvl w:val="1"/>
          <w:numId w:val="10"/>
        </w:numPr>
        <w:tabs>
          <w:tab w:val="left" w:pos="1388"/>
        </w:tabs>
        <w:spacing w:line="362" w:lineRule="auto"/>
        <w:ind w:right="438" w:firstLine="640"/>
        <w:rPr>
          <w:rFonts w:ascii="宋体" w:hAnsi="宋体"/>
        </w:rPr>
      </w:pPr>
      <w:r>
        <w:rPr>
          <w:rFonts w:ascii="宋体" w:hAnsi="宋体"/>
          <w:spacing w:val="-1"/>
        </w:rPr>
        <w:t>本合同的订立、效力、解释、履行和争议的解决均</w:t>
      </w:r>
      <w:r>
        <w:rPr>
          <w:rFonts w:ascii="宋体" w:hAnsi="宋体"/>
          <w:spacing w:val="-3"/>
        </w:rPr>
        <w:t>适用中华人民共和国法律。双方未尽事宜，均服从中华人民</w:t>
      </w:r>
      <w:r>
        <w:rPr>
          <w:rFonts w:ascii="宋体" w:hAnsi="宋体"/>
        </w:rPr>
        <w:t>共和国法律和江苏电力市场交易规则。</w:t>
      </w:r>
    </w:p>
    <w:p w14:paraId="1DE56BF0">
      <w:pPr>
        <w:pStyle w:val="23"/>
        <w:numPr>
          <w:ilvl w:val="1"/>
          <w:numId w:val="10"/>
        </w:numPr>
        <w:tabs>
          <w:tab w:val="left" w:pos="1388"/>
        </w:tabs>
        <w:spacing w:line="362" w:lineRule="auto"/>
        <w:ind w:right="438" w:firstLine="640"/>
        <w:rPr>
          <w:rFonts w:ascii="宋体" w:hAnsi="宋体"/>
        </w:rPr>
      </w:pPr>
      <w:r>
        <w:rPr>
          <w:rFonts w:ascii="宋体" w:hAnsi="宋体"/>
        </w:rPr>
        <w:t>本合同经双方法定代表人（或授权代理人）</w:t>
      </w:r>
      <w:r>
        <w:rPr>
          <w:rFonts w:ascii="宋体" w:hAnsi="宋体"/>
          <w:spacing w:val="-5"/>
        </w:rPr>
        <w:t>签字并</w:t>
      </w:r>
      <w:r>
        <w:rPr>
          <w:rFonts w:ascii="宋体" w:hAnsi="宋体"/>
          <w:spacing w:val="-3"/>
        </w:rPr>
        <w:t>盖章后生效。合同生效后，关于办理本合同在交易中心的备</w:t>
      </w:r>
      <w:r>
        <w:rPr>
          <w:rFonts w:ascii="宋体" w:hAnsi="宋体"/>
          <w:w w:val="99"/>
        </w:rPr>
        <w:t>案及其他相关执行手续，双方选择以下约定</w:t>
      </w:r>
      <w:r>
        <w:rPr>
          <w:rFonts w:hint="eastAsia" w:ascii="宋体" w:hAnsi="宋体"/>
          <w:szCs w:val="32"/>
          <w:u w:val="single"/>
          <w:lang w:val="en-US" w:eastAsia="zh-CN"/>
        </w:rPr>
        <w:t xml:space="preserve"> {filing_method}   </w:t>
      </w:r>
      <w:r>
        <w:rPr>
          <w:rFonts w:ascii="宋体" w:hAnsi="宋体"/>
          <w:spacing w:val="2"/>
          <w:w w:val="99"/>
        </w:rPr>
        <w:t>（</w:t>
      </w:r>
      <w:r>
        <w:rPr>
          <w:rFonts w:ascii="宋体" w:hAnsi="宋体"/>
          <w:spacing w:val="1"/>
          <w:w w:val="99"/>
        </w:rPr>
        <w:t>单选</w:t>
      </w:r>
      <w:r>
        <w:rPr>
          <w:rFonts w:hint="eastAsia" w:ascii="宋体" w:hAnsi="宋体"/>
          <w:spacing w:val="1"/>
          <w:w w:val="99"/>
        </w:rPr>
        <w:t>）：</w:t>
      </w:r>
    </w:p>
    <w:p w14:paraId="01F9786B">
      <w:pPr>
        <w:pStyle w:val="23"/>
        <w:numPr>
          <w:ilvl w:val="0"/>
          <w:numId w:val="11"/>
        </w:numPr>
        <w:tabs>
          <w:tab w:val="left" w:pos="1580"/>
        </w:tabs>
        <w:spacing w:before="2" w:line="364" w:lineRule="auto"/>
        <w:ind w:right="430" w:firstLine="640"/>
        <w:rPr>
          <w:rFonts w:ascii="宋体" w:hAnsi="宋体"/>
        </w:rPr>
      </w:pPr>
      <w:r>
        <w:rPr>
          <w:rFonts w:ascii="宋体" w:hAnsi="宋体"/>
          <w:spacing w:val="6"/>
          <w:w w:val="95"/>
        </w:rPr>
        <w:t xml:space="preserve">甲方与乙方共同办理本合同在交易中心的备案及 </w:t>
      </w:r>
      <w:r>
        <w:rPr>
          <w:rFonts w:hint="eastAsia" w:ascii="宋体" w:hAnsi="宋体"/>
          <w:spacing w:val="6"/>
          <w:w w:val="95"/>
          <w:lang w:val="en-US"/>
        </w:rPr>
        <w:tab/>
      </w:r>
      <w:r>
        <w:rPr>
          <w:rFonts w:ascii="宋体" w:hAnsi="宋体"/>
        </w:rPr>
        <w:t>其他相关执行手续，</w:t>
      </w:r>
    </w:p>
    <w:p w14:paraId="6B224A9A">
      <w:pPr>
        <w:pStyle w:val="23"/>
        <w:numPr>
          <w:ilvl w:val="0"/>
          <w:numId w:val="11"/>
        </w:numPr>
        <w:tabs>
          <w:tab w:val="left" w:pos="1580"/>
        </w:tabs>
        <w:spacing w:before="2" w:line="364" w:lineRule="auto"/>
        <w:ind w:right="430" w:firstLine="640"/>
        <w:rPr>
          <w:rFonts w:ascii="宋体" w:hAnsi="宋体"/>
        </w:rPr>
      </w:pPr>
      <w:r>
        <w:rPr>
          <w:rFonts w:ascii="宋体" w:hAnsi="宋体"/>
          <w:spacing w:val="3"/>
        </w:rPr>
        <w:t>由</w:t>
      </w:r>
      <w:r>
        <w:rPr>
          <w:rFonts w:hint="eastAsia" w:ascii="宋体" w:hAnsi="宋体"/>
          <w:szCs w:val="32"/>
          <w:u w:val="single"/>
          <w:lang w:val="en-US" w:eastAsia="zh-CN"/>
        </w:rPr>
        <w:t xml:space="preserve"> {filing_party} </w:t>
      </w:r>
      <w:r>
        <w:rPr>
          <w:rFonts w:ascii="宋体" w:hAnsi="宋体"/>
        </w:rPr>
        <w:t>方代为办理</w:t>
      </w:r>
      <w:r>
        <w:rPr>
          <w:rFonts w:ascii="宋体" w:hAnsi="宋体"/>
          <w:spacing w:val="6"/>
          <w:w w:val="95"/>
        </w:rPr>
        <w:t>本合同</w:t>
      </w:r>
      <w:r>
        <w:rPr>
          <w:rFonts w:ascii="宋体" w:hAnsi="宋体"/>
        </w:rPr>
        <w:t>在交易中心的备案和相</w:t>
      </w:r>
    </w:p>
    <w:p w14:paraId="33ED7972">
      <w:pPr>
        <w:pStyle w:val="23"/>
        <w:numPr>
          <w:ilvl w:val="0"/>
          <w:numId w:val="0"/>
        </w:numPr>
        <w:tabs>
          <w:tab w:val="left" w:pos="1580"/>
        </w:tabs>
        <w:spacing w:before="2" w:line="364" w:lineRule="auto"/>
        <w:ind w:left="760" w:leftChars="0" w:right="430" w:rightChars="0" w:firstLine="864" w:firstLineChars="300"/>
        <w:rPr>
          <w:rFonts w:ascii="宋体" w:hAnsi="宋体"/>
        </w:rPr>
      </w:pPr>
      <w:r>
        <w:rPr>
          <w:rFonts w:ascii="宋体" w:hAnsi="宋体"/>
          <w:spacing w:val="-16"/>
        </w:rPr>
        <w:t>关</w:t>
      </w:r>
      <w:r>
        <w:rPr>
          <w:rFonts w:ascii="宋体" w:hAnsi="宋体"/>
        </w:rPr>
        <w:t>执行手续。</w:t>
      </w:r>
    </w:p>
    <w:p w14:paraId="0B7342DF">
      <w:pPr>
        <w:pStyle w:val="7"/>
        <w:spacing w:line="362" w:lineRule="auto"/>
        <w:ind w:right="438" w:firstLine="640"/>
        <w:rPr>
          <w:rFonts w:ascii="宋体" w:hAnsi="宋体"/>
        </w:rPr>
      </w:pPr>
      <w:r>
        <w:rPr>
          <w:rFonts w:ascii="宋体" w:hAnsi="宋体"/>
          <w:spacing w:val="13"/>
          <w:w w:val="95"/>
        </w:rPr>
        <w:t xml:space="preserve">本合同及其附件构成双方就本合同标的达成的全部内 </w:t>
      </w:r>
      <w:r>
        <w:rPr>
          <w:rFonts w:ascii="宋体" w:hAnsi="宋体"/>
          <w:spacing w:val="-2"/>
        </w:rPr>
        <w:t>容，取代所有双方在此之前就本合同标的所签订的协议和</w:t>
      </w:r>
      <w:r>
        <w:rPr>
          <w:rFonts w:hint="eastAsia" w:ascii="宋体" w:hAnsi="宋体"/>
          <w:spacing w:val="-2"/>
          <w:lang w:val="en-US"/>
        </w:rPr>
        <w:t>合</w:t>
      </w:r>
      <w:r>
        <w:rPr>
          <w:rFonts w:ascii="宋体" w:hAnsi="宋体"/>
        </w:rPr>
        <w:t>同。</w:t>
      </w:r>
    </w:p>
    <w:p w14:paraId="1040FA2A">
      <w:pPr>
        <w:pStyle w:val="23"/>
        <w:numPr>
          <w:ilvl w:val="1"/>
          <w:numId w:val="10"/>
        </w:numPr>
        <w:tabs>
          <w:tab w:val="left" w:pos="1388"/>
        </w:tabs>
        <w:spacing w:before="209" w:line="362" w:lineRule="auto"/>
        <w:ind w:right="438" w:firstLine="640"/>
        <w:rPr>
          <w:rFonts w:ascii="宋体" w:hAnsi="宋体"/>
        </w:rPr>
      </w:pPr>
      <w:r>
        <w:rPr>
          <w:rFonts w:ascii="宋体" w:hAnsi="宋体"/>
          <w:spacing w:val="-1"/>
        </w:rPr>
        <w:t>任何一方未通过书面形式声明放弃其在本合同项下</w:t>
      </w:r>
      <w:r>
        <w:rPr>
          <w:rFonts w:ascii="宋体" w:hAnsi="宋体"/>
          <w:spacing w:val="-4"/>
        </w:rPr>
        <w:t>的任何权利，则不应被视为其弃权。任何一方未行使其在本</w:t>
      </w:r>
      <w:r>
        <w:rPr>
          <w:rFonts w:ascii="宋体" w:hAnsi="宋体"/>
          <w:spacing w:val="-3"/>
        </w:rPr>
        <w:t>合同项下的任何权利，均不应被视为对任何上述权利的放弃</w:t>
      </w:r>
      <w:r>
        <w:rPr>
          <w:rFonts w:ascii="宋体" w:hAnsi="宋体"/>
        </w:rPr>
        <w:t>或对今后任何上述权利的放弃。</w:t>
      </w:r>
    </w:p>
    <w:p w14:paraId="371478C6">
      <w:pPr>
        <w:pStyle w:val="23"/>
        <w:numPr>
          <w:ilvl w:val="1"/>
          <w:numId w:val="10"/>
        </w:numPr>
        <w:tabs>
          <w:tab w:val="left" w:pos="1345"/>
        </w:tabs>
        <w:spacing w:before="5" w:line="362" w:lineRule="auto"/>
        <w:ind w:right="436" w:firstLine="640"/>
        <w:rPr>
          <w:rFonts w:ascii="宋体" w:hAnsi="宋体"/>
        </w:rPr>
      </w:pPr>
      <w:r>
        <w:rPr>
          <w:rFonts w:ascii="宋体" w:hAnsi="宋体"/>
          <w:spacing w:val="-4"/>
        </w:rPr>
        <w:t xml:space="preserve">本合同有效期：自签订之日起至 </w:t>
      </w:r>
      <w:r>
        <w:rPr>
          <w:rFonts w:ascii="宋体" w:hAnsi="宋体"/>
        </w:rPr>
        <w:t>4.1</w:t>
      </w:r>
      <w:r>
        <w:rPr>
          <w:rFonts w:ascii="宋体" w:hAnsi="宋体"/>
          <w:spacing w:val="-12"/>
        </w:rPr>
        <w:t xml:space="preserve"> 条款约定的合</w:t>
      </w:r>
      <w:r>
        <w:rPr>
          <w:rFonts w:ascii="宋体" w:hAnsi="宋体"/>
        </w:rPr>
        <w:t>同交易最后日期。</w:t>
      </w:r>
    </w:p>
    <w:p w14:paraId="413FBDD1">
      <w:pPr>
        <w:pStyle w:val="23"/>
        <w:numPr>
          <w:ilvl w:val="1"/>
          <w:numId w:val="10"/>
        </w:numPr>
        <w:tabs>
          <w:tab w:val="left" w:pos="1345"/>
        </w:tabs>
        <w:spacing w:before="5" w:line="362" w:lineRule="auto"/>
        <w:ind w:right="436" w:firstLine="640"/>
        <w:rPr>
          <w:rFonts w:ascii="宋体" w:hAnsi="宋体"/>
        </w:rPr>
      </w:pPr>
      <w:r>
        <w:rPr>
          <w:rFonts w:ascii="宋体" w:hAnsi="宋体"/>
          <w:spacing w:val="9"/>
        </w:rPr>
        <w:t>本合同正本一式</w:t>
      </w:r>
      <w:r>
        <w:rPr>
          <w:rFonts w:hint="eastAsia" w:ascii="宋体" w:hAnsi="宋体"/>
          <w:szCs w:val="32"/>
          <w:u w:val="single"/>
          <w:lang w:val="en-US" w:eastAsia="zh-CN"/>
        </w:rPr>
        <w:t xml:space="preserve"> {original_copies} </w:t>
      </w:r>
      <w:r>
        <w:rPr>
          <w:rFonts w:ascii="宋体" w:hAnsi="宋体"/>
          <w:spacing w:val="9"/>
        </w:rPr>
        <w:t>份，双方各执</w:t>
      </w:r>
      <w:r>
        <w:rPr>
          <w:rFonts w:hint="eastAsia" w:ascii="宋体" w:hAnsi="宋体"/>
          <w:szCs w:val="32"/>
          <w:u w:val="single"/>
          <w:lang w:val="en-US" w:eastAsia="zh-CN"/>
        </w:rPr>
        <w:t xml:space="preserve"> {duplicate_copies} </w:t>
      </w:r>
      <w:r>
        <w:rPr>
          <w:rFonts w:ascii="宋体" w:hAnsi="宋体"/>
          <w:spacing w:val="9"/>
        </w:rPr>
        <w:t>份，副本若</w:t>
      </w:r>
      <w:r>
        <w:rPr>
          <w:rFonts w:ascii="宋体" w:hAnsi="宋体"/>
        </w:rPr>
        <w:t>干份，分送有关机构。</w:t>
      </w:r>
    </w:p>
    <w:p w14:paraId="146BE5D7">
      <w:pPr>
        <w:rPr>
          <w:rFonts w:ascii="宋体" w:hAnsi="宋体"/>
        </w:rPr>
        <w:sectPr>
          <w:pgSz w:w="11910" w:h="16840"/>
          <w:pgMar w:top="1560" w:right="1360" w:bottom="1160" w:left="1680" w:header="850" w:footer="992" w:gutter="0"/>
          <w:cols w:space="720" w:num="1"/>
        </w:sectPr>
      </w:pPr>
    </w:p>
    <w:p w14:paraId="4B546313">
      <w:pPr>
        <w:jc w:val="right"/>
        <w:rPr>
          <w:rFonts w:ascii="宋体" w:hAnsi="宋体"/>
          <w:sz w:val="30"/>
        </w:rPr>
      </w:pPr>
      <w:r>
        <w:rPr>
          <w:rFonts w:hint="eastAsia" w:ascii="宋体" w:hAnsi="宋体"/>
          <w:szCs w:val="32"/>
          <w:lang w:val="en-US"/>
        </w:rPr>
        <w:t>【签署页合同二维码】</w:t>
      </w:r>
    </w:p>
    <w:p w14:paraId="23725EB4">
      <w:pPr>
        <w:ind w:firstLine="720" w:firstLineChars="231"/>
        <w:rPr>
          <w:rFonts w:ascii="宋体" w:hAnsi="宋体"/>
          <w:spacing w:val="-4"/>
        </w:rPr>
      </w:pPr>
      <w:r>
        <w:rPr>
          <w:rFonts w:hint="eastAsia" w:ascii="宋体" w:hAnsi="宋体"/>
          <w:spacing w:val="-4"/>
        </w:rPr>
        <w:t>签字页：</w:t>
      </w:r>
    </w:p>
    <w:p w14:paraId="3629691F">
      <w:pPr>
        <w:pStyle w:val="7"/>
        <w:ind w:left="0"/>
        <w:rPr>
          <w:rFonts w:ascii="宋体" w:hAnsi="宋体"/>
          <w:sz w:val="34"/>
        </w:rPr>
      </w:pPr>
    </w:p>
    <w:p w14:paraId="61811D81">
      <w:pPr>
        <w:pStyle w:val="7"/>
        <w:ind w:left="0"/>
        <w:rPr>
          <w:rFonts w:ascii="宋体" w:hAnsi="宋体"/>
          <w:sz w:val="34"/>
        </w:rPr>
      </w:pPr>
    </w:p>
    <w:p w14:paraId="39074758">
      <w:pPr>
        <w:pStyle w:val="7"/>
        <w:spacing w:before="9"/>
        <w:ind w:left="0"/>
        <w:rPr>
          <w:rFonts w:ascii="宋体" w:hAnsi="宋体"/>
          <w:sz w:val="43"/>
        </w:rPr>
      </w:pPr>
    </w:p>
    <w:p w14:paraId="11FCE564">
      <w:pPr>
        <w:pStyle w:val="7"/>
        <w:tabs>
          <w:tab w:val="left" w:pos="2825"/>
          <w:tab w:val="left" w:pos="7855"/>
          <w:tab w:val="left" w:pos="7910"/>
        </w:tabs>
        <w:spacing w:line="362" w:lineRule="auto"/>
        <w:ind w:left="761" w:right="946"/>
        <w:jc w:val="both"/>
        <w:rPr>
          <w:rFonts w:ascii="宋体" w:hAnsi="宋体"/>
          <w:u w:val="single"/>
        </w:rPr>
      </w:pPr>
      <w:r>
        <w:rPr>
          <w:rFonts w:ascii="宋体" w:hAnsi="宋体"/>
          <w:spacing w:val="2"/>
          <w:w w:val="99"/>
        </w:rPr>
        <w:t>甲</w:t>
      </w:r>
      <w:r>
        <w:rPr>
          <w:rFonts w:ascii="宋体" w:hAnsi="宋体"/>
          <w:w w:val="99"/>
        </w:rPr>
        <w:t>方（</w:t>
      </w:r>
      <w:r>
        <w:rPr>
          <w:rFonts w:ascii="宋体" w:hAnsi="宋体"/>
          <w:spacing w:val="2"/>
          <w:w w:val="99"/>
        </w:rPr>
        <w:t>盖</w:t>
      </w:r>
      <w:r>
        <w:rPr>
          <w:rFonts w:ascii="宋体" w:hAnsi="宋体"/>
          <w:w w:val="99"/>
        </w:rPr>
        <w:t>章</w:t>
      </w:r>
      <w:r>
        <w:rPr>
          <w:rFonts w:ascii="宋体" w:hAnsi="宋体"/>
          <w:spacing w:val="-159"/>
          <w:w w:val="99"/>
        </w:rPr>
        <w:t>）</w:t>
      </w:r>
      <w:r>
        <w:rPr>
          <w:rFonts w:hint="eastAsia" w:ascii="宋体" w:hAnsi="宋体"/>
          <w:spacing w:val="15"/>
          <w:w w:val="95"/>
        </w:rPr>
        <w:t>：</w:t>
      </w:r>
      <w:r>
        <w:rPr>
          <w:rFonts w:hint="eastAsia" w:ascii="宋体" w:hAnsi="宋体"/>
          <w:w w:val="99"/>
          <w:u w:val="single"/>
        </w:rPr>
        <w:t xml:space="preserve"> {party_a_company_name}</w:t>
      </w:r>
      <w:r>
        <w:rPr>
          <w:rFonts w:ascii="宋体" w:hAnsi="宋体"/>
          <w:b/>
          <w:bCs/>
          <w:u w:val="single"/>
        </w:rPr>
        <w:t xml:space="preserve"> </w:t>
      </w:r>
    </w:p>
    <w:p w14:paraId="60A9411B">
      <w:pPr>
        <w:pStyle w:val="7"/>
        <w:tabs>
          <w:tab w:val="left" w:pos="2825"/>
          <w:tab w:val="left" w:pos="7855"/>
          <w:tab w:val="left" w:pos="7910"/>
        </w:tabs>
        <w:spacing w:line="362" w:lineRule="auto"/>
        <w:ind w:left="335" w:right="946" w:hanging="370" w:hangingChars="100"/>
        <w:jc w:val="both"/>
        <w:rPr>
          <w:rFonts w:ascii="宋体" w:hAnsi="宋体"/>
          <w:w w:val="95"/>
          <w:u w:val="single"/>
        </w:rPr>
      </w:pPr>
      <w:r>
        <w:rPr>
          <w:rFonts w:ascii="宋体" w:hAnsi="宋体"/>
          <w:spacing w:val="33"/>
          <w:w w:val="95"/>
        </w:rPr>
        <w:t>法定代</w:t>
      </w:r>
      <w:r>
        <w:rPr>
          <w:rFonts w:ascii="宋体" w:hAnsi="宋体"/>
          <w:spacing w:val="30"/>
          <w:w w:val="95"/>
        </w:rPr>
        <w:t>表</w:t>
      </w:r>
      <w:r>
        <w:rPr>
          <w:rFonts w:ascii="宋体" w:hAnsi="宋体"/>
          <w:spacing w:val="35"/>
          <w:w w:val="95"/>
        </w:rPr>
        <w:t>人</w:t>
      </w:r>
      <w:r>
        <w:rPr>
          <w:rFonts w:ascii="宋体" w:hAnsi="宋体"/>
          <w:spacing w:val="15"/>
          <w:w w:val="95"/>
        </w:rPr>
        <w:t>/</w:t>
      </w:r>
      <w:r>
        <w:rPr>
          <w:rFonts w:ascii="宋体" w:hAnsi="宋体"/>
          <w:spacing w:val="30"/>
          <w:w w:val="95"/>
        </w:rPr>
        <w:t>授</w:t>
      </w:r>
      <w:r>
        <w:rPr>
          <w:rFonts w:ascii="宋体" w:hAnsi="宋体"/>
          <w:spacing w:val="33"/>
          <w:w w:val="95"/>
        </w:rPr>
        <w:t>权代理</w:t>
      </w:r>
      <w:r>
        <w:rPr>
          <w:rFonts w:ascii="宋体" w:hAnsi="宋体"/>
          <w:spacing w:val="35"/>
          <w:w w:val="95"/>
        </w:rPr>
        <w:t>人</w:t>
      </w:r>
      <w:r>
        <w:rPr>
          <w:rFonts w:hint="eastAsia" w:ascii="宋体" w:hAnsi="宋体"/>
          <w:spacing w:val="15"/>
          <w:w w:val="95"/>
        </w:rPr>
        <w:t>：</w:t>
      </w:r>
      <w:r>
        <w:rPr>
          <w:rFonts w:ascii="宋体" w:hAnsi="宋体"/>
          <w:spacing w:val="15"/>
          <w:w w:val="95"/>
          <w:u w:val="single"/>
        </w:rPr>
        <w:t xml:space="preserve"> </w:t>
      </w:r>
      <w:r>
        <w:rPr>
          <w:rFonts w:hint="default" w:ascii="宋体" w:hAnsi="宋体"/>
          <w:spacing w:val="15"/>
          <w:w w:val="95"/>
          <w:u w:val="single"/>
        </w:rPr>
        <w:t>{party_a_legal_person}</w:t>
      </w:r>
      <w:r>
        <w:rPr>
          <w:rFonts w:ascii="宋体" w:hAnsi="宋体"/>
          <w:b/>
          <w:bCs/>
          <w:u w:val="single"/>
        </w:rPr>
        <w:t xml:space="preserve"> </w:t>
      </w:r>
    </w:p>
    <w:p w14:paraId="15A08BED">
      <w:pPr>
        <w:pStyle w:val="7"/>
        <w:tabs>
          <w:tab w:val="left" w:pos="2825"/>
          <w:tab w:val="left" w:pos="7855"/>
          <w:tab w:val="left" w:pos="7910"/>
        </w:tabs>
        <w:spacing w:line="362" w:lineRule="auto"/>
        <w:ind w:left="761" w:right="946"/>
        <w:jc w:val="both"/>
        <w:rPr>
          <w:rFonts w:ascii="宋体" w:hAnsi="宋体"/>
          <w:u w:val="single"/>
        </w:rPr>
      </w:pPr>
      <w:r>
        <w:rPr>
          <w:rFonts w:ascii="宋体" w:hAnsi="宋体"/>
        </w:rPr>
        <w:t>签订日期：</w:t>
      </w:r>
      <w:r>
        <w:rPr>
          <w:rFonts w:hint="eastAsia" w:ascii="宋体" w:hAnsi="宋体"/>
          <w:u w:val="single"/>
        </w:rPr>
        <w:t xml:space="preserve"> {party_a_sign_date}</w:t>
      </w:r>
      <w:r>
        <w:rPr>
          <w:rFonts w:ascii="宋体" w:hAnsi="宋体"/>
          <w:b/>
          <w:bCs/>
          <w:u w:val="single"/>
        </w:rPr>
        <w:t xml:space="preserve"> </w:t>
      </w:r>
    </w:p>
    <w:p w14:paraId="54B76CF1">
      <w:pPr>
        <w:pStyle w:val="7"/>
        <w:ind w:left="0"/>
        <w:rPr>
          <w:rFonts w:ascii="宋体" w:hAnsi="宋体"/>
          <w:sz w:val="34"/>
        </w:rPr>
      </w:pPr>
    </w:p>
    <w:p w14:paraId="6325B50F">
      <w:pPr>
        <w:pStyle w:val="7"/>
        <w:ind w:left="0"/>
        <w:rPr>
          <w:rFonts w:ascii="宋体" w:hAnsi="宋体"/>
          <w:sz w:val="34"/>
        </w:rPr>
      </w:pPr>
    </w:p>
    <w:p w14:paraId="63600F78">
      <w:pPr>
        <w:pStyle w:val="7"/>
        <w:ind w:left="0"/>
        <w:rPr>
          <w:rFonts w:ascii="宋体" w:hAnsi="宋体"/>
          <w:sz w:val="34"/>
        </w:rPr>
      </w:pPr>
    </w:p>
    <w:p w14:paraId="7A81ABD5">
      <w:pPr>
        <w:pStyle w:val="7"/>
        <w:ind w:left="0"/>
        <w:rPr>
          <w:rFonts w:ascii="宋体" w:hAnsi="宋体"/>
          <w:sz w:val="34"/>
        </w:rPr>
      </w:pPr>
    </w:p>
    <w:p w14:paraId="2A08B9D4">
      <w:pPr>
        <w:pStyle w:val="7"/>
        <w:ind w:left="0"/>
        <w:rPr>
          <w:rFonts w:ascii="宋体" w:hAnsi="宋体"/>
          <w:sz w:val="34"/>
        </w:rPr>
      </w:pPr>
    </w:p>
    <w:p w14:paraId="585722BE">
      <w:pPr>
        <w:pStyle w:val="7"/>
        <w:tabs>
          <w:tab w:val="left" w:pos="2825"/>
          <w:tab w:val="left" w:pos="7855"/>
          <w:tab w:val="left" w:pos="7910"/>
        </w:tabs>
        <w:spacing w:line="362" w:lineRule="auto"/>
        <w:ind w:left="761" w:right="946"/>
        <w:jc w:val="both"/>
        <w:rPr>
          <w:rFonts w:ascii="宋体" w:hAnsi="宋体"/>
          <w:u w:val="single"/>
          <w:lang w:val="en-US"/>
        </w:rPr>
      </w:pPr>
      <w:r>
        <w:rPr>
          <w:rFonts w:ascii="宋体" w:hAnsi="宋体"/>
          <w:spacing w:val="2"/>
          <w:w w:val="99"/>
        </w:rPr>
        <w:t>乙</w:t>
      </w:r>
      <w:r>
        <w:rPr>
          <w:rFonts w:ascii="宋体" w:hAnsi="宋体"/>
          <w:w w:val="99"/>
        </w:rPr>
        <w:t>方（</w:t>
      </w:r>
      <w:r>
        <w:rPr>
          <w:rFonts w:ascii="宋体" w:hAnsi="宋体"/>
          <w:spacing w:val="2"/>
          <w:w w:val="99"/>
        </w:rPr>
        <w:t>盖</w:t>
      </w:r>
      <w:r>
        <w:rPr>
          <w:rFonts w:ascii="宋体" w:hAnsi="宋体"/>
          <w:w w:val="99"/>
        </w:rPr>
        <w:t>章</w:t>
      </w:r>
      <w:r>
        <w:rPr>
          <w:rFonts w:ascii="宋体" w:hAnsi="宋体"/>
          <w:spacing w:val="-159"/>
          <w:w w:val="99"/>
        </w:rPr>
        <w:t>）</w:t>
      </w:r>
      <w:r>
        <w:rPr>
          <w:rFonts w:ascii="宋体" w:hAnsi="宋体"/>
          <w:w w:val="99"/>
        </w:rPr>
        <w:t>：</w:t>
      </w:r>
      <w:r>
        <w:rPr>
          <w:rFonts w:hint="eastAsia" w:ascii="宋体" w:hAnsi="宋体"/>
          <w:w w:val="99"/>
          <w:u w:val="single"/>
        </w:rPr>
        <w:t xml:space="preserve"> {party_b_company_name}</w:t>
      </w:r>
      <w:r>
        <w:rPr>
          <w:rFonts w:ascii="宋体" w:hAnsi="宋体"/>
          <w:b/>
          <w:bCs/>
          <w:u w:val="single"/>
        </w:rPr>
        <w:t xml:space="preserve"> </w:t>
      </w:r>
    </w:p>
    <w:p w14:paraId="4BDD8381">
      <w:pPr>
        <w:pStyle w:val="7"/>
        <w:tabs>
          <w:tab w:val="left" w:pos="2825"/>
          <w:tab w:val="left" w:pos="7855"/>
          <w:tab w:val="left" w:pos="7910"/>
        </w:tabs>
        <w:spacing w:line="362" w:lineRule="auto"/>
        <w:ind w:left="335" w:right="946" w:hanging="370" w:hangingChars="100"/>
        <w:jc w:val="both"/>
        <w:rPr>
          <w:rFonts w:ascii="宋体" w:hAnsi="宋体"/>
          <w:w w:val="95"/>
          <w:u w:val="single"/>
        </w:rPr>
      </w:pPr>
      <w:r>
        <w:rPr>
          <w:rFonts w:ascii="宋体" w:hAnsi="宋体"/>
          <w:spacing w:val="33"/>
          <w:w w:val="95"/>
        </w:rPr>
        <w:t>法定代</w:t>
      </w:r>
      <w:r>
        <w:rPr>
          <w:rFonts w:ascii="宋体" w:hAnsi="宋体"/>
          <w:spacing w:val="30"/>
          <w:w w:val="95"/>
        </w:rPr>
        <w:t>表</w:t>
      </w:r>
      <w:r>
        <w:rPr>
          <w:rFonts w:ascii="宋体" w:hAnsi="宋体"/>
          <w:spacing w:val="35"/>
          <w:w w:val="95"/>
        </w:rPr>
        <w:t>人</w:t>
      </w:r>
      <w:r>
        <w:rPr>
          <w:rFonts w:ascii="宋体" w:hAnsi="宋体"/>
          <w:spacing w:val="15"/>
          <w:w w:val="95"/>
        </w:rPr>
        <w:t>/</w:t>
      </w:r>
      <w:r>
        <w:rPr>
          <w:rFonts w:ascii="宋体" w:hAnsi="宋体"/>
          <w:spacing w:val="30"/>
          <w:w w:val="95"/>
        </w:rPr>
        <w:t>授</w:t>
      </w:r>
      <w:r>
        <w:rPr>
          <w:rFonts w:ascii="宋体" w:hAnsi="宋体"/>
          <w:spacing w:val="33"/>
          <w:w w:val="95"/>
        </w:rPr>
        <w:t>权代理</w:t>
      </w:r>
      <w:r>
        <w:rPr>
          <w:rFonts w:ascii="宋体" w:hAnsi="宋体"/>
          <w:spacing w:val="35"/>
          <w:w w:val="95"/>
        </w:rPr>
        <w:t>人</w:t>
      </w:r>
      <w:r>
        <w:rPr>
          <w:rFonts w:hint="eastAsia" w:ascii="宋体" w:hAnsi="宋体"/>
          <w:spacing w:val="15"/>
          <w:w w:val="95"/>
        </w:rPr>
        <w:t>：</w:t>
      </w:r>
      <w:r>
        <w:rPr>
          <w:rFonts w:ascii="宋体" w:hAnsi="宋体"/>
          <w:u w:val="single"/>
        </w:rPr>
        <w:t xml:space="preserve"> </w:t>
      </w:r>
      <w:r>
        <w:rPr>
          <w:rFonts w:hint="default" w:ascii="宋体" w:hAnsi="宋体"/>
          <w:u w:val="single"/>
        </w:rPr>
        <w:t>{party_b_legal_person}</w:t>
      </w:r>
      <w:r>
        <w:rPr>
          <w:rFonts w:ascii="宋体" w:hAnsi="宋体"/>
          <w:u w:val="single"/>
        </w:rPr>
        <w:t xml:space="preserve"> </w:t>
      </w:r>
    </w:p>
    <w:p w14:paraId="59D514E3">
      <w:pPr>
        <w:pStyle w:val="7"/>
        <w:tabs>
          <w:tab w:val="left" w:pos="2825"/>
          <w:tab w:val="left" w:pos="7855"/>
          <w:tab w:val="left" w:pos="7910"/>
        </w:tabs>
        <w:spacing w:line="362" w:lineRule="auto"/>
        <w:ind w:left="761" w:right="946"/>
        <w:jc w:val="both"/>
        <w:rPr>
          <w:rFonts w:ascii="宋体" w:hAnsi="宋体"/>
          <w:w w:val="95"/>
          <w:u w:val="single"/>
        </w:rPr>
      </w:pPr>
      <w:r>
        <w:rPr>
          <w:rFonts w:ascii="宋体" w:hAnsi="宋体"/>
        </w:rPr>
        <w:t>签订日期：</w:t>
      </w:r>
      <w:r>
        <w:rPr>
          <w:rFonts w:hint="eastAsia" w:ascii="宋体" w:hAnsi="宋体"/>
          <w:u w:val="single"/>
        </w:rPr>
        <w:t xml:space="preserve"> {party_b_sign_date}</w:t>
      </w:r>
      <w:r>
        <w:rPr>
          <w:rFonts w:ascii="宋体" w:hAnsi="宋体"/>
          <w:u w:val="single"/>
        </w:rPr>
        <w:t xml:space="preserve"> </w:t>
      </w:r>
    </w:p>
    <w:p w14:paraId="15B2326D">
      <w:pPr>
        <w:pStyle w:val="7"/>
        <w:ind w:left="0"/>
        <w:rPr>
          <w:rFonts w:ascii="宋体" w:hAnsi="宋体"/>
          <w:sz w:val="34"/>
        </w:rPr>
      </w:pPr>
    </w:p>
    <w:p w14:paraId="07B8C36A">
      <w:pPr>
        <w:pStyle w:val="7"/>
        <w:ind w:left="0"/>
        <w:rPr>
          <w:rFonts w:ascii="宋体" w:hAnsi="宋体"/>
          <w:sz w:val="34"/>
        </w:rPr>
      </w:pPr>
    </w:p>
    <w:p w14:paraId="544C1490">
      <w:pPr>
        <w:pStyle w:val="7"/>
        <w:ind w:left="0"/>
        <w:rPr>
          <w:rFonts w:ascii="宋体" w:hAnsi="宋体"/>
        </w:rPr>
      </w:pPr>
    </w:p>
    <w:p w14:paraId="71A555CD">
      <w:pPr>
        <w:pStyle w:val="7"/>
        <w:spacing w:before="5"/>
        <w:ind w:left="0" w:firstLine="720"/>
        <w:rPr>
          <w:rFonts w:ascii="宋体" w:hAnsi="宋体"/>
          <w:u w:val="single"/>
        </w:rPr>
      </w:pPr>
      <w:r>
        <w:rPr>
          <w:rFonts w:hint="eastAsia" w:ascii="宋体" w:hAnsi="宋体"/>
        </w:rPr>
        <w:t>零售平台下单时间：</w:t>
      </w:r>
      <w:r>
        <w:rPr>
          <w:rFonts w:hint="eastAsia" w:ascii="宋体" w:hAnsi="宋体"/>
          <w:u w:val="single"/>
        </w:rPr>
        <w:t xml:space="preserve"> {order_time}</w:t>
      </w:r>
      <w:r>
        <w:rPr>
          <w:rFonts w:ascii="宋体" w:hAnsi="宋体"/>
          <w:u w:val="single"/>
        </w:rPr>
        <w:t xml:space="preserve"> </w:t>
      </w:r>
    </w:p>
    <w:p w14:paraId="66AA704E">
      <w:pPr>
        <w:pStyle w:val="7"/>
        <w:spacing w:before="5"/>
        <w:ind w:left="0" w:firstLine="720"/>
        <w:rPr>
          <w:rFonts w:ascii="宋体" w:hAnsi="宋体"/>
        </w:rPr>
        <w:sectPr>
          <w:pgSz w:w="11910" w:h="16840"/>
          <w:pgMar w:top="1480" w:right="1360" w:bottom="1160" w:left="1680" w:header="0" w:footer="975" w:gutter="0"/>
          <w:cols w:space="720" w:num="1"/>
        </w:sectPr>
      </w:pPr>
      <w:r>
        <w:rPr>
          <w:rFonts w:ascii="宋体" w:hAnsi="宋体"/>
        </w:rPr>
        <w:t>签订地点：</w:t>
      </w:r>
      <w:r>
        <w:rPr>
          <w:rFonts w:hint="eastAsia" w:ascii="宋体" w:hAnsi="宋体"/>
          <w:u w:val="single"/>
        </w:rPr>
        <w:t xml:space="preserve"> {sign_location}</w:t>
      </w:r>
      <w:r>
        <w:rPr>
          <w:rFonts w:ascii="宋体" w:hAnsi="宋体"/>
          <w:u w:val="single"/>
        </w:rPr>
        <w:t xml:space="preserve"> </w:t>
      </w:r>
    </w:p>
    <w:p w14:paraId="0C69E426">
      <w:pPr>
        <w:pStyle w:val="7"/>
        <w:spacing w:before="39"/>
        <w:ind w:left="0"/>
        <w:rPr>
          <w:rFonts w:ascii="宋体" w:hAnsi="宋体"/>
        </w:rPr>
      </w:pPr>
    </w:p>
    <w:p w14:paraId="6CD0ADA7">
      <w:pPr>
        <w:pStyle w:val="7"/>
        <w:spacing w:before="39"/>
        <w:rPr>
          <w:rFonts w:ascii="宋体" w:hAnsi="宋体"/>
        </w:rPr>
      </w:pPr>
      <w:r>
        <w:rPr>
          <w:rFonts w:ascii="宋体" w:hAnsi="宋体"/>
        </w:rPr>
        <w:t>附件 1：双方法人向代理人的授权书（如需）</w:t>
      </w:r>
    </w:p>
    <w:p w14:paraId="04EC6EBF">
      <w:pPr>
        <w:pStyle w:val="7"/>
        <w:spacing w:before="209"/>
        <w:ind w:right="427"/>
        <w:rPr>
          <w:rFonts w:ascii="宋体" w:hAnsi="宋体"/>
        </w:rPr>
      </w:pPr>
      <w:r>
        <w:rPr>
          <w:rFonts w:ascii="宋体" w:hAnsi="宋体"/>
        </w:rPr>
        <w:t>附件 2：甲方指定办理本合同在交易中心的备案及其他相关执行手续的甲方企业内的人员信息（如需）</w:t>
      </w:r>
    </w:p>
    <w:p w14:paraId="5364E812">
      <w:pPr>
        <w:pStyle w:val="7"/>
        <w:spacing w:before="209"/>
        <w:ind w:right="427"/>
        <w:rPr>
          <w:rFonts w:ascii="宋体" w:hAnsi="宋体"/>
          <w:lang w:val="en-US"/>
        </w:rPr>
      </w:pPr>
      <w:r>
        <w:rPr>
          <w:rFonts w:hint="eastAsia" w:ascii="宋体" w:hAnsi="宋体"/>
          <w:lang w:val="en-US"/>
        </w:rPr>
        <w:t xml:space="preserve">附件 </w:t>
      </w:r>
      <w:r>
        <w:rPr>
          <w:rFonts w:ascii="宋体" w:hAnsi="宋体"/>
          <w:lang w:val="en-US"/>
        </w:rPr>
        <w:t>3：甲方户号详情列表</w:t>
      </w:r>
    </w:p>
    <w:p w14:paraId="3F6CA2B5">
      <w:pPr>
        <w:pStyle w:val="7"/>
        <w:spacing w:before="209"/>
        <w:ind w:right="427"/>
        <w:rPr>
          <w:rFonts w:ascii="宋体" w:hAnsi="宋体"/>
          <w:lang w:val="en-US"/>
        </w:rPr>
      </w:pPr>
      <w:r>
        <w:rPr>
          <w:rFonts w:hint="eastAsia" w:ascii="宋体" w:hAnsi="宋体"/>
          <w:lang w:val="en-US"/>
        </w:rPr>
        <w:t>甲方户号表格</w:t>
      </w:r>
    </w:p>
    <w:p w14:paraId="774BE382">
      <w:pPr>
        <w:pStyle w:val="7"/>
        <w:spacing w:before="209"/>
        <w:ind w:right="427"/>
        <w:rPr>
          <w:rFonts w:ascii="宋体" w:hAnsi="宋体"/>
          <w:lang w:val="en-US"/>
        </w:rPr>
      </w:pPr>
      <w:r>
        <w:rPr>
          <w:rFonts w:hint="eastAsia" w:ascii="宋体" w:hAnsi="宋体"/>
          <w:lang w:val="en-US"/>
        </w:rPr>
        <w:t xml:space="preserve">附件 </w:t>
      </w:r>
      <w:r>
        <w:rPr>
          <w:rFonts w:ascii="宋体" w:hAnsi="宋体"/>
          <w:lang w:val="en-US"/>
        </w:rPr>
        <w:t>4：甲乙双方授权经办人相关授权信息及附件（如需）</w:t>
      </w:r>
    </w:p>
    <w:sectPr>
      <w:pgSz w:w="11910" w:h="16840"/>
      <w:pgMar w:top="1560" w:right="1360" w:bottom="1160" w:left="1680" w:header="850" w:footer="992"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86"/>
    <w:family w:val="auto"/>
    <w:pitch w:val="default"/>
    <w:sig w:usb0="00000003" w:usb1="080E0000" w:usb2="00000010" w:usb3="00000000" w:csb0="00040001" w:csb1="00000000"/>
  </w:font>
  <w:font w:name="Arial">
    <w:panose1 w:val="020B0604020202090204"/>
    <w:charset w:val="00"/>
    <w:family w:val="swiss"/>
    <w:pitch w:val="default"/>
    <w:sig w:usb0="E0000AFF" w:usb1="00007843" w:usb2="00000001" w:usb3="00000000" w:csb0="400001BF" w:csb1="DFF70000"/>
  </w:font>
  <w:font w:name="黑体">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仿宋">
    <w:altName w:val="方正仿宋_GBK"/>
    <w:panose1 w:val="02010609060101010101"/>
    <w:charset w:val="86"/>
    <w:family w:val="modern"/>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等线KW">
    <w:panose1 w:val="01010104010101010101"/>
    <w:charset w:val="86"/>
    <w:family w:val="auto"/>
    <w:pitch w:val="default"/>
    <w:sig w:usb0="800002BF" w:usb1="004F7CFA" w:usb2="00000000" w:usb3="00000000" w:csb0="00040001" w:csb1="00000000"/>
  </w:font>
  <w:font w:name="pingfang sc">
    <w:panose1 w:val="020B0400000000000000"/>
    <w:charset w:val="86"/>
    <w:family w:val="auto"/>
    <w:pitch w:val="default"/>
    <w:sig w:usb0="A00002FF" w:usb1="7ACFFDFB"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4DA6EF">
    <w:pPr>
      <w:pStyle w:val="9"/>
      <w:jc w:val="right"/>
      <w:rPr>
        <w:lang w:val="en-US"/>
      </w:rPr>
    </w:pPr>
    <w:r>
      <w:pict>
        <v:shape id="_x0000_s1058" o:spid="_x0000_s1058" o:spt="136" type="#_x0000_t136" style="position:absolute;left:0pt;margin-left:69.4pt;margin-top:385.85pt;height:48.3pt;width:339.2pt;mso-position-horizontal-relative:margin;mso-position-vertical-relative:margin;rotation:-2949120f;z-index:-251657216;mso-width-relative:page;mso-height-relative:page;" fillcolor="#A6A6A6" filled="t" stroked="f" coordsize="21600,21600">
          <v:path/>
          <v:fill on="t" opacity="32768f" focussize="0,0"/>
          <v:stroke on="f"/>
          <v:imagedata o:title=""/>
          <o:lock v:ext="edit" aspectratio="t"/>
          <v:textpath on="t" fitshape="t" fitpath="t" trim="t" xscale="f" string="江苏能源监管办监制" style="font-family:宋体;font-size:48pt;v-text-align:center;"/>
        </v:shape>
      </w:pict>
    </w:r>
  </w:p>
  <w:p w14:paraId="34349252">
    <w:pPr>
      <w:pStyle w:val="9"/>
      <w:jc w:val="right"/>
    </w:pPr>
    <w:r>
      <w:rPr>
        <w:rFonts w:hint="eastAsia"/>
        <w:lang w:val="en-US"/>
      </w:rP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6BA67F">
    <w:pPr>
      <w:pStyle w:val="9"/>
      <w:jc w:val="right"/>
    </w:pPr>
    <w:r>
      <w:pict>
        <v:shape id="_x0000_s1059" o:spid="_x0000_s1059" o:spt="136" type="#_x0000_t136" style="position:absolute;left:0pt;margin-left:69.4pt;margin-top:384.85pt;height:48.3pt;width:339.2pt;mso-position-horizontal-relative:margin;mso-position-vertical-relative:margin;rotation:-2949120f;z-index:-251655168;mso-width-relative:page;mso-height-relative:page;" fillcolor="#A6A6A6" filled="t" stroked="f" coordsize="21600,21600">
          <v:path/>
          <v:fill on="t" opacity="32768f" focussize="0,0"/>
          <v:stroke on="f"/>
          <v:imagedata o:title=""/>
          <o:lock v:ext="edit" aspectratio="t"/>
          <v:textpath on="t" fitshape="t" fitpath="t" trim="t" xscale="f" string="江苏能源监管办监制" style="font-family:宋体;font-size:48pt;v-text-align:center;"/>
        </v:shape>
      </w:pict>
    </w: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20230794">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1"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B4HF0wAgAAYw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QxQHSzMMBESn3p0Qrtvh34&#10;7E1xBk1n+jnxlm9qlLJlPjwwh8FA+Xg64R5LKQ1SmsGipDLuy7/OYzz6BS8lDQYtpxrvihL5XqOP&#10;AAyj4UZjPxr6qO4MJhe9QS2diQsuyNEsnVGf8Z5WMQdcTHNkymkYzbvQDzveIxerVReEybMsbPXO&#10;8ggd5fF2dQyQs1M5itIrge7EDWav69PwTuJw/7nvoh7/Dcv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s0lY7tAAAAAFAQAADwAAAAAAAAABACAAAAAiAAAAZHJzL2Rvd25yZXYueG1sUEsBAhQAFAAA&#10;AAgAh07iQFB4HF0wAgAAYwQAAA4AAAAAAAAAAQAgAAAAHwEAAGRycy9lMm9Eb2MueG1sUEsFBgAA&#10;AAAGAAYAWQEAAMEFAAAAAA==&#10;">
              <v:fill on="f" focussize="0,0"/>
              <v:stroke on="f" weight="0.5pt"/>
              <v:imagedata o:title=""/>
              <o:lock v:ext="edit" aspectratio="f"/>
              <v:textbox inset="0mm,0mm,0mm,0mm" style="mso-fit-shape-to-text:t;">
                <w:txbxContent>
                  <w:p w14:paraId="20230794">
                    <w:pPr>
                      <w:pStyle w:val="9"/>
                    </w:pPr>
                    <w:r>
                      <w:fldChar w:fldCharType="begin"/>
                    </w:r>
                    <w:r>
                      <w:instrText xml:space="preserve"> PAGE  \* MERGEFORMAT </w:instrText>
                    </w:r>
                    <w:r>
                      <w:fldChar w:fldCharType="separate"/>
                    </w:r>
                    <w:r>
                      <w:t>1</w:t>
                    </w:r>
                    <w:r>
                      <w:fldChar w:fldCharType="end"/>
                    </w:r>
                  </w:p>
                </w:txbxContent>
              </v:textbox>
            </v:shape>
          </w:pict>
        </mc:Fallback>
      </mc:AlternateContent>
    </w:r>
    <w:r>
      <w:rPr>
        <w:rFonts w:hint="eastAsia"/>
        <w:lang w:val="en-US"/>
      </w:rPr>
      <w:t>.</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DC1333">
    <w:pPr>
      <w:pStyle w:val="10"/>
      <w:jc w:val="left"/>
      <w:rPr>
        <w:lang w:val="en-US"/>
      </w:rPr>
    </w:pPr>
    <w:r>
      <w:pict>
        <v:shape id="PowerPlusWaterMarkObject14983" o:spid="_x0000_s1057" o:spt="136" type="#_x0000_t136" style="position:absolute;left:0pt;height:48.3pt;width:339.2pt;mso-position-horizontal:center;mso-position-horizontal-relative:margin;mso-position-vertical:top;mso-position-vertical-relative:margin;rotation:-2949120f;z-index:-251656192;mso-width-relative:page;mso-height-relative:page;" fillcolor="#A6A6A6" filled="t" stroked="f" coordsize="21600,21600">
          <v:path/>
          <v:fill on="t" opacity="32768f" focussize="0,0"/>
          <v:stroke on="f"/>
          <v:imagedata o:title=""/>
          <o:lock v:ext="edit" aspectratio="t"/>
          <v:textpath on="t" fitshape="t" fitpath="t" trim="t" xscale="f" string="江苏电力交易中心" style="font-family:宋体;font-size:48pt;v-text-align:center;"/>
        </v:shape>
      </w:pict>
    </w:r>
    <w:r>
      <w:rPr>
        <w:rFonts w:hint="eastAsia"/>
        <w:lang w:val="en-US"/>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AC18C2C"/>
    <w:multiLevelType w:val="singleLevel"/>
    <w:tmpl w:val="EAC18C2C"/>
    <w:lvl w:ilvl="0" w:tentative="0">
      <w:start w:val="1"/>
      <w:numFmt w:val="decimal"/>
      <w:suff w:val="space"/>
      <w:lvlText w:val="%1."/>
      <w:lvlJc w:val="left"/>
    </w:lvl>
  </w:abstractNum>
  <w:abstractNum w:abstractNumId="1">
    <w:nsid w:val="0C1A68D2"/>
    <w:multiLevelType w:val="multilevel"/>
    <w:tmpl w:val="0C1A68D2"/>
    <w:lvl w:ilvl="0" w:tentative="0">
      <w:start w:val="7"/>
      <w:numFmt w:val="decimal"/>
      <w:lvlText w:val="%1"/>
      <w:lvlJc w:val="left"/>
      <w:pPr>
        <w:ind w:left="1322" w:hanging="562"/>
      </w:pPr>
      <w:rPr>
        <w:rFonts w:hint="default"/>
        <w:lang w:val="zh-CN" w:eastAsia="zh-CN" w:bidi="zh-CN"/>
      </w:rPr>
    </w:lvl>
    <w:lvl w:ilvl="1" w:tentative="0">
      <w:start w:val="1"/>
      <w:numFmt w:val="decimal"/>
      <w:lvlText w:val="%1.%2"/>
      <w:lvlJc w:val="left"/>
      <w:pPr>
        <w:ind w:left="1322" w:hanging="562"/>
      </w:pPr>
      <w:rPr>
        <w:rFonts w:hint="default" w:ascii="仿宋" w:hAnsi="仿宋" w:eastAsia="仿宋" w:cs="仿宋"/>
        <w:spacing w:val="0"/>
        <w:w w:val="99"/>
        <w:sz w:val="32"/>
        <w:szCs w:val="32"/>
        <w:lang w:val="zh-CN" w:eastAsia="zh-CN" w:bidi="zh-CN"/>
      </w:rPr>
    </w:lvl>
    <w:lvl w:ilvl="2" w:tentative="0">
      <w:start w:val="0"/>
      <w:numFmt w:val="bullet"/>
      <w:lvlText w:val="•"/>
      <w:lvlJc w:val="left"/>
      <w:pPr>
        <w:ind w:left="2829" w:hanging="562"/>
      </w:pPr>
      <w:rPr>
        <w:rFonts w:hint="default"/>
        <w:lang w:val="zh-CN" w:eastAsia="zh-CN" w:bidi="zh-CN"/>
      </w:rPr>
    </w:lvl>
    <w:lvl w:ilvl="3" w:tentative="0">
      <w:start w:val="0"/>
      <w:numFmt w:val="bullet"/>
      <w:lvlText w:val="•"/>
      <w:lvlJc w:val="left"/>
      <w:pPr>
        <w:ind w:left="3583" w:hanging="562"/>
      </w:pPr>
      <w:rPr>
        <w:rFonts w:hint="default"/>
        <w:lang w:val="zh-CN" w:eastAsia="zh-CN" w:bidi="zh-CN"/>
      </w:rPr>
    </w:lvl>
    <w:lvl w:ilvl="4" w:tentative="0">
      <w:start w:val="0"/>
      <w:numFmt w:val="bullet"/>
      <w:lvlText w:val="•"/>
      <w:lvlJc w:val="left"/>
      <w:pPr>
        <w:ind w:left="4338" w:hanging="562"/>
      </w:pPr>
      <w:rPr>
        <w:rFonts w:hint="default"/>
        <w:lang w:val="zh-CN" w:eastAsia="zh-CN" w:bidi="zh-CN"/>
      </w:rPr>
    </w:lvl>
    <w:lvl w:ilvl="5" w:tentative="0">
      <w:start w:val="0"/>
      <w:numFmt w:val="bullet"/>
      <w:lvlText w:val="•"/>
      <w:lvlJc w:val="left"/>
      <w:pPr>
        <w:ind w:left="5093" w:hanging="562"/>
      </w:pPr>
      <w:rPr>
        <w:rFonts w:hint="default"/>
        <w:lang w:val="zh-CN" w:eastAsia="zh-CN" w:bidi="zh-CN"/>
      </w:rPr>
    </w:lvl>
    <w:lvl w:ilvl="6" w:tentative="0">
      <w:start w:val="0"/>
      <w:numFmt w:val="bullet"/>
      <w:lvlText w:val="•"/>
      <w:lvlJc w:val="left"/>
      <w:pPr>
        <w:ind w:left="5847" w:hanging="562"/>
      </w:pPr>
      <w:rPr>
        <w:rFonts w:hint="default"/>
        <w:lang w:val="zh-CN" w:eastAsia="zh-CN" w:bidi="zh-CN"/>
      </w:rPr>
    </w:lvl>
    <w:lvl w:ilvl="7" w:tentative="0">
      <w:start w:val="0"/>
      <w:numFmt w:val="bullet"/>
      <w:lvlText w:val="•"/>
      <w:lvlJc w:val="left"/>
      <w:pPr>
        <w:ind w:left="6602" w:hanging="562"/>
      </w:pPr>
      <w:rPr>
        <w:rFonts w:hint="default"/>
        <w:lang w:val="zh-CN" w:eastAsia="zh-CN" w:bidi="zh-CN"/>
      </w:rPr>
    </w:lvl>
    <w:lvl w:ilvl="8" w:tentative="0">
      <w:start w:val="0"/>
      <w:numFmt w:val="bullet"/>
      <w:lvlText w:val="•"/>
      <w:lvlJc w:val="left"/>
      <w:pPr>
        <w:ind w:left="7357" w:hanging="562"/>
      </w:pPr>
      <w:rPr>
        <w:rFonts w:hint="default"/>
        <w:lang w:val="zh-CN" w:eastAsia="zh-CN" w:bidi="zh-CN"/>
      </w:rPr>
    </w:lvl>
  </w:abstractNum>
  <w:abstractNum w:abstractNumId="2">
    <w:nsid w:val="0EC01445"/>
    <w:multiLevelType w:val="singleLevel"/>
    <w:tmpl w:val="0EC01445"/>
    <w:lvl w:ilvl="0" w:tentative="0">
      <w:start w:val="2"/>
      <w:numFmt w:val="decimal"/>
      <w:suff w:val="nothing"/>
      <w:lvlText w:val="%1、"/>
      <w:lvlJc w:val="left"/>
    </w:lvl>
  </w:abstractNum>
  <w:abstractNum w:abstractNumId="3">
    <w:nsid w:val="10C63EB4"/>
    <w:multiLevelType w:val="multilevel"/>
    <w:tmpl w:val="10C63EB4"/>
    <w:lvl w:ilvl="0" w:tentative="0">
      <w:start w:val="2"/>
      <w:numFmt w:val="decimal"/>
      <w:lvlText w:val="%1"/>
      <w:lvlJc w:val="left"/>
      <w:pPr>
        <w:ind w:left="120" w:hanging="627"/>
      </w:pPr>
      <w:rPr>
        <w:rFonts w:hint="default"/>
        <w:lang w:val="zh-CN" w:eastAsia="zh-CN" w:bidi="zh-CN"/>
      </w:rPr>
    </w:lvl>
    <w:lvl w:ilvl="1" w:tentative="0">
      <w:start w:val="1"/>
      <w:numFmt w:val="decimal"/>
      <w:lvlText w:val="%1.%2"/>
      <w:lvlJc w:val="left"/>
      <w:pPr>
        <w:ind w:left="120" w:hanging="627"/>
      </w:pPr>
      <w:rPr>
        <w:rFonts w:hint="default" w:ascii="仿宋" w:hAnsi="仿宋" w:eastAsia="仿宋" w:cs="仿宋"/>
        <w:spacing w:val="0"/>
        <w:w w:val="99"/>
        <w:sz w:val="32"/>
        <w:szCs w:val="32"/>
        <w:lang w:val="zh-CN" w:eastAsia="zh-CN" w:bidi="zh-CN"/>
      </w:rPr>
    </w:lvl>
    <w:lvl w:ilvl="2" w:tentative="0">
      <w:start w:val="0"/>
      <w:numFmt w:val="bullet"/>
      <w:lvlText w:val="•"/>
      <w:lvlJc w:val="left"/>
      <w:pPr>
        <w:ind w:left="1869" w:hanging="627"/>
      </w:pPr>
      <w:rPr>
        <w:rFonts w:hint="default"/>
        <w:lang w:val="zh-CN" w:eastAsia="zh-CN" w:bidi="zh-CN"/>
      </w:rPr>
    </w:lvl>
    <w:lvl w:ilvl="3" w:tentative="0">
      <w:start w:val="0"/>
      <w:numFmt w:val="bullet"/>
      <w:lvlText w:val="•"/>
      <w:lvlJc w:val="left"/>
      <w:pPr>
        <w:ind w:left="2743" w:hanging="627"/>
      </w:pPr>
      <w:rPr>
        <w:rFonts w:hint="default"/>
        <w:lang w:val="zh-CN" w:eastAsia="zh-CN" w:bidi="zh-CN"/>
      </w:rPr>
    </w:lvl>
    <w:lvl w:ilvl="4" w:tentative="0">
      <w:start w:val="0"/>
      <w:numFmt w:val="bullet"/>
      <w:lvlText w:val="•"/>
      <w:lvlJc w:val="left"/>
      <w:pPr>
        <w:ind w:left="3618" w:hanging="627"/>
      </w:pPr>
      <w:rPr>
        <w:rFonts w:hint="default"/>
        <w:lang w:val="zh-CN" w:eastAsia="zh-CN" w:bidi="zh-CN"/>
      </w:rPr>
    </w:lvl>
    <w:lvl w:ilvl="5" w:tentative="0">
      <w:start w:val="0"/>
      <w:numFmt w:val="bullet"/>
      <w:lvlText w:val="•"/>
      <w:lvlJc w:val="left"/>
      <w:pPr>
        <w:ind w:left="4493" w:hanging="627"/>
      </w:pPr>
      <w:rPr>
        <w:rFonts w:hint="default"/>
        <w:lang w:val="zh-CN" w:eastAsia="zh-CN" w:bidi="zh-CN"/>
      </w:rPr>
    </w:lvl>
    <w:lvl w:ilvl="6" w:tentative="0">
      <w:start w:val="0"/>
      <w:numFmt w:val="bullet"/>
      <w:lvlText w:val="•"/>
      <w:lvlJc w:val="left"/>
      <w:pPr>
        <w:ind w:left="5367" w:hanging="627"/>
      </w:pPr>
      <w:rPr>
        <w:rFonts w:hint="default"/>
        <w:lang w:val="zh-CN" w:eastAsia="zh-CN" w:bidi="zh-CN"/>
      </w:rPr>
    </w:lvl>
    <w:lvl w:ilvl="7" w:tentative="0">
      <w:start w:val="0"/>
      <w:numFmt w:val="bullet"/>
      <w:lvlText w:val="•"/>
      <w:lvlJc w:val="left"/>
      <w:pPr>
        <w:ind w:left="6242" w:hanging="627"/>
      </w:pPr>
      <w:rPr>
        <w:rFonts w:hint="default"/>
        <w:lang w:val="zh-CN" w:eastAsia="zh-CN" w:bidi="zh-CN"/>
      </w:rPr>
    </w:lvl>
    <w:lvl w:ilvl="8" w:tentative="0">
      <w:start w:val="0"/>
      <w:numFmt w:val="bullet"/>
      <w:lvlText w:val="•"/>
      <w:lvlJc w:val="left"/>
      <w:pPr>
        <w:ind w:left="7117" w:hanging="627"/>
      </w:pPr>
      <w:rPr>
        <w:rFonts w:hint="default"/>
        <w:lang w:val="zh-CN" w:eastAsia="zh-CN" w:bidi="zh-CN"/>
      </w:rPr>
    </w:lvl>
  </w:abstractNum>
  <w:abstractNum w:abstractNumId="4">
    <w:nsid w:val="30027CFA"/>
    <w:multiLevelType w:val="multilevel"/>
    <w:tmpl w:val="30027CFA"/>
    <w:lvl w:ilvl="0" w:tentative="0">
      <w:start w:val="5"/>
      <w:numFmt w:val="decimal"/>
      <w:lvlText w:val="%1"/>
      <w:lvlJc w:val="left"/>
      <w:pPr>
        <w:ind w:left="120" w:hanging="627"/>
      </w:pPr>
      <w:rPr>
        <w:rFonts w:hint="default"/>
        <w:lang w:val="zh-CN" w:eastAsia="zh-CN" w:bidi="zh-CN"/>
      </w:rPr>
    </w:lvl>
    <w:lvl w:ilvl="1" w:tentative="0">
      <w:start w:val="1"/>
      <w:numFmt w:val="decimal"/>
      <w:lvlText w:val="%1.%2"/>
      <w:lvlJc w:val="left"/>
      <w:pPr>
        <w:ind w:left="120" w:hanging="627"/>
      </w:pPr>
      <w:rPr>
        <w:rFonts w:hint="default" w:ascii="仿宋" w:hAnsi="仿宋" w:eastAsia="仿宋" w:cs="仿宋"/>
        <w:spacing w:val="0"/>
        <w:w w:val="99"/>
        <w:sz w:val="32"/>
        <w:szCs w:val="32"/>
        <w:lang w:val="zh-CN" w:eastAsia="zh-CN" w:bidi="zh-CN"/>
      </w:rPr>
    </w:lvl>
    <w:lvl w:ilvl="2" w:tentative="0">
      <w:start w:val="0"/>
      <w:numFmt w:val="bullet"/>
      <w:lvlText w:val="•"/>
      <w:lvlJc w:val="left"/>
      <w:pPr>
        <w:ind w:left="1869" w:hanging="627"/>
      </w:pPr>
      <w:rPr>
        <w:rFonts w:hint="default"/>
        <w:lang w:val="zh-CN" w:eastAsia="zh-CN" w:bidi="zh-CN"/>
      </w:rPr>
    </w:lvl>
    <w:lvl w:ilvl="3" w:tentative="0">
      <w:start w:val="0"/>
      <w:numFmt w:val="bullet"/>
      <w:lvlText w:val="•"/>
      <w:lvlJc w:val="left"/>
      <w:pPr>
        <w:ind w:left="2743" w:hanging="627"/>
      </w:pPr>
      <w:rPr>
        <w:rFonts w:hint="default"/>
        <w:lang w:val="zh-CN" w:eastAsia="zh-CN" w:bidi="zh-CN"/>
      </w:rPr>
    </w:lvl>
    <w:lvl w:ilvl="4" w:tentative="0">
      <w:start w:val="0"/>
      <w:numFmt w:val="bullet"/>
      <w:lvlText w:val="•"/>
      <w:lvlJc w:val="left"/>
      <w:pPr>
        <w:ind w:left="3618" w:hanging="627"/>
      </w:pPr>
      <w:rPr>
        <w:rFonts w:hint="default"/>
        <w:lang w:val="zh-CN" w:eastAsia="zh-CN" w:bidi="zh-CN"/>
      </w:rPr>
    </w:lvl>
    <w:lvl w:ilvl="5" w:tentative="0">
      <w:start w:val="0"/>
      <w:numFmt w:val="bullet"/>
      <w:lvlText w:val="•"/>
      <w:lvlJc w:val="left"/>
      <w:pPr>
        <w:ind w:left="4493" w:hanging="627"/>
      </w:pPr>
      <w:rPr>
        <w:rFonts w:hint="default"/>
        <w:lang w:val="zh-CN" w:eastAsia="zh-CN" w:bidi="zh-CN"/>
      </w:rPr>
    </w:lvl>
    <w:lvl w:ilvl="6" w:tentative="0">
      <w:start w:val="0"/>
      <w:numFmt w:val="bullet"/>
      <w:lvlText w:val="•"/>
      <w:lvlJc w:val="left"/>
      <w:pPr>
        <w:ind w:left="5367" w:hanging="627"/>
      </w:pPr>
      <w:rPr>
        <w:rFonts w:hint="default"/>
        <w:lang w:val="zh-CN" w:eastAsia="zh-CN" w:bidi="zh-CN"/>
      </w:rPr>
    </w:lvl>
    <w:lvl w:ilvl="7" w:tentative="0">
      <w:start w:val="0"/>
      <w:numFmt w:val="bullet"/>
      <w:lvlText w:val="•"/>
      <w:lvlJc w:val="left"/>
      <w:pPr>
        <w:ind w:left="6242" w:hanging="627"/>
      </w:pPr>
      <w:rPr>
        <w:rFonts w:hint="default"/>
        <w:lang w:val="zh-CN" w:eastAsia="zh-CN" w:bidi="zh-CN"/>
      </w:rPr>
    </w:lvl>
    <w:lvl w:ilvl="8" w:tentative="0">
      <w:start w:val="0"/>
      <w:numFmt w:val="bullet"/>
      <w:lvlText w:val="•"/>
      <w:lvlJc w:val="left"/>
      <w:pPr>
        <w:ind w:left="7117" w:hanging="627"/>
      </w:pPr>
      <w:rPr>
        <w:rFonts w:hint="default"/>
        <w:lang w:val="zh-CN" w:eastAsia="zh-CN" w:bidi="zh-CN"/>
      </w:rPr>
    </w:lvl>
  </w:abstractNum>
  <w:abstractNum w:abstractNumId="5">
    <w:nsid w:val="4F2B7329"/>
    <w:multiLevelType w:val="multilevel"/>
    <w:tmpl w:val="4F2B7329"/>
    <w:lvl w:ilvl="0" w:tentative="0">
      <w:start w:val="8"/>
      <w:numFmt w:val="decimal"/>
      <w:lvlText w:val="%1"/>
      <w:lvlJc w:val="left"/>
      <w:pPr>
        <w:ind w:left="120" w:hanging="627"/>
      </w:pPr>
      <w:rPr>
        <w:rFonts w:hint="default"/>
        <w:lang w:val="zh-CN" w:eastAsia="zh-CN" w:bidi="zh-CN"/>
      </w:rPr>
    </w:lvl>
    <w:lvl w:ilvl="1" w:tentative="0">
      <w:start w:val="1"/>
      <w:numFmt w:val="decimal"/>
      <w:lvlText w:val="%1.%2"/>
      <w:lvlJc w:val="left"/>
      <w:pPr>
        <w:ind w:left="120" w:hanging="627"/>
      </w:pPr>
      <w:rPr>
        <w:rFonts w:hint="default" w:ascii="仿宋" w:hAnsi="仿宋" w:eastAsia="仿宋" w:cs="仿宋"/>
        <w:spacing w:val="0"/>
        <w:w w:val="99"/>
        <w:sz w:val="32"/>
        <w:szCs w:val="32"/>
        <w:lang w:val="zh-CN" w:eastAsia="zh-CN" w:bidi="zh-CN"/>
      </w:rPr>
    </w:lvl>
    <w:lvl w:ilvl="2" w:tentative="0">
      <w:start w:val="0"/>
      <w:numFmt w:val="bullet"/>
      <w:lvlText w:val="•"/>
      <w:lvlJc w:val="left"/>
      <w:pPr>
        <w:ind w:left="1869" w:hanging="627"/>
      </w:pPr>
      <w:rPr>
        <w:rFonts w:hint="default"/>
        <w:lang w:val="zh-CN" w:eastAsia="zh-CN" w:bidi="zh-CN"/>
      </w:rPr>
    </w:lvl>
    <w:lvl w:ilvl="3" w:tentative="0">
      <w:start w:val="0"/>
      <w:numFmt w:val="bullet"/>
      <w:lvlText w:val="•"/>
      <w:lvlJc w:val="left"/>
      <w:pPr>
        <w:ind w:left="2743" w:hanging="627"/>
      </w:pPr>
      <w:rPr>
        <w:rFonts w:hint="default"/>
        <w:lang w:val="zh-CN" w:eastAsia="zh-CN" w:bidi="zh-CN"/>
      </w:rPr>
    </w:lvl>
    <w:lvl w:ilvl="4" w:tentative="0">
      <w:start w:val="0"/>
      <w:numFmt w:val="bullet"/>
      <w:lvlText w:val="•"/>
      <w:lvlJc w:val="left"/>
      <w:pPr>
        <w:ind w:left="3618" w:hanging="627"/>
      </w:pPr>
      <w:rPr>
        <w:rFonts w:hint="default"/>
        <w:lang w:val="zh-CN" w:eastAsia="zh-CN" w:bidi="zh-CN"/>
      </w:rPr>
    </w:lvl>
    <w:lvl w:ilvl="5" w:tentative="0">
      <w:start w:val="0"/>
      <w:numFmt w:val="bullet"/>
      <w:lvlText w:val="•"/>
      <w:lvlJc w:val="left"/>
      <w:pPr>
        <w:ind w:left="4493" w:hanging="627"/>
      </w:pPr>
      <w:rPr>
        <w:rFonts w:hint="default"/>
        <w:lang w:val="zh-CN" w:eastAsia="zh-CN" w:bidi="zh-CN"/>
      </w:rPr>
    </w:lvl>
    <w:lvl w:ilvl="6" w:tentative="0">
      <w:start w:val="0"/>
      <w:numFmt w:val="bullet"/>
      <w:lvlText w:val="•"/>
      <w:lvlJc w:val="left"/>
      <w:pPr>
        <w:ind w:left="5367" w:hanging="627"/>
      </w:pPr>
      <w:rPr>
        <w:rFonts w:hint="default"/>
        <w:lang w:val="zh-CN" w:eastAsia="zh-CN" w:bidi="zh-CN"/>
      </w:rPr>
    </w:lvl>
    <w:lvl w:ilvl="7" w:tentative="0">
      <w:start w:val="0"/>
      <w:numFmt w:val="bullet"/>
      <w:lvlText w:val="•"/>
      <w:lvlJc w:val="left"/>
      <w:pPr>
        <w:ind w:left="6242" w:hanging="627"/>
      </w:pPr>
      <w:rPr>
        <w:rFonts w:hint="default"/>
        <w:lang w:val="zh-CN" w:eastAsia="zh-CN" w:bidi="zh-CN"/>
      </w:rPr>
    </w:lvl>
    <w:lvl w:ilvl="8" w:tentative="0">
      <w:start w:val="0"/>
      <w:numFmt w:val="bullet"/>
      <w:lvlText w:val="•"/>
      <w:lvlJc w:val="left"/>
      <w:pPr>
        <w:ind w:left="7117" w:hanging="627"/>
      </w:pPr>
      <w:rPr>
        <w:rFonts w:hint="default"/>
        <w:lang w:val="zh-CN" w:eastAsia="zh-CN" w:bidi="zh-CN"/>
      </w:rPr>
    </w:lvl>
  </w:abstractNum>
  <w:abstractNum w:abstractNumId="6">
    <w:nsid w:val="50991277"/>
    <w:multiLevelType w:val="multilevel"/>
    <w:tmpl w:val="50991277"/>
    <w:lvl w:ilvl="0" w:tentative="0">
      <w:start w:val="4"/>
      <w:numFmt w:val="decimal"/>
      <w:lvlText w:val="%1"/>
      <w:lvlJc w:val="left"/>
      <w:pPr>
        <w:ind w:left="120" w:hanging="656"/>
      </w:pPr>
      <w:rPr>
        <w:rFonts w:hint="default" w:ascii="宋体" w:hAnsi="宋体" w:eastAsia="宋体" w:cs="宋体"/>
        <w:lang w:val="zh-CN" w:eastAsia="zh-CN" w:bidi="zh-CN"/>
      </w:rPr>
    </w:lvl>
    <w:lvl w:ilvl="1" w:tentative="0">
      <w:start w:val="1"/>
      <w:numFmt w:val="decimal"/>
      <w:lvlText w:val="%1.%2"/>
      <w:lvlJc w:val="left"/>
      <w:pPr>
        <w:tabs>
          <w:tab w:val="left" w:pos="1213"/>
        </w:tabs>
        <w:ind w:left="120" w:firstLine="640"/>
      </w:pPr>
      <w:rPr>
        <w:rFonts w:hint="default" w:ascii="宋体" w:hAnsi="宋体" w:eastAsia="宋体" w:cs="宋体"/>
        <w:spacing w:val="0"/>
        <w:w w:val="99"/>
        <w:sz w:val="32"/>
        <w:szCs w:val="32"/>
        <w:lang w:val="zh-CN" w:eastAsia="zh-CN" w:bidi="zh-CN"/>
      </w:rPr>
    </w:lvl>
    <w:lvl w:ilvl="2" w:tentative="0">
      <w:start w:val="1"/>
      <w:numFmt w:val="decimal"/>
      <w:lvlText w:val="4.%3"/>
      <w:lvlJc w:val="left"/>
      <w:pPr>
        <w:ind w:left="1869" w:hanging="656"/>
      </w:pPr>
      <w:rPr>
        <w:rFonts w:hint="default" w:ascii="宋体" w:hAnsi="宋体" w:eastAsia="宋体" w:cs="宋体"/>
        <w:lang w:val="zh-CN" w:eastAsia="zh-CN" w:bidi="zh-CN"/>
      </w:rPr>
    </w:lvl>
    <w:lvl w:ilvl="3" w:tentative="0">
      <w:start w:val="0"/>
      <w:numFmt w:val="bullet"/>
      <w:lvlText w:val="•"/>
      <w:lvlJc w:val="left"/>
      <w:pPr>
        <w:ind w:left="2743" w:hanging="656"/>
      </w:pPr>
      <w:rPr>
        <w:rFonts w:hint="default" w:ascii="Times New Roman" w:hAnsi="Times New Roman" w:cs="Times New Roman"/>
        <w:lang w:val="zh-CN" w:eastAsia="zh-CN" w:bidi="zh-CN"/>
      </w:rPr>
    </w:lvl>
    <w:lvl w:ilvl="4" w:tentative="0">
      <w:start w:val="0"/>
      <w:numFmt w:val="bullet"/>
      <w:lvlText w:val="•"/>
      <w:lvlJc w:val="left"/>
      <w:pPr>
        <w:ind w:left="3618" w:hanging="656"/>
      </w:pPr>
      <w:rPr>
        <w:rFonts w:hint="default" w:ascii="Times New Roman" w:hAnsi="Times New Roman" w:cs="Times New Roman"/>
        <w:lang w:val="zh-CN" w:eastAsia="zh-CN" w:bidi="zh-CN"/>
      </w:rPr>
    </w:lvl>
    <w:lvl w:ilvl="5" w:tentative="0">
      <w:start w:val="0"/>
      <w:numFmt w:val="bullet"/>
      <w:lvlText w:val="•"/>
      <w:lvlJc w:val="left"/>
      <w:pPr>
        <w:ind w:left="4493" w:hanging="656"/>
      </w:pPr>
      <w:rPr>
        <w:rFonts w:hint="default"/>
        <w:lang w:val="zh-CN" w:eastAsia="zh-CN" w:bidi="zh-CN"/>
      </w:rPr>
    </w:lvl>
    <w:lvl w:ilvl="6" w:tentative="0">
      <w:start w:val="0"/>
      <w:numFmt w:val="bullet"/>
      <w:lvlText w:val="•"/>
      <w:lvlJc w:val="left"/>
      <w:pPr>
        <w:ind w:left="5367" w:hanging="656"/>
      </w:pPr>
      <w:rPr>
        <w:rFonts w:hint="default"/>
        <w:lang w:val="zh-CN" w:eastAsia="zh-CN" w:bidi="zh-CN"/>
      </w:rPr>
    </w:lvl>
    <w:lvl w:ilvl="7" w:tentative="0">
      <w:start w:val="0"/>
      <w:numFmt w:val="bullet"/>
      <w:lvlText w:val="•"/>
      <w:lvlJc w:val="left"/>
      <w:pPr>
        <w:ind w:left="6242" w:hanging="656"/>
      </w:pPr>
      <w:rPr>
        <w:rFonts w:hint="default"/>
        <w:lang w:val="zh-CN" w:eastAsia="zh-CN" w:bidi="zh-CN"/>
      </w:rPr>
    </w:lvl>
    <w:lvl w:ilvl="8" w:tentative="0">
      <w:start w:val="0"/>
      <w:numFmt w:val="bullet"/>
      <w:lvlText w:val="•"/>
      <w:lvlJc w:val="left"/>
      <w:pPr>
        <w:ind w:left="7117" w:hanging="656"/>
      </w:pPr>
      <w:rPr>
        <w:rFonts w:hint="default"/>
        <w:lang w:val="zh-CN" w:eastAsia="zh-CN" w:bidi="zh-CN"/>
      </w:rPr>
    </w:lvl>
  </w:abstractNum>
  <w:abstractNum w:abstractNumId="7">
    <w:nsid w:val="55A97010"/>
    <w:multiLevelType w:val="multilevel"/>
    <w:tmpl w:val="55A97010"/>
    <w:lvl w:ilvl="0" w:tentative="0">
      <w:start w:val="6"/>
      <w:numFmt w:val="decimal"/>
      <w:lvlText w:val="%1"/>
      <w:lvlJc w:val="left"/>
      <w:pPr>
        <w:ind w:left="120" w:hanging="627"/>
      </w:pPr>
      <w:rPr>
        <w:rFonts w:hint="default"/>
        <w:lang w:val="zh-CN" w:eastAsia="zh-CN" w:bidi="zh-CN"/>
      </w:rPr>
    </w:lvl>
    <w:lvl w:ilvl="1" w:tentative="0">
      <w:start w:val="1"/>
      <w:numFmt w:val="decimal"/>
      <w:lvlText w:val="%1.%2"/>
      <w:lvlJc w:val="left"/>
      <w:pPr>
        <w:ind w:left="120" w:hanging="627"/>
      </w:pPr>
      <w:rPr>
        <w:rFonts w:hint="default" w:ascii="仿宋" w:hAnsi="仿宋" w:eastAsia="仿宋" w:cs="仿宋"/>
        <w:spacing w:val="0"/>
        <w:w w:val="99"/>
        <w:sz w:val="32"/>
        <w:szCs w:val="32"/>
        <w:lang w:val="zh-CN" w:eastAsia="zh-CN" w:bidi="zh-CN"/>
      </w:rPr>
    </w:lvl>
    <w:lvl w:ilvl="2" w:tentative="0">
      <w:start w:val="0"/>
      <w:numFmt w:val="bullet"/>
      <w:lvlText w:val="•"/>
      <w:lvlJc w:val="left"/>
      <w:pPr>
        <w:ind w:left="1869" w:hanging="627"/>
      </w:pPr>
      <w:rPr>
        <w:rFonts w:hint="default"/>
        <w:lang w:val="zh-CN" w:eastAsia="zh-CN" w:bidi="zh-CN"/>
      </w:rPr>
    </w:lvl>
    <w:lvl w:ilvl="3" w:tentative="0">
      <w:start w:val="0"/>
      <w:numFmt w:val="bullet"/>
      <w:lvlText w:val="•"/>
      <w:lvlJc w:val="left"/>
      <w:pPr>
        <w:ind w:left="2743" w:hanging="627"/>
      </w:pPr>
      <w:rPr>
        <w:rFonts w:hint="default"/>
        <w:lang w:val="zh-CN" w:eastAsia="zh-CN" w:bidi="zh-CN"/>
      </w:rPr>
    </w:lvl>
    <w:lvl w:ilvl="4" w:tentative="0">
      <w:start w:val="0"/>
      <w:numFmt w:val="bullet"/>
      <w:lvlText w:val="•"/>
      <w:lvlJc w:val="left"/>
      <w:pPr>
        <w:ind w:left="3618" w:hanging="627"/>
      </w:pPr>
      <w:rPr>
        <w:rFonts w:hint="default"/>
        <w:lang w:val="zh-CN" w:eastAsia="zh-CN" w:bidi="zh-CN"/>
      </w:rPr>
    </w:lvl>
    <w:lvl w:ilvl="5" w:tentative="0">
      <w:start w:val="0"/>
      <w:numFmt w:val="bullet"/>
      <w:lvlText w:val="•"/>
      <w:lvlJc w:val="left"/>
      <w:pPr>
        <w:ind w:left="4493" w:hanging="627"/>
      </w:pPr>
      <w:rPr>
        <w:rFonts w:hint="default"/>
        <w:lang w:val="zh-CN" w:eastAsia="zh-CN" w:bidi="zh-CN"/>
      </w:rPr>
    </w:lvl>
    <w:lvl w:ilvl="6" w:tentative="0">
      <w:start w:val="0"/>
      <w:numFmt w:val="bullet"/>
      <w:lvlText w:val="•"/>
      <w:lvlJc w:val="left"/>
      <w:pPr>
        <w:ind w:left="5367" w:hanging="627"/>
      </w:pPr>
      <w:rPr>
        <w:rFonts w:hint="default"/>
        <w:lang w:val="zh-CN" w:eastAsia="zh-CN" w:bidi="zh-CN"/>
      </w:rPr>
    </w:lvl>
    <w:lvl w:ilvl="7" w:tentative="0">
      <w:start w:val="0"/>
      <w:numFmt w:val="bullet"/>
      <w:lvlText w:val="•"/>
      <w:lvlJc w:val="left"/>
      <w:pPr>
        <w:ind w:left="6242" w:hanging="627"/>
      </w:pPr>
      <w:rPr>
        <w:rFonts w:hint="default"/>
        <w:lang w:val="zh-CN" w:eastAsia="zh-CN" w:bidi="zh-CN"/>
      </w:rPr>
    </w:lvl>
    <w:lvl w:ilvl="8" w:tentative="0">
      <w:start w:val="0"/>
      <w:numFmt w:val="bullet"/>
      <w:lvlText w:val="•"/>
      <w:lvlJc w:val="left"/>
      <w:pPr>
        <w:ind w:left="7117" w:hanging="627"/>
      </w:pPr>
      <w:rPr>
        <w:rFonts w:hint="default"/>
        <w:lang w:val="zh-CN" w:eastAsia="zh-CN" w:bidi="zh-CN"/>
      </w:rPr>
    </w:lvl>
  </w:abstractNum>
  <w:abstractNum w:abstractNumId="8">
    <w:nsid w:val="60171C17"/>
    <w:multiLevelType w:val="multilevel"/>
    <w:tmpl w:val="60171C17"/>
    <w:lvl w:ilvl="0" w:tentative="0">
      <w:start w:val="1"/>
      <w:numFmt w:val="decimal"/>
      <w:lvlText w:val="（%1）"/>
      <w:lvlJc w:val="left"/>
      <w:pPr>
        <w:ind w:left="120" w:hanging="819"/>
      </w:pPr>
      <w:rPr>
        <w:rFonts w:hint="default" w:ascii="宋体" w:hAnsi="宋体" w:eastAsia="宋体" w:cs="仿宋"/>
        <w:spacing w:val="-5"/>
        <w:w w:val="99"/>
        <w:sz w:val="30"/>
        <w:szCs w:val="30"/>
        <w:lang w:val="zh-CN" w:eastAsia="zh-CN" w:bidi="zh-CN"/>
      </w:rPr>
    </w:lvl>
    <w:lvl w:ilvl="1" w:tentative="0">
      <w:start w:val="0"/>
      <w:numFmt w:val="bullet"/>
      <w:lvlText w:val="•"/>
      <w:lvlJc w:val="left"/>
      <w:pPr>
        <w:ind w:left="994" w:hanging="819"/>
      </w:pPr>
      <w:rPr>
        <w:rFonts w:hint="default"/>
        <w:lang w:val="zh-CN" w:eastAsia="zh-CN" w:bidi="zh-CN"/>
      </w:rPr>
    </w:lvl>
    <w:lvl w:ilvl="2" w:tentative="0">
      <w:start w:val="0"/>
      <w:numFmt w:val="bullet"/>
      <w:lvlText w:val="•"/>
      <w:lvlJc w:val="left"/>
      <w:pPr>
        <w:ind w:left="1869" w:hanging="819"/>
      </w:pPr>
      <w:rPr>
        <w:rFonts w:hint="default"/>
        <w:lang w:val="zh-CN" w:eastAsia="zh-CN" w:bidi="zh-CN"/>
      </w:rPr>
    </w:lvl>
    <w:lvl w:ilvl="3" w:tentative="0">
      <w:start w:val="0"/>
      <w:numFmt w:val="bullet"/>
      <w:lvlText w:val="•"/>
      <w:lvlJc w:val="left"/>
      <w:pPr>
        <w:ind w:left="2743" w:hanging="819"/>
      </w:pPr>
      <w:rPr>
        <w:rFonts w:hint="default"/>
        <w:lang w:val="zh-CN" w:eastAsia="zh-CN" w:bidi="zh-CN"/>
      </w:rPr>
    </w:lvl>
    <w:lvl w:ilvl="4" w:tentative="0">
      <w:start w:val="0"/>
      <w:numFmt w:val="bullet"/>
      <w:lvlText w:val="•"/>
      <w:lvlJc w:val="left"/>
      <w:pPr>
        <w:ind w:left="3618" w:hanging="819"/>
      </w:pPr>
      <w:rPr>
        <w:rFonts w:hint="default"/>
        <w:lang w:val="zh-CN" w:eastAsia="zh-CN" w:bidi="zh-CN"/>
      </w:rPr>
    </w:lvl>
    <w:lvl w:ilvl="5" w:tentative="0">
      <w:start w:val="0"/>
      <w:numFmt w:val="bullet"/>
      <w:lvlText w:val="•"/>
      <w:lvlJc w:val="left"/>
      <w:pPr>
        <w:ind w:left="4493" w:hanging="819"/>
      </w:pPr>
      <w:rPr>
        <w:rFonts w:hint="default"/>
        <w:lang w:val="zh-CN" w:eastAsia="zh-CN" w:bidi="zh-CN"/>
      </w:rPr>
    </w:lvl>
    <w:lvl w:ilvl="6" w:tentative="0">
      <w:start w:val="0"/>
      <w:numFmt w:val="bullet"/>
      <w:lvlText w:val="•"/>
      <w:lvlJc w:val="left"/>
      <w:pPr>
        <w:ind w:left="5367" w:hanging="819"/>
      </w:pPr>
      <w:rPr>
        <w:rFonts w:hint="default"/>
        <w:lang w:val="zh-CN" w:eastAsia="zh-CN" w:bidi="zh-CN"/>
      </w:rPr>
    </w:lvl>
    <w:lvl w:ilvl="7" w:tentative="0">
      <w:start w:val="0"/>
      <w:numFmt w:val="bullet"/>
      <w:lvlText w:val="•"/>
      <w:lvlJc w:val="left"/>
      <w:pPr>
        <w:ind w:left="6242" w:hanging="819"/>
      </w:pPr>
      <w:rPr>
        <w:rFonts w:hint="default"/>
        <w:lang w:val="zh-CN" w:eastAsia="zh-CN" w:bidi="zh-CN"/>
      </w:rPr>
    </w:lvl>
    <w:lvl w:ilvl="8" w:tentative="0">
      <w:start w:val="0"/>
      <w:numFmt w:val="bullet"/>
      <w:lvlText w:val="•"/>
      <w:lvlJc w:val="left"/>
      <w:pPr>
        <w:ind w:left="7117" w:hanging="819"/>
      </w:pPr>
      <w:rPr>
        <w:rFonts w:hint="default"/>
        <w:lang w:val="zh-CN" w:eastAsia="zh-CN" w:bidi="zh-CN"/>
      </w:rPr>
    </w:lvl>
  </w:abstractNum>
  <w:abstractNum w:abstractNumId="9">
    <w:nsid w:val="66354CC7"/>
    <w:multiLevelType w:val="multilevel"/>
    <w:tmpl w:val="66354CC7"/>
    <w:lvl w:ilvl="0" w:tentative="0">
      <w:start w:val="3"/>
      <w:numFmt w:val="decimal"/>
      <w:lvlText w:val="%1"/>
      <w:lvlJc w:val="left"/>
      <w:pPr>
        <w:ind w:left="1322" w:hanging="562"/>
      </w:pPr>
      <w:rPr>
        <w:rFonts w:hint="default"/>
        <w:lang w:val="zh-CN" w:eastAsia="zh-CN" w:bidi="zh-CN"/>
      </w:rPr>
    </w:lvl>
    <w:lvl w:ilvl="1" w:tentative="0">
      <w:start w:val="1"/>
      <w:numFmt w:val="decimal"/>
      <w:lvlText w:val="%1.%2"/>
      <w:lvlJc w:val="left"/>
      <w:pPr>
        <w:ind w:left="1322" w:hanging="562"/>
      </w:pPr>
      <w:rPr>
        <w:rFonts w:hint="default" w:ascii="仿宋" w:hAnsi="仿宋" w:eastAsia="仿宋" w:cs="仿宋"/>
        <w:spacing w:val="0"/>
        <w:w w:val="99"/>
        <w:sz w:val="32"/>
        <w:szCs w:val="32"/>
        <w:lang w:val="zh-CN" w:eastAsia="zh-CN" w:bidi="zh-CN"/>
      </w:rPr>
    </w:lvl>
    <w:lvl w:ilvl="2" w:tentative="0">
      <w:start w:val="1"/>
      <w:numFmt w:val="decimal"/>
      <w:lvlText w:val="%1.%2.%3"/>
      <w:lvlJc w:val="left"/>
      <w:pPr>
        <w:ind w:left="120" w:hanging="960"/>
      </w:pPr>
      <w:rPr>
        <w:rFonts w:hint="default" w:ascii="仿宋" w:hAnsi="仿宋" w:eastAsia="仿宋" w:cs="仿宋"/>
        <w:spacing w:val="-2"/>
        <w:w w:val="99"/>
        <w:sz w:val="32"/>
        <w:szCs w:val="32"/>
        <w:lang w:val="zh-CN" w:eastAsia="zh-CN" w:bidi="zh-CN"/>
      </w:rPr>
    </w:lvl>
    <w:lvl w:ilvl="3" w:tentative="0">
      <w:start w:val="0"/>
      <w:numFmt w:val="bullet"/>
      <w:lvlText w:val="•"/>
      <w:lvlJc w:val="left"/>
      <w:pPr>
        <w:ind w:left="2996" w:hanging="960"/>
      </w:pPr>
      <w:rPr>
        <w:rFonts w:hint="default"/>
        <w:lang w:val="zh-CN" w:eastAsia="zh-CN" w:bidi="zh-CN"/>
      </w:rPr>
    </w:lvl>
    <w:lvl w:ilvl="4" w:tentative="0">
      <w:start w:val="0"/>
      <w:numFmt w:val="bullet"/>
      <w:lvlText w:val="•"/>
      <w:lvlJc w:val="left"/>
      <w:pPr>
        <w:ind w:left="3835" w:hanging="960"/>
      </w:pPr>
      <w:rPr>
        <w:rFonts w:hint="default"/>
        <w:lang w:val="zh-CN" w:eastAsia="zh-CN" w:bidi="zh-CN"/>
      </w:rPr>
    </w:lvl>
    <w:lvl w:ilvl="5" w:tentative="0">
      <w:start w:val="0"/>
      <w:numFmt w:val="bullet"/>
      <w:lvlText w:val="•"/>
      <w:lvlJc w:val="left"/>
      <w:pPr>
        <w:ind w:left="4673" w:hanging="960"/>
      </w:pPr>
      <w:rPr>
        <w:rFonts w:hint="default"/>
        <w:lang w:val="zh-CN" w:eastAsia="zh-CN" w:bidi="zh-CN"/>
      </w:rPr>
    </w:lvl>
    <w:lvl w:ilvl="6" w:tentative="0">
      <w:start w:val="0"/>
      <w:numFmt w:val="bullet"/>
      <w:lvlText w:val="•"/>
      <w:lvlJc w:val="left"/>
      <w:pPr>
        <w:ind w:left="5512" w:hanging="960"/>
      </w:pPr>
      <w:rPr>
        <w:rFonts w:hint="default"/>
        <w:lang w:val="zh-CN" w:eastAsia="zh-CN" w:bidi="zh-CN"/>
      </w:rPr>
    </w:lvl>
    <w:lvl w:ilvl="7" w:tentative="0">
      <w:start w:val="0"/>
      <w:numFmt w:val="bullet"/>
      <w:lvlText w:val="•"/>
      <w:lvlJc w:val="left"/>
      <w:pPr>
        <w:ind w:left="6350" w:hanging="960"/>
      </w:pPr>
      <w:rPr>
        <w:rFonts w:hint="default"/>
        <w:lang w:val="zh-CN" w:eastAsia="zh-CN" w:bidi="zh-CN"/>
      </w:rPr>
    </w:lvl>
    <w:lvl w:ilvl="8" w:tentative="0">
      <w:start w:val="0"/>
      <w:numFmt w:val="bullet"/>
      <w:lvlText w:val="•"/>
      <w:lvlJc w:val="left"/>
      <w:pPr>
        <w:ind w:left="7189" w:hanging="960"/>
      </w:pPr>
      <w:rPr>
        <w:rFonts w:hint="default"/>
        <w:lang w:val="zh-CN" w:eastAsia="zh-CN" w:bidi="zh-CN"/>
      </w:rPr>
    </w:lvl>
  </w:abstractNum>
  <w:abstractNum w:abstractNumId="10">
    <w:nsid w:val="7EB52894"/>
    <w:multiLevelType w:val="multilevel"/>
    <w:tmpl w:val="7EB52894"/>
    <w:lvl w:ilvl="0" w:tentative="0">
      <w:start w:val="1"/>
      <w:numFmt w:val="decimal"/>
      <w:lvlText w:val="%1"/>
      <w:lvlJc w:val="left"/>
      <w:pPr>
        <w:ind w:left="1322" w:hanging="562"/>
      </w:pPr>
      <w:rPr>
        <w:rFonts w:hint="default"/>
        <w:lang w:val="zh-CN" w:eastAsia="zh-CN" w:bidi="zh-CN"/>
      </w:rPr>
    </w:lvl>
    <w:lvl w:ilvl="1" w:tentative="0">
      <w:start w:val="1"/>
      <w:numFmt w:val="decimal"/>
      <w:lvlText w:val="%1.%2"/>
      <w:lvlJc w:val="left"/>
      <w:pPr>
        <w:ind w:left="1322" w:hanging="562"/>
      </w:pPr>
      <w:rPr>
        <w:rFonts w:hint="default" w:ascii="仿宋" w:hAnsi="仿宋" w:eastAsia="仿宋" w:cs="仿宋"/>
        <w:spacing w:val="0"/>
        <w:w w:val="99"/>
        <w:sz w:val="32"/>
        <w:szCs w:val="32"/>
        <w:lang w:val="zh-CN" w:eastAsia="zh-CN" w:bidi="zh-CN"/>
      </w:rPr>
    </w:lvl>
    <w:lvl w:ilvl="2" w:tentative="0">
      <w:start w:val="1"/>
      <w:numFmt w:val="decimal"/>
      <w:lvlText w:val="%1.%2.%3"/>
      <w:lvlJc w:val="left"/>
      <w:pPr>
        <w:ind w:left="1642" w:hanging="881"/>
      </w:pPr>
      <w:rPr>
        <w:rFonts w:hint="default" w:ascii="仿宋" w:hAnsi="仿宋" w:eastAsia="仿宋" w:cs="仿宋"/>
        <w:spacing w:val="0"/>
        <w:w w:val="99"/>
        <w:sz w:val="32"/>
        <w:szCs w:val="32"/>
        <w:lang w:val="zh-CN" w:eastAsia="zh-CN" w:bidi="zh-CN"/>
      </w:rPr>
    </w:lvl>
    <w:lvl w:ilvl="3" w:tentative="0">
      <w:start w:val="0"/>
      <w:numFmt w:val="bullet"/>
      <w:lvlText w:val="•"/>
      <w:lvlJc w:val="left"/>
      <w:pPr>
        <w:ind w:left="2543" w:hanging="881"/>
      </w:pPr>
      <w:rPr>
        <w:rFonts w:hint="default"/>
        <w:lang w:val="zh-CN" w:eastAsia="zh-CN" w:bidi="zh-CN"/>
      </w:rPr>
    </w:lvl>
    <w:lvl w:ilvl="4" w:tentative="0">
      <w:start w:val="0"/>
      <w:numFmt w:val="bullet"/>
      <w:lvlText w:val="•"/>
      <w:lvlJc w:val="left"/>
      <w:pPr>
        <w:ind w:left="3446" w:hanging="881"/>
      </w:pPr>
      <w:rPr>
        <w:rFonts w:hint="default"/>
        <w:lang w:val="zh-CN" w:eastAsia="zh-CN" w:bidi="zh-CN"/>
      </w:rPr>
    </w:lvl>
    <w:lvl w:ilvl="5" w:tentative="0">
      <w:start w:val="0"/>
      <w:numFmt w:val="bullet"/>
      <w:lvlText w:val="•"/>
      <w:lvlJc w:val="left"/>
      <w:pPr>
        <w:ind w:left="4349" w:hanging="881"/>
      </w:pPr>
      <w:rPr>
        <w:rFonts w:hint="default"/>
        <w:lang w:val="zh-CN" w:eastAsia="zh-CN" w:bidi="zh-CN"/>
      </w:rPr>
    </w:lvl>
    <w:lvl w:ilvl="6" w:tentative="0">
      <w:start w:val="0"/>
      <w:numFmt w:val="bullet"/>
      <w:lvlText w:val="•"/>
      <w:lvlJc w:val="left"/>
      <w:pPr>
        <w:ind w:left="5253" w:hanging="881"/>
      </w:pPr>
      <w:rPr>
        <w:rFonts w:hint="default"/>
        <w:lang w:val="zh-CN" w:eastAsia="zh-CN" w:bidi="zh-CN"/>
      </w:rPr>
    </w:lvl>
    <w:lvl w:ilvl="7" w:tentative="0">
      <w:start w:val="0"/>
      <w:numFmt w:val="bullet"/>
      <w:lvlText w:val="•"/>
      <w:lvlJc w:val="left"/>
      <w:pPr>
        <w:ind w:left="6156" w:hanging="881"/>
      </w:pPr>
      <w:rPr>
        <w:rFonts w:hint="default"/>
        <w:lang w:val="zh-CN" w:eastAsia="zh-CN" w:bidi="zh-CN"/>
      </w:rPr>
    </w:lvl>
    <w:lvl w:ilvl="8" w:tentative="0">
      <w:start w:val="0"/>
      <w:numFmt w:val="bullet"/>
      <w:lvlText w:val="•"/>
      <w:lvlJc w:val="left"/>
      <w:pPr>
        <w:ind w:left="7059" w:hanging="881"/>
      </w:pPr>
      <w:rPr>
        <w:rFonts w:hint="default"/>
        <w:lang w:val="zh-CN" w:eastAsia="zh-CN" w:bidi="zh-CN"/>
      </w:rPr>
    </w:lvl>
  </w:abstractNum>
  <w:num w:numId="1">
    <w:abstractNumId w:val="0"/>
  </w:num>
  <w:num w:numId="2">
    <w:abstractNumId w:val="2"/>
  </w:num>
  <w:num w:numId="3">
    <w:abstractNumId w:val="10"/>
  </w:num>
  <w:num w:numId="4">
    <w:abstractNumId w:val="3"/>
  </w:num>
  <w:num w:numId="5">
    <w:abstractNumId w:val="9"/>
  </w:num>
  <w:num w:numId="6">
    <w:abstractNumId w:val="6"/>
  </w:num>
  <w:num w:numId="7">
    <w:abstractNumId w:val="4"/>
  </w:num>
  <w:num w:numId="8">
    <w:abstractNumId w:val="7"/>
  </w:num>
  <w:num w:numId="9">
    <w:abstractNumId w:val="1"/>
  </w:num>
  <w:num w:numId="10">
    <w:abstractNumId w:val="5"/>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2"/>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hdrShapeDefaults>
    <o:shapelayout v:ext="edit">
      <o:idmap v:ext="edit" data="1"/>
    </o:shapelayout>
  </w:hdrShapeDefaults>
  <w:compat>
    <w:doNotLeaveBackslashAlone/>
    <w:ulTrailSpace/>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GJjNjExZWU3YzBjMDNiYjBhN2QyNTBkMGYzOTc2YzkifQ=="/>
    <w:docVar w:name="KSO_WPS_MARK_KEY" w:val="0297b8d3-19c6-4926-9bb7-a986775a499d"/>
  </w:docVars>
  <w:rsids>
    <w:rsidRoot w:val="00294F07"/>
    <w:rsid w:val="00003D5B"/>
    <w:rsid w:val="000118A6"/>
    <w:rsid w:val="00013906"/>
    <w:rsid w:val="00027E21"/>
    <w:rsid w:val="0003510A"/>
    <w:rsid w:val="00044015"/>
    <w:rsid w:val="00053B73"/>
    <w:rsid w:val="00061938"/>
    <w:rsid w:val="0006279F"/>
    <w:rsid w:val="000651F9"/>
    <w:rsid w:val="00073966"/>
    <w:rsid w:val="00081E3E"/>
    <w:rsid w:val="00086B04"/>
    <w:rsid w:val="000A3AF6"/>
    <w:rsid w:val="000A4462"/>
    <w:rsid w:val="000B4944"/>
    <w:rsid w:val="000C7A63"/>
    <w:rsid w:val="000D0B09"/>
    <w:rsid w:val="000D7FFB"/>
    <w:rsid w:val="000F35B1"/>
    <w:rsid w:val="000F748B"/>
    <w:rsid w:val="00101A8A"/>
    <w:rsid w:val="001055A5"/>
    <w:rsid w:val="00106632"/>
    <w:rsid w:val="001162CB"/>
    <w:rsid w:val="001347A6"/>
    <w:rsid w:val="00151C67"/>
    <w:rsid w:val="00180576"/>
    <w:rsid w:val="001905FB"/>
    <w:rsid w:val="001A5A86"/>
    <w:rsid w:val="001A620C"/>
    <w:rsid w:val="001C7F4F"/>
    <w:rsid w:val="001D2A26"/>
    <w:rsid w:val="00205B80"/>
    <w:rsid w:val="0022159A"/>
    <w:rsid w:val="0022541A"/>
    <w:rsid w:val="0023324F"/>
    <w:rsid w:val="00242CEB"/>
    <w:rsid w:val="0024360F"/>
    <w:rsid w:val="00243CDE"/>
    <w:rsid w:val="002612B8"/>
    <w:rsid w:val="002614B4"/>
    <w:rsid w:val="00267B43"/>
    <w:rsid w:val="00267E02"/>
    <w:rsid w:val="00294F07"/>
    <w:rsid w:val="002A04E8"/>
    <w:rsid w:val="002A5976"/>
    <w:rsid w:val="002B0803"/>
    <w:rsid w:val="002B0FED"/>
    <w:rsid w:val="002B577F"/>
    <w:rsid w:val="002D14D6"/>
    <w:rsid w:val="00303CF4"/>
    <w:rsid w:val="00307EB7"/>
    <w:rsid w:val="00313D1E"/>
    <w:rsid w:val="00316859"/>
    <w:rsid w:val="00320495"/>
    <w:rsid w:val="003321C7"/>
    <w:rsid w:val="00351175"/>
    <w:rsid w:val="00363F77"/>
    <w:rsid w:val="003A0C89"/>
    <w:rsid w:val="003A665A"/>
    <w:rsid w:val="003D45B5"/>
    <w:rsid w:val="003D4BEF"/>
    <w:rsid w:val="003E090C"/>
    <w:rsid w:val="003F7525"/>
    <w:rsid w:val="00403793"/>
    <w:rsid w:val="00410603"/>
    <w:rsid w:val="00411A1E"/>
    <w:rsid w:val="004218CD"/>
    <w:rsid w:val="004249AC"/>
    <w:rsid w:val="0043392F"/>
    <w:rsid w:val="00436B85"/>
    <w:rsid w:val="00441F46"/>
    <w:rsid w:val="0044353D"/>
    <w:rsid w:val="00450D00"/>
    <w:rsid w:val="004559D6"/>
    <w:rsid w:val="004614BA"/>
    <w:rsid w:val="00481505"/>
    <w:rsid w:val="004833FE"/>
    <w:rsid w:val="004A15CA"/>
    <w:rsid w:val="004B142C"/>
    <w:rsid w:val="004C19B4"/>
    <w:rsid w:val="004F6105"/>
    <w:rsid w:val="00510B40"/>
    <w:rsid w:val="00516ADA"/>
    <w:rsid w:val="005174D4"/>
    <w:rsid w:val="00520EAF"/>
    <w:rsid w:val="005213A4"/>
    <w:rsid w:val="00524FC1"/>
    <w:rsid w:val="005532FA"/>
    <w:rsid w:val="005613E4"/>
    <w:rsid w:val="00563D97"/>
    <w:rsid w:val="00575954"/>
    <w:rsid w:val="0059543D"/>
    <w:rsid w:val="005A060D"/>
    <w:rsid w:val="005A7355"/>
    <w:rsid w:val="005B0CB1"/>
    <w:rsid w:val="005E35BD"/>
    <w:rsid w:val="005E4BBE"/>
    <w:rsid w:val="005F364D"/>
    <w:rsid w:val="005F36BC"/>
    <w:rsid w:val="0060095C"/>
    <w:rsid w:val="00605302"/>
    <w:rsid w:val="00607B35"/>
    <w:rsid w:val="0061614C"/>
    <w:rsid w:val="00636B88"/>
    <w:rsid w:val="00650DDA"/>
    <w:rsid w:val="00662011"/>
    <w:rsid w:val="00674150"/>
    <w:rsid w:val="00690CDC"/>
    <w:rsid w:val="00692319"/>
    <w:rsid w:val="00693252"/>
    <w:rsid w:val="006B0993"/>
    <w:rsid w:val="006B7193"/>
    <w:rsid w:val="006C0B51"/>
    <w:rsid w:val="006D1205"/>
    <w:rsid w:val="006F1684"/>
    <w:rsid w:val="00702B28"/>
    <w:rsid w:val="00712C94"/>
    <w:rsid w:val="007342E1"/>
    <w:rsid w:val="0073576C"/>
    <w:rsid w:val="00745BEE"/>
    <w:rsid w:val="00750F0F"/>
    <w:rsid w:val="00757396"/>
    <w:rsid w:val="007954DD"/>
    <w:rsid w:val="007A503D"/>
    <w:rsid w:val="007A552E"/>
    <w:rsid w:val="007D355D"/>
    <w:rsid w:val="007E7B98"/>
    <w:rsid w:val="007F5C03"/>
    <w:rsid w:val="00807A7A"/>
    <w:rsid w:val="00832A1F"/>
    <w:rsid w:val="00836ECD"/>
    <w:rsid w:val="00840E07"/>
    <w:rsid w:val="008520E8"/>
    <w:rsid w:val="00860C2D"/>
    <w:rsid w:val="00860E69"/>
    <w:rsid w:val="00863F39"/>
    <w:rsid w:val="008655A6"/>
    <w:rsid w:val="00874D5B"/>
    <w:rsid w:val="00890254"/>
    <w:rsid w:val="008D6535"/>
    <w:rsid w:val="008D781B"/>
    <w:rsid w:val="008F7F68"/>
    <w:rsid w:val="00901F4A"/>
    <w:rsid w:val="00922ABB"/>
    <w:rsid w:val="0093356D"/>
    <w:rsid w:val="00965FC3"/>
    <w:rsid w:val="0098417B"/>
    <w:rsid w:val="00990E93"/>
    <w:rsid w:val="009A3760"/>
    <w:rsid w:val="009D6B1E"/>
    <w:rsid w:val="009E5516"/>
    <w:rsid w:val="009F62B5"/>
    <w:rsid w:val="009F791D"/>
    <w:rsid w:val="00A028A9"/>
    <w:rsid w:val="00A04273"/>
    <w:rsid w:val="00A15CCA"/>
    <w:rsid w:val="00A25AAE"/>
    <w:rsid w:val="00A36D8E"/>
    <w:rsid w:val="00A526EE"/>
    <w:rsid w:val="00A6313C"/>
    <w:rsid w:val="00A63FEF"/>
    <w:rsid w:val="00AA4210"/>
    <w:rsid w:val="00AA60B0"/>
    <w:rsid w:val="00AB0003"/>
    <w:rsid w:val="00AB3A80"/>
    <w:rsid w:val="00AB7A9B"/>
    <w:rsid w:val="00AD283C"/>
    <w:rsid w:val="00AE34C6"/>
    <w:rsid w:val="00B115DB"/>
    <w:rsid w:val="00B16E6D"/>
    <w:rsid w:val="00B42D19"/>
    <w:rsid w:val="00B53875"/>
    <w:rsid w:val="00B55F20"/>
    <w:rsid w:val="00B60A55"/>
    <w:rsid w:val="00B613F2"/>
    <w:rsid w:val="00B67639"/>
    <w:rsid w:val="00B8002F"/>
    <w:rsid w:val="00B8330B"/>
    <w:rsid w:val="00B83C0C"/>
    <w:rsid w:val="00B92653"/>
    <w:rsid w:val="00BC404A"/>
    <w:rsid w:val="00BC76EF"/>
    <w:rsid w:val="00C345F5"/>
    <w:rsid w:val="00C37AAC"/>
    <w:rsid w:val="00C535B8"/>
    <w:rsid w:val="00C54134"/>
    <w:rsid w:val="00C655A6"/>
    <w:rsid w:val="00C91AE0"/>
    <w:rsid w:val="00C93E2D"/>
    <w:rsid w:val="00CB1249"/>
    <w:rsid w:val="00CB3FD4"/>
    <w:rsid w:val="00CC05E9"/>
    <w:rsid w:val="00CC3294"/>
    <w:rsid w:val="00CD0646"/>
    <w:rsid w:val="00CD3484"/>
    <w:rsid w:val="00CE2A5B"/>
    <w:rsid w:val="00CF4B41"/>
    <w:rsid w:val="00D06D50"/>
    <w:rsid w:val="00D23CCF"/>
    <w:rsid w:val="00D5088C"/>
    <w:rsid w:val="00D63056"/>
    <w:rsid w:val="00D639DB"/>
    <w:rsid w:val="00D819BC"/>
    <w:rsid w:val="00D9205D"/>
    <w:rsid w:val="00DB2E7F"/>
    <w:rsid w:val="00DC1AE9"/>
    <w:rsid w:val="00DC5C25"/>
    <w:rsid w:val="00DD48DF"/>
    <w:rsid w:val="00DF1B14"/>
    <w:rsid w:val="00DF28EF"/>
    <w:rsid w:val="00E30668"/>
    <w:rsid w:val="00E3104E"/>
    <w:rsid w:val="00E37FB2"/>
    <w:rsid w:val="00E42C16"/>
    <w:rsid w:val="00E473E5"/>
    <w:rsid w:val="00E60F6F"/>
    <w:rsid w:val="00E72113"/>
    <w:rsid w:val="00E83A1A"/>
    <w:rsid w:val="00EA04E9"/>
    <w:rsid w:val="00EA19B4"/>
    <w:rsid w:val="00EB435E"/>
    <w:rsid w:val="00ED2E4B"/>
    <w:rsid w:val="00EE5201"/>
    <w:rsid w:val="00EE6901"/>
    <w:rsid w:val="00EF61BF"/>
    <w:rsid w:val="00EF7AF3"/>
    <w:rsid w:val="00F030E1"/>
    <w:rsid w:val="00F0670F"/>
    <w:rsid w:val="00F108D9"/>
    <w:rsid w:val="00F33425"/>
    <w:rsid w:val="00F56148"/>
    <w:rsid w:val="00F918AB"/>
    <w:rsid w:val="00FC30A1"/>
    <w:rsid w:val="00FE0816"/>
    <w:rsid w:val="010738E5"/>
    <w:rsid w:val="02210B00"/>
    <w:rsid w:val="024975C9"/>
    <w:rsid w:val="037D75F9"/>
    <w:rsid w:val="03B62D6F"/>
    <w:rsid w:val="0462668B"/>
    <w:rsid w:val="05915B61"/>
    <w:rsid w:val="061A3830"/>
    <w:rsid w:val="06331D93"/>
    <w:rsid w:val="065B7836"/>
    <w:rsid w:val="06604A27"/>
    <w:rsid w:val="06BF1B73"/>
    <w:rsid w:val="06C158EB"/>
    <w:rsid w:val="07E978D9"/>
    <w:rsid w:val="08BD778E"/>
    <w:rsid w:val="08C06378"/>
    <w:rsid w:val="08CF5725"/>
    <w:rsid w:val="094C053E"/>
    <w:rsid w:val="09616F12"/>
    <w:rsid w:val="09633B1B"/>
    <w:rsid w:val="09A27397"/>
    <w:rsid w:val="0A1E458C"/>
    <w:rsid w:val="0A48778C"/>
    <w:rsid w:val="0B9D4323"/>
    <w:rsid w:val="0C692CAD"/>
    <w:rsid w:val="0C7451AE"/>
    <w:rsid w:val="0CBB102F"/>
    <w:rsid w:val="0CC21C53"/>
    <w:rsid w:val="0D2D33FB"/>
    <w:rsid w:val="0DA548D8"/>
    <w:rsid w:val="0FB78331"/>
    <w:rsid w:val="1077526D"/>
    <w:rsid w:val="10AC12D0"/>
    <w:rsid w:val="10B55BD2"/>
    <w:rsid w:val="112C6057"/>
    <w:rsid w:val="11AA463D"/>
    <w:rsid w:val="11AC0F46"/>
    <w:rsid w:val="11D10EB5"/>
    <w:rsid w:val="124E6908"/>
    <w:rsid w:val="13374596"/>
    <w:rsid w:val="133D2D10"/>
    <w:rsid w:val="135F0966"/>
    <w:rsid w:val="13A053D7"/>
    <w:rsid w:val="13E0137B"/>
    <w:rsid w:val="14DC48AD"/>
    <w:rsid w:val="155E6F7C"/>
    <w:rsid w:val="15C745A0"/>
    <w:rsid w:val="164B33E1"/>
    <w:rsid w:val="181D4C57"/>
    <w:rsid w:val="18422604"/>
    <w:rsid w:val="18C93DA3"/>
    <w:rsid w:val="18F96334"/>
    <w:rsid w:val="19EF6019"/>
    <w:rsid w:val="1A424B3D"/>
    <w:rsid w:val="1B413895"/>
    <w:rsid w:val="1B494B83"/>
    <w:rsid w:val="1B5E58B7"/>
    <w:rsid w:val="1B9E0A03"/>
    <w:rsid w:val="1BEC33E8"/>
    <w:rsid w:val="1C1C7126"/>
    <w:rsid w:val="1DB44496"/>
    <w:rsid w:val="1E91520F"/>
    <w:rsid w:val="1EAA5015"/>
    <w:rsid w:val="1EAC6A29"/>
    <w:rsid w:val="1EBF49AE"/>
    <w:rsid w:val="1FA37E2C"/>
    <w:rsid w:val="204A7E5A"/>
    <w:rsid w:val="20CA4C64"/>
    <w:rsid w:val="20CB6182"/>
    <w:rsid w:val="215D225D"/>
    <w:rsid w:val="21920949"/>
    <w:rsid w:val="220432BE"/>
    <w:rsid w:val="220A4911"/>
    <w:rsid w:val="23A325EE"/>
    <w:rsid w:val="23B42BC5"/>
    <w:rsid w:val="23FB602C"/>
    <w:rsid w:val="25EB6089"/>
    <w:rsid w:val="26AB75C6"/>
    <w:rsid w:val="27C70430"/>
    <w:rsid w:val="29225DCF"/>
    <w:rsid w:val="293549C5"/>
    <w:rsid w:val="29F5733B"/>
    <w:rsid w:val="2A6F6733"/>
    <w:rsid w:val="2A834AE2"/>
    <w:rsid w:val="2B3654BE"/>
    <w:rsid w:val="2BBE7D9C"/>
    <w:rsid w:val="2BD020A1"/>
    <w:rsid w:val="2C6E531E"/>
    <w:rsid w:val="2C701096"/>
    <w:rsid w:val="2E564978"/>
    <w:rsid w:val="2E57039C"/>
    <w:rsid w:val="2E6958EF"/>
    <w:rsid w:val="2FC55B9D"/>
    <w:rsid w:val="3099B8F2"/>
    <w:rsid w:val="31AE0864"/>
    <w:rsid w:val="326514B1"/>
    <w:rsid w:val="3284589B"/>
    <w:rsid w:val="34595DC4"/>
    <w:rsid w:val="34607C42"/>
    <w:rsid w:val="34774014"/>
    <w:rsid w:val="347E1CCB"/>
    <w:rsid w:val="35D2691D"/>
    <w:rsid w:val="361E51C7"/>
    <w:rsid w:val="36EC2D6A"/>
    <w:rsid w:val="37D637DB"/>
    <w:rsid w:val="37E666B0"/>
    <w:rsid w:val="386677F1"/>
    <w:rsid w:val="38BD38B5"/>
    <w:rsid w:val="39902D77"/>
    <w:rsid w:val="39D606FE"/>
    <w:rsid w:val="3AC124D0"/>
    <w:rsid w:val="3BC471F4"/>
    <w:rsid w:val="3D3E2AEA"/>
    <w:rsid w:val="3DED54AB"/>
    <w:rsid w:val="3E693B97"/>
    <w:rsid w:val="3E9B4698"/>
    <w:rsid w:val="3F2FD86E"/>
    <w:rsid w:val="3FCB2D5B"/>
    <w:rsid w:val="402F1650"/>
    <w:rsid w:val="405368AD"/>
    <w:rsid w:val="40C14F63"/>
    <w:rsid w:val="41056CE5"/>
    <w:rsid w:val="42905F20"/>
    <w:rsid w:val="43FB1735"/>
    <w:rsid w:val="440728D1"/>
    <w:rsid w:val="44485411"/>
    <w:rsid w:val="44E0580D"/>
    <w:rsid w:val="45107462"/>
    <w:rsid w:val="45552DD6"/>
    <w:rsid w:val="45D205B4"/>
    <w:rsid w:val="465F21B5"/>
    <w:rsid w:val="469A3487"/>
    <w:rsid w:val="46D0030E"/>
    <w:rsid w:val="47F72214"/>
    <w:rsid w:val="48625D94"/>
    <w:rsid w:val="48ED7A19"/>
    <w:rsid w:val="495711BC"/>
    <w:rsid w:val="4A325221"/>
    <w:rsid w:val="4A8E6E5F"/>
    <w:rsid w:val="4B3043BA"/>
    <w:rsid w:val="4BF7788F"/>
    <w:rsid w:val="4CA54934"/>
    <w:rsid w:val="4D4D18DA"/>
    <w:rsid w:val="4E1D7B05"/>
    <w:rsid w:val="4F4611E8"/>
    <w:rsid w:val="4FBD7FB6"/>
    <w:rsid w:val="4FC86A66"/>
    <w:rsid w:val="50A446F8"/>
    <w:rsid w:val="50AD103F"/>
    <w:rsid w:val="50FC674E"/>
    <w:rsid w:val="51111E7D"/>
    <w:rsid w:val="51D51818"/>
    <w:rsid w:val="521E59E4"/>
    <w:rsid w:val="524F431A"/>
    <w:rsid w:val="52AF3FE4"/>
    <w:rsid w:val="53C438F2"/>
    <w:rsid w:val="53EA41B5"/>
    <w:rsid w:val="543755E9"/>
    <w:rsid w:val="544669FD"/>
    <w:rsid w:val="549A4653"/>
    <w:rsid w:val="54B10C57"/>
    <w:rsid w:val="56856D13"/>
    <w:rsid w:val="56A31464"/>
    <w:rsid w:val="57565A67"/>
    <w:rsid w:val="58143E77"/>
    <w:rsid w:val="58677483"/>
    <w:rsid w:val="58854524"/>
    <w:rsid w:val="59D32AE1"/>
    <w:rsid w:val="5A096502"/>
    <w:rsid w:val="5A1E1882"/>
    <w:rsid w:val="5BFF79B7"/>
    <w:rsid w:val="5C98473F"/>
    <w:rsid w:val="5CDF354A"/>
    <w:rsid w:val="5EDE392D"/>
    <w:rsid w:val="5EFA466C"/>
    <w:rsid w:val="5EFB348A"/>
    <w:rsid w:val="5F954165"/>
    <w:rsid w:val="5FCA3643"/>
    <w:rsid w:val="5FFD651D"/>
    <w:rsid w:val="5FFF43F4"/>
    <w:rsid w:val="602A3B4F"/>
    <w:rsid w:val="60597FB3"/>
    <w:rsid w:val="61B043B2"/>
    <w:rsid w:val="63E342E9"/>
    <w:rsid w:val="64032214"/>
    <w:rsid w:val="64A07A63"/>
    <w:rsid w:val="64AC6408"/>
    <w:rsid w:val="656F77F7"/>
    <w:rsid w:val="67687304"/>
    <w:rsid w:val="67875D2E"/>
    <w:rsid w:val="67BA567D"/>
    <w:rsid w:val="68522888"/>
    <w:rsid w:val="68923024"/>
    <w:rsid w:val="696A25C3"/>
    <w:rsid w:val="6971097B"/>
    <w:rsid w:val="69973E75"/>
    <w:rsid w:val="69D65C6C"/>
    <w:rsid w:val="69E34A5C"/>
    <w:rsid w:val="6A3A4BE5"/>
    <w:rsid w:val="6A616079"/>
    <w:rsid w:val="6A663AAD"/>
    <w:rsid w:val="6AC82FF8"/>
    <w:rsid w:val="6B56513F"/>
    <w:rsid w:val="6BC72D53"/>
    <w:rsid w:val="6BD74E82"/>
    <w:rsid w:val="6C67796C"/>
    <w:rsid w:val="6C6D154A"/>
    <w:rsid w:val="6CA41FF3"/>
    <w:rsid w:val="6D4F2026"/>
    <w:rsid w:val="6D785601"/>
    <w:rsid w:val="6DB14C33"/>
    <w:rsid w:val="6E6334D6"/>
    <w:rsid w:val="6F03756C"/>
    <w:rsid w:val="6F187705"/>
    <w:rsid w:val="6F296B28"/>
    <w:rsid w:val="6F8C3A86"/>
    <w:rsid w:val="71025602"/>
    <w:rsid w:val="711E3743"/>
    <w:rsid w:val="714B5F8F"/>
    <w:rsid w:val="71981D91"/>
    <w:rsid w:val="71A10A3E"/>
    <w:rsid w:val="72275320"/>
    <w:rsid w:val="72807F2E"/>
    <w:rsid w:val="72B72F80"/>
    <w:rsid w:val="72C7270A"/>
    <w:rsid w:val="73AB7D4A"/>
    <w:rsid w:val="73C46204"/>
    <w:rsid w:val="742B133B"/>
    <w:rsid w:val="743F5AB2"/>
    <w:rsid w:val="74C508B9"/>
    <w:rsid w:val="751122B7"/>
    <w:rsid w:val="770010AB"/>
    <w:rsid w:val="772E789A"/>
    <w:rsid w:val="778A35E9"/>
    <w:rsid w:val="7875308F"/>
    <w:rsid w:val="790A3725"/>
    <w:rsid w:val="79F010BC"/>
    <w:rsid w:val="79F95A5E"/>
    <w:rsid w:val="79FF3899"/>
    <w:rsid w:val="7AB266B9"/>
    <w:rsid w:val="7AF338F2"/>
    <w:rsid w:val="7AF7DC9E"/>
    <w:rsid w:val="7AF91823"/>
    <w:rsid w:val="7B3311D9"/>
    <w:rsid w:val="7C6F2DB4"/>
    <w:rsid w:val="7CC85951"/>
    <w:rsid w:val="7CFFEAE1"/>
    <w:rsid w:val="7D374159"/>
    <w:rsid w:val="7DB5485F"/>
    <w:rsid w:val="7DD66E0A"/>
    <w:rsid w:val="7DEF2348"/>
    <w:rsid w:val="7E13752E"/>
    <w:rsid w:val="7EFF3443"/>
    <w:rsid w:val="7F634DB6"/>
    <w:rsid w:val="BEDF9599"/>
    <w:rsid w:val="BF236278"/>
    <w:rsid w:val="BFF5BC61"/>
    <w:rsid w:val="C87F8290"/>
    <w:rsid w:val="D3FE8E6D"/>
    <w:rsid w:val="DBD27F2A"/>
    <w:rsid w:val="DEBEBE36"/>
    <w:rsid w:val="DFDFD303"/>
    <w:rsid w:val="E9FFF111"/>
    <w:rsid w:val="EDFFE7DF"/>
    <w:rsid w:val="F5FFC2E3"/>
    <w:rsid w:val="F65019D0"/>
    <w:rsid w:val="F7FB094C"/>
    <w:rsid w:val="FBFEF81B"/>
    <w:rsid w:val="FD9B6F38"/>
    <w:rsid w:val="FDFDB0C3"/>
    <w:rsid w:val="FF8D298D"/>
    <w:rsid w:val="FFD3DE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1"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autoSpaceDE w:val="0"/>
      <w:autoSpaceDN w:val="0"/>
    </w:pPr>
    <w:rPr>
      <w:rFonts w:ascii="仿宋" w:hAnsi="仿宋" w:eastAsia="宋体" w:cs="仿宋"/>
      <w:sz w:val="32"/>
      <w:szCs w:val="22"/>
      <w:lang w:val="zh-CN" w:eastAsia="zh-CN" w:bidi="zh-CN"/>
    </w:rPr>
  </w:style>
  <w:style w:type="paragraph" w:styleId="2">
    <w:name w:val="heading 1"/>
    <w:basedOn w:val="1"/>
    <w:next w:val="1"/>
    <w:link w:val="15"/>
    <w:autoRedefine/>
    <w:qFormat/>
    <w:uiPriority w:val="1"/>
    <w:pPr>
      <w:jc w:val="center"/>
      <w:outlineLvl w:val="0"/>
    </w:pPr>
    <w:rPr>
      <w:b/>
      <w:bCs/>
      <w:szCs w:val="32"/>
    </w:rPr>
  </w:style>
  <w:style w:type="paragraph" w:styleId="3">
    <w:name w:val="heading 2"/>
    <w:basedOn w:val="1"/>
    <w:next w:val="1"/>
    <w:link w:val="16"/>
    <w:autoRedefine/>
    <w:qFormat/>
    <w:uiPriority w:val="9"/>
    <w:pPr>
      <w:keepNext/>
      <w:keepLines/>
      <w:spacing w:before="260" w:after="260" w:line="413" w:lineRule="auto"/>
      <w:outlineLvl w:val="1"/>
    </w:pPr>
    <w:rPr>
      <w:rFonts w:ascii="Arial" w:hAnsi="Arial" w:eastAsia="黑体"/>
      <w:b/>
    </w:rPr>
  </w:style>
  <w:style w:type="character" w:default="1" w:styleId="4">
    <w:name w:val="Default Paragraph Font"/>
    <w:autoRedefine/>
    <w:semiHidden/>
    <w:unhideWhenUsed/>
    <w:qFormat/>
    <w:uiPriority w:val="1"/>
  </w:style>
  <w:style w:type="table" w:default="1" w:styleId="5">
    <w:name w:val="Normal Table"/>
    <w:autoRedefine/>
    <w:semiHidden/>
    <w:unhideWhenUsed/>
    <w:qFormat/>
    <w:uiPriority w:val="99"/>
    <w:tblPr>
      <w:tblCellMar>
        <w:top w:w="0" w:type="dxa"/>
        <w:left w:w="108" w:type="dxa"/>
        <w:bottom w:w="0" w:type="dxa"/>
        <w:right w:w="108" w:type="dxa"/>
      </w:tblCellMar>
    </w:tblPr>
  </w:style>
  <w:style w:type="paragraph" w:styleId="6">
    <w:name w:val="Balloon Text"/>
    <w:basedOn w:val="1"/>
    <w:link w:val="18"/>
    <w:autoRedefine/>
    <w:unhideWhenUsed/>
    <w:qFormat/>
    <w:uiPriority w:val="99"/>
    <w:rPr>
      <w:sz w:val="18"/>
      <w:szCs w:val="18"/>
    </w:rPr>
  </w:style>
  <w:style w:type="paragraph" w:styleId="7">
    <w:name w:val="Body Text"/>
    <w:basedOn w:val="1"/>
    <w:link w:val="17"/>
    <w:autoRedefine/>
    <w:qFormat/>
    <w:uiPriority w:val="1"/>
    <w:pPr>
      <w:ind w:left="120"/>
    </w:pPr>
    <w:rPr>
      <w:szCs w:val="32"/>
    </w:rPr>
  </w:style>
  <w:style w:type="paragraph" w:styleId="8">
    <w:name w:val="annotation text"/>
    <w:basedOn w:val="1"/>
    <w:semiHidden/>
    <w:unhideWhenUsed/>
    <w:qFormat/>
    <w:uiPriority w:val="99"/>
    <w:pPr>
      <w:jc w:val="left"/>
    </w:pPr>
  </w:style>
  <w:style w:type="paragraph" w:styleId="9">
    <w:name w:val="footer"/>
    <w:basedOn w:val="1"/>
    <w:link w:val="19"/>
    <w:unhideWhenUsed/>
    <w:qFormat/>
    <w:uiPriority w:val="99"/>
    <w:pPr>
      <w:tabs>
        <w:tab w:val="center" w:pos="4153"/>
        <w:tab w:val="right" w:pos="8306"/>
      </w:tabs>
      <w:snapToGrid w:val="0"/>
    </w:pPr>
    <w:rPr>
      <w:sz w:val="18"/>
      <w:szCs w:val="18"/>
    </w:rPr>
  </w:style>
  <w:style w:type="paragraph" w:styleId="10">
    <w:name w:val="header"/>
    <w:basedOn w:val="1"/>
    <w:link w:val="20"/>
    <w:autoRedefine/>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jc w:val="center"/>
    </w:pPr>
    <w:rPr>
      <w:sz w:val="18"/>
      <w:szCs w:val="18"/>
    </w:rPr>
  </w:style>
  <w:style w:type="paragraph" w:styleId="11">
    <w:name w:val="HTML Preformatted"/>
    <w:basedOn w:val="1"/>
    <w:link w:val="21"/>
    <w:autoRedefine/>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宋体" w:hAnsi="宋体" w:cs="宋体"/>
      <w:sz w:val="24"/>
      <w:szCs w:val="24"/>
      <w:lang w:val="en-US" w:bidi="ar-SA"/>
    </w:rPr>
  </w:style>
  <w:style w:type="paragraph" w:styleId="12">
    <w:name w:val="Normal (Web)"/>
    <w:basedOn w:val="1"/>
    <w:semiHidden/>
    <w:unhideWhenUsed/>
    <w:uiPriority w:val="99"/>
    <w:rPr>
      <w:sz w:val="24"/>
      <w:szCs w:val="24"/>
    </w:rPr>
  </w:style>
  <w:style w:type="table" w:styleId="13">
    <w:name w:val="Table Grid"/>
    <w:basedOn w:val="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toc 1"/>
    <w:basedOn w:val="1"/>
    <w:next w:val="1"/>
    <w:qFormat/>
    <w:uiPriority w:val="1"/>
    <w:pPr>
      <w:spacing w:before="214"/>
      <w:ind w:left="120"/>
    </w:pPr>
    <w:rPr>
      <w:szCs w:val="32"/>
    </w:rPr>
  </w:style>
  <w:style w:type="character" w:customStyle="1" w:styleId="15">
    <w:name w:val="标题 1 字符"/>
    <w:link w:val="2"/>
    <w:autoRedefine/>
    <w:qFormat/>
    <w:uiPriority w:val="1"/>
    <w:rPr>
      <w:b/>
      <w:bCs/>
      <w:szCs w:val="32"/>
    </w:rPr>
  </w:style>
  <w:style w:type="character" w:customStyle="1" w:styleId="16">
    <w:name w:val="标题 2 字符"/>
    <w:link w:val="3"/>
    <w:qFormat/>
    <w:uiPriority w:val="0"/>
    <w:rPr>
      <w:rFonts w:ascii="Arial" w:hAnsi="Arial" w:eastAsia="黑体"/>
      <w:b/>
      <w:sz w:val="32"/>
    </w:rPr>
  </w:style>
  <w:style w:type="character" w:customStyle="1" w:styleId="17">
    <w:name w:val="正文文本 字符"/>
    <w:link w:val="7"/>
    <w:autoRedefine/>
    <w:qFormat/>
    <w:uiPriority w:val="1"/>
    <w:rPr>
      <w:rFonts w:ascii="仿宋" w:hAnsi="仿宋" w:eastAsia="仿宋" w:cs="仿宋"/>
      <w:sz w:val="32"/>
      <w:szCs w:val="32"/>
      <w:lang w:val="zh-CN" w:eastAsia="zh-CN" w:bidi="zh-CN"/>
    </w:rPr>
  </w:style>
  <w:style w:type="character" w:customStyle="1" w:styleId="18">
    <w:name w:val="批注框文本 字符"/>
    <w:link w:val="6"/>
    <w:autoRedefine/>
    <w:semiHidden/>
    <w:qFormat/>
    <w:uiPriority w:val="99"/>
    <w:rPr>
      <w:rFonts w:ascii="仿宋" w:hAnsi="仿宋" w:eastAsia="仿宋" w:cs="仿宋"/>
      <w:sz w:val="18"/>
      <w:szCs w:val="18"/>
      <w:lang w:val="zh-CN" w:eastAsia="zh-CN" w:bidi="zh-CN"/>
    </w:rPr>
  </w:style>
  <w:style w:type="character" w:customStyle="1" w:styleId="19">
    <w:name w:val="页脚 字符"/>
    <w:link w:val="9"/>
    <w:autoRedefine/>
    <w:qFormat/>
    <w:uiPriority w:val="99"/>
    <w:rPr>
      <w:rFonts w:ascii="仿宋" w:hAnsi="仿宋" w:eastAsia="仿宋" w:cs="仿宋"/>
      <w:sz w:val="18"/>
      <w:szCs w:val="18"/>
      <w:lang w:val="zh-CN" w:eastAsia="zh-CN" w:bidi="zh-CN"/>
    </w:rPr>
  </w:style>
  <w:style w:type="character" w:customStyle="1" w:styleId="20">
    <w:name w:val="页眉 字符"/>
    <w:link w:val="10"/>
    <w:qFormat/>
    <w:uiPriority w:val="99"/>
    <w:rPr>
      <w:rFonts w:ascii="仿宋" w:hAnsi="仿宋" w:eastAsia="宋体" w:cs="仿宋"/>
      <w:sz w:val="18"/>
      <w:szCs w:val="18"/>
      <w:lang w:val="zh-CN" w:eastAsia="zh-CN" w:bidi="zh-CN"/>
    </w:rPr>
  </w:style>
  <w:style w:type="character" w:customStyle="1" w:styleId="21">
    <w:name w:val="HTML 预设格式 字符"/>
    <w:link w:val="11"/>
    <w:semiHidden/>
    <w:qFormat/>
    <w:uiPriority w:val="99"/>
    <w:rPr>
      <w:rFonts w:ascii="宋体" w:hAnsi="宋体" w:eastAsia="宋体" w:cs="宋体"/>
      <w:sz w:val="24"/>
      <w:szCs w:val="24"/>
      <w:lang w:eastAsia="zh-CN"/>
    </w:rPr>
  </w:style>
  <w:style w:type="table" w:customStyle="1" w:styleId="22">
    <w:name w:val="Table Normal1"/>
    <w:autoRedefine/>
    <w:unhideWhenUsed/>
    <w:qFormat/>
    <w:uiPriority w:val="2"/>
    <w:tblPr>
      <w:tblCellMar>
        <w:top w:w="0" w:type="dxa"/>
        <w:left w:w="0" w:type="dxa"/>
        <w:bottom w:w="0" w:type="dxa"/>
        <w:right w:w="0" w:type="dxa"/>
      </w:tblCellMar>
    </w:tblPr>
  </w:style>
  <w:style w:type="paragraph" w:styleId="23">
    <w:name w:val="List Paragraph"/>
    <w:basedOn w:val="1"/>
    <w:autoRedefine/>
    <w:qFormat/>
    <w:uiPriority w:val="1"/>
    <w:pPr>
      <w:ind w:left="120" w:firstLine="640"/>
      <w:jc w:val="both"/>
    </w:pPr>
  </w:style>
  <w:style w:type="paragraph" w:customStyle="1" w:styleId="24">
    <w:name w:val="Table Paragraph"/>
    <w:basedOn w:val="1"/>
    <w:qFormat/>
    <w:uiPriority w:val="1"/>
    <w:rPr>
      <w:u w:val="single" w:color="000000"/>
    </w:rPr>
  </w:style>
  <w:style w:type="paragraph" w:customStyle="1" w:styleId="25">
    <w:name w:val="p1"/>
    <w:uiPriority w:val="0"/>
    <w:pPr>
      <w:spacing w:before="0" w:beforeAutospacing="0" w:after="0" w:afterAutospacing="0"/>
      <w:ind w:left="0" w:right="0"/>
      <w:jc w:val="left"/>
    </w:pPr>
    <w:rPr>
      <w:rFonts w:ascii="pingfang sc" w:hAnsi="pingfang sc" w:eastAsia="pingfang sc" w:cs="pingfang sc"/>
      <w:kern w:val="0"/>
      <w:sz w:val="26"/>
      <w:szCs w:val="26"/>
      <w:lang w:val="en-US" w:eastAsia="zh-CN" w:bidi="ar"/>
    </w:rPr>
  </w:style>
  <w:style w:type="character" w:customStyle="1" w:styleId="26">
    <w:name w:val="s1"/>
    <w:uiPriority w:val="0"/>
    <w:rPr>
      <w:rFonts w:ascii="Helvetica Neue" w:hAnsi="Helvetica Neue" w:eastAsia="Helvetica Neue" w:cs="Helvetica Neue"/>
      <w:sz w:val="26"/>
      <w:szCs w:val="26"/>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57"/>
    <customShpInfo spid="_x0000_s1058"/>
    <customShpInfo spid="_x0000_s1059"/>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5873</Words>
  <Characters>5910</Characters>
  <Lines>63</Lines>
  <Paragraphs>17</Paragraphs>
  <TotalTime>25</TotalTime>
  <ScaleCrop>false</ScaleCrop>
  <LinksUpToDate>false</LinksUpToDate>
  <CharactersWithSpaces>7073</CharactersWithSpaces>
  <Application>WPS Office_7.3.1.8967_F1E327BC-269C-435d-A152-05C5408002CA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2021-07-07T00:06:00Z</dcterms:created>
  <dc:creator>b</dc:creator>
  <cp:lastModifiedBy>Mr.䵍</cp:lastModifiedBy>
  <dcterms:modified xsi:type="dcterms:W3CDTF">2025-09-08T23:53:30Z</dcterms:modified>
  <dc:title>关于印发《售电公司与电力用户购售电合同（示范文本）》《江苏电网公司（输配电公司）、售电公司、电力市场化零售用户三方购售电合同(示范文本)》的通知</dc:title>
  <cp:revision>84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2021-02-07T08:00:00Z</vt:filetime>
  </property>
  <property fmtid="{D5CDD505-2E9C-101B-9397-08002B2CF9AE}" pid="3" name="Creator">
    <vt:lpwstr>Microsoft® Office Word 2007</vt:lpwstr>
  </property>
  <property fmtid="{D5CDD505-2E9C-101B-9397-08002B2CF9AE}" pid="4" name="LastSaved">
    <vt:filetime>2021-06-30T08:00:00Z</vt:filetime>
  </property>
  <property fmtid="{D5CDD505-2E9C-101B-9397-08002B2CF9AE}" pid="5" name="KSOProductBuildVer">
    <vt:lpwstr>1033-7.3.1.8967</vt:lpwstr>
  </property>
  <property fmtid="{D5CDD505-2E9C-101B-9397-08002B2CF9AE}" pid="6" name="ICV">
    <vt:lpwstr>2DAC97F0601C473CA2118FF7CE655FDB_13</vt:lpwstr>
  </property>
  <property fmtid="{D5CDD505-2E9C-101B-9397-08002B2CF9AE}" pid="7" name="commondata">
    <vt:lpwstr>eyJoZGlkIjoiNDFjYTViYzgzNTkzYjQxNTBkMWY2ODI1ZjZmNzcwOGIifQ==</vt:lpwstr>
  </property>
</Properties>
</file>