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23" w:rsidRPr="00431D2E" w:rsidRDefault="000A48E5" w:rsidP="00D01A23">
      <w:pPr>
        <w:pStyle w:val="Heading1"/>
        <w:rPr>
          <w:sz w:val="24"/>
          <w:lang w:val="en-GB"/>
        </w:rPr>
      </w:pPr>
      <w:proofErr w:type="spellStart"/>
      <w:r w:rsidRPr="00431D2E">
        <w:rPr>
          <w:sz w:val="24"/>
          <w:lang w:val="en-GB"/>
        </w:rPr>
        <w:t>CoCo</w:t>
      </w:r>
      <w:proofErr w:type="spellEnd"/>
      <w:r w:rsidRPr="00431D2E">
        <w:rPr>
          <w:sz w:val="24"/>
          <w:lang w:val="en-GB"/>
        </w:rPr>
        <w:t xml:space="preserve"> </w:t>
      </w:r>
      <w:r w:rsidR="006C622A" w:rsidRPr="00431D2E">
        <w:rPr>
          <w:sz w:val="24"/>
          <w:lang w:val="en-GB"/>
        </w:rPr>
        <w:t>User Guide</w:t>
      </w:r>
    </w:p>
    <w:p w:rsidR="009165A4" w:rsidRPr="00431D2E" w:rsidRDefault="00DD0FF3" w:rsidP="000F7D82">
      <w:pPr>
        <w:rPr>
          <w:i/>
          <w:sz w:val="18"/>
          <w:lang w:val="en-GB"/>
        </w:rPr>
      </w:pPr>
      <w:r w:rsidRPr="00431D2E">
        <w:rPr>
          <w:sz w:val="18"/>
          <w:lang w:val="en-GB"/>
        </w:rPr>
        <w:t>the colony counter</w:t>
      </w:r>
      <w:r w:rsidR="009165A4" w:rsidRPr="00431D2E">
        <w:rPr>
          <w:sz w:val="18"/>
          <w:lang w:val="en-GB"/>
        </w:rPr>
        <w:t xml:space="preserve"> ImageJ macro</w:t>
      </w:r>
      <w:r w:rsidR="009165A4" w:rsidRPr="00431D2E">
        <w:rPr>
          <w:sz w:val="18"/>
          <w:lang w:val="en-GB"/>
        </w:rPr>
        <w:br/>
        <w:t>author: Jia Xuan Leong</w:t>
      </w:r>
      <w:r w:rsidR="00D01A23" w:rsidRPr="00431D2E">
        <w:rPr>
          <w:sz w:val="18"/>
          <w:lang w:val="en-GB"/>
        </w:rPr>
        <w:br/>
      </w:r>
      <w:r w:rsidR="00D01A23" w:rsidRPr="00431D2E">
        <w:rPr>
          <w:i/>
          <w:sz w:val="18"/>
          <w:lang w:val="en-GB"/>
        </w:rPr>
        <w:t>updated 202</w:t>
      </w:r>
      <w:r w:rsidR="00487713" w:rsidRPr="00431D2E">
        <w:rPr>
          <w:i/>
          <w:sz w:val="18"/>
          <w:lang w:val="en-GB"/>
        </w:rPr>
        <w:t>1</w:t>
      </w:r>
      <w:r w:rsidR="00D01A23" w:rsidRPr="00431D2E">
        <w:rPr>
          <w:i/>
          <w:sz w:val="18"/>
          <w:lang w:val="en-GB"/>
        </w:rPr>
        <w:t>.</w:t>
      </w:r>
      <w:r w:rsidR="00487713" w:rsidRPr="00431D2E">
        <w:rPr>
          <w:i/>
          <w:sz w:val="18"/>
          <w:lang w:val="en-GB"/>
        </w:rPr>
        <w:t>02</w:t>
      </w:r>
      <w:r w:rsidR="00D01A23" w:rsidRPr="00431D2E">
        <w:rPr>
          <w:i/>
          <w:sz w:val="18"/>
          <w:lang w:val="en-GB"/>
        </w:rPr>
        <w:t>.</w:t>
      </w:r>
      <w:r w:rsidR="00487713" w:rsidRPr="00431D2E">
        <w:rPr>
          <w:i/>
          <w:sz w:val="18"/>
          <w:lang w:val="en-GB"/>
        </w:rPr>
        <w:t>10</w:t>
      </w:r>
    </w:p>
    <w:p w:rsidR="000F21E4" w:rsidRPr="00431D2E" w:rsidRDefault="000F21E4" w:rsidP="000F7D82">
      <w:pPr>
        <w:rPr>
          <w:i/>
          <w:sz w:val="18"/>
          <w:lang w:val="en-GB"/>
        </w:rPr>
      </w:pPr>
    </w:p>
    <w:p w:rsidR="00194F31" w:rsidRPr="00431D2E" w:rsidRDefault="00194F31" w:rsidP="00194F31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Experimental Setup</w:t>
      </w:r>
    </w:p>
    <w:p w:rsidR="007D55F1" w:rsidRPr="00431D2E" w:rsidRDefault="007D55F1" w:rsidP="00194F31">
      <w:pPr>
        <w:rPr>
          <w:sz w:val="18"/>
          <w:lang w:val="en-GB"/>
        </w:rPr>
      </w:pPr>
      <w:r w:rsidRPr="00431D2E">
        <w:rPr>
          <w:sz w:val="18"/>
          <w:lang w:val="en-GB"/>
        </w:rPr>
        <w:t xml:space="preserve">This is an example of a standard bacterial growth experiment which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was optimized for.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can also be used as a standard counter of colonies on agar plates.</w:t>
      </w:r>
    </w:p>
    <w:p w:rsidR="00D27B66" w:rsidRPr="00431D2E" w:rsidRDefault="00194F31" w:rsidP="00194F31">
      <w:pPr>
        <w:rPr>
          <w:sz w:val="18"/>
          <w:lang w:val="en-GB"/>
        </w:rPr>
      </w:pPr>
      <w:r w:rsidRPr="00431D2E">
        <w:rPr>
          <w:b/>
          <w:sz w:val="18"/>
          <w:lang w:val="en-GB"/>
        </w:rPr>
        <w:t>At least 45 ml of media should be poured into a standard square Petri plate, to make up a depth of 6</w:t>
      </w:r>
      <w:r w:rsidR="00392C47" w:rsidRPr="00431D2E">
        <w:rPr>
          <w:b/>
          <w:sz w:val="18"/>
          <w:lang w:val="en-GB"/>
        </w:rPr>
        <w:t xml:space="preserve"> </w:t>
      </w:r>
      <w:r w:rsidRPr="00431D2E">
        <w:rPr>
          <w:b/>
          <w:sz w:val="18"/>
          <w:lang w:val="en-GB"/>
        </w:rPr>
        <w:t xml:space="preserve">mm. </w:t>
      </w:r>
      <w:r w:rsidR="00C94FF5" w:rsidRPr="00431D2E">
        <w:rPr>
          <w:b/>
          <w:sz w:val="18"/>
          <w:lang w:val="en-GB"/>
        </w:rPr>
        <w:t xml:space="preserve">If you are using standard round Petri plates this will be around </w:t>
      </w:r>
      <w:r w:rsidR="00903290" w:rsidRPr="00431D2E">
        <w:rPr>
          <w:b/>
          <w:sz w:val="18"/>
          <w:lang w:val="en-GB"/>
        </w:rPr>
        <w:t xml:space="preserve">20 </w:t>
      </w:r>
      <w:r w:rsidR="00C94FF5" w:rsidRPr="00431D2E">
        <w:rPr>
          <w:b/>
          <w:sz w:val="18"/>
          <w:lang w:val="en-GB"/>
        </w:rPr>
        <w:t>ml of media.</w:t>
      </w:r>
      <w:r w:rsidR="00C94FF5" w:rsidRPr="00431D2E">
        <w:rPr>
          <w:sz w:val="18"/>
          <w:lang w:val="en-GB"/>
        </w:rPr>
        <w:t xml:space="preserve"> </w:t>
      </w:r>
      <w:r w:rsidRPr="00431D2E">
        <w:rPr>
          <w:sz w:val="18"/>
          <w:lang w:val="en-GB"/>
        </w:rPr>
        <w:t>This is to enable better contrast between colonies and background when the plates are scanned later.</w:t>
      </w:r>
      <w:r w:rsidR="007D55F1" w:rsidRPr="00431D2E">
        <w:rPr>
          <w:sz w:val="18"/>
          <w:lang w:val="en-GB"/>
        </w:rPr>
        <w:t xml:space="preserve"> Ensure the surface of the agar is thoroughly dry, to </w:t>
      </w:r>
      <w:r w:rsidR="00D27B66" w:rsidRPr="00431D2E">
        <w:rPr>
          <w:sz w:val="18"/>
          <w:lang w:val="en-GB"/>
        </w:rPr>
        <w:t xml:space="preserve">facilitate the “flow” of bacterial suspension droplets down the agar later (see </w:t>
      </w:r>
      <w:r w:rsidR="00C067A1" w:rsidRPr="00431D2E">
        <w:rPr>
          <w:sz w:val="18"/>
          <w:lang w:val="en-GB"/>
        </w:rPr>
        <w:t xml:space="preserve">image </w:t>
      </w:r>
      <w:r w:rsidR="00D27B66" w:rsidRPr="00431D2E">
        <w:rPr>
          <w:sz w:val="18"/>
          <w:lang w:val="en-GB"/>
        </w:rPr>
        <w:t>below).</w:t>
      </w:r>
    </w:p>
    <w:p w:rsidR="00DE4692" w:rsidRPr="00431D2E" w:rsidRDefault="00DE4692" w:rsidP="00194F31">
      <w:pPr>
        <w:rPr>
          <w:sz w:val="18"/>
          <w:lang w:val="en-GB"/>
        </w:rPr>
      </w:pPr>
      <w:r w:rsidRPr="00431D2E">
        <w:rPr>
          <w:sz w:val="18"/>
          <w:lang w:val="en-GB"/>
        </w:rPr>
        <w:t xml:space="preserve">An example bacterial growth experiment that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was optimized for is as follows:</w:t>
      </w:r>
    </w:p>
    <w:p w:rsidR="00DE4692" w:rsidRPr="00431D2E" w:rsidRDefault="00431D2E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drawing>
          <wp:anchor distT="0" distB="0" distL="114300" distR="114300" simplePos="0" relativeHeight="251661312" behindDoc="0" locked="0" layoutInCell="1" allowOverlap="1" wp14:anchorId="18E330A1">
            <wp:simplePos x="0" y="0"/>
            <wp:positionH relativeFrom="margin">
              <wp:align>right</wp:align>
            </wp:positionH>
            <wp:positionV relativeFrom="paragraph">
              <wp:posOffset>27076</wp:posOffset>
            </wp:positionV>
            <wp:extent cx="2313296" cy="2303617"/>
            <wp:effectExtent l="19050" t="19050" r="11430" b="209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96" cy="2303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E4692" w:rsidRPr="00431D2E">
        <w:rPr>
          <w:sz w:val="18"/>
          <w:lang w:val="en-GB"/>
        </w:rPr>
        <w:t>Make dilutions of bacteria suspension and technical replicates using a multi-channel pipette and a 96-well plate.</w:t>
      </w:r>
    </w:p>
    <w:p w:rsidR="00DE4692" w:rsidRPr="00431D2E" w:rsidRDefault="00DE4692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>Using a multi-channel pipette, take up 10 ul of bacteria from each well.</w:t>
      </w:r>
    </w:p>
    <w:p w:rsidR="00DE4692" w:rsidRPr="00431D2E" w:rsidRDefault="00DE4692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Tilt the plate towards you at a </w:t>
      </w:r>
      <w:proofErr w:type="gramStart"/>
      <w:r w:rsidRPr="00431D2E">
        <w:rPr>
          <w:sz w:val="18"/>
          <w:lang w:val="en-GB"/>
        </w:rPr>
        <w:t>45 degree</w:t>
      </w:r>
      <w:proofErr w:type="gramEnd"/>
      <w:r w:rsidRPr="00431D2E">
        <w:rPr>
          <w:sz w:val="18"/>
          <w:lang w:val="en-GB"/>
        </w:rPr>
        <w:t xml:space="preserve"> angle, and gently pipette the bacteria on to the plate. The bacterial suspension should flow downwards and create lanes. Tilt the plate so that the lanes do not merge. </w:t>
      </w:r>
    </w:p>
    <w:p w:rsidR="007D55F1" w:rsidRPr="00431D2E" w:rsidRDefault="002B6A21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Once the lanes </w:t>
      </w:r>
      <w:r w:rsidR="00EA1B20" w:rsidRPr="00431D2E">
        <w:rPr>
          <w:sz w:val="18"/>
          <w:lang w:val="en-GB"/>
        </w:rPr>
        <w:t>dry on to the agar, place the lid back onto the plate and allow bacteria to grow.</w:t>
      </w:r>
    </w:p>
    <w:p w:rsidR="00194F31" w:rsidRPr="00431D2E" w:rsidRDefault="00194F31" w:rsidP="00C067A1">
      <w:pPr>
        <w:jc w:val="center"/>
        <w:rPr>
          <w:sz w:val="18"/>
          <w:lang w:val="en-GB"/>
        </w:rPr>
      </w:pPr>
    </w:p>
    <w:p w:rsidR="00C067A1" w:rsidRPr="00431D2E" w:rsidRDefault="00C067A1" w:rsidP="00685EF2">
      <w:pPr>
        <w:pStyle w:val="Heading2"/>
        <w:rPr>
          <w:sz w:val="22"/>
          <w:lang w:val="en-GB"/>
        </w:rPr>
      </w:pPr>
    </w:p>
    <w:p w:rsidR="00431D2E" w:rsidRDefault="00431D2E" w:rsidP="00685EF2">
      <w:pPr>
        <w:pStyle w:val="Heading2"/>
        <w:rPr>
          <w:sz w:val="22"/>
          <w:lang w:val="en-GB"/>
        </w:rPr>
      </w:pPr>
    </w:p>
    <w:p w:rsidR="00431D2E" w:rsidRDefault="00431D2E" w:rsidP="00685EF2">
      <w:pPr>
        <w:pStyle w:val="Heading2"/>
        <w:rPr>
          <w:sz w:val="22"/>
          <w:lang w:val="en-GB"/>
        </w:rPr>
      </w:pPr>
    </w:p>
    <w:p w:rsidR="00685EF2" w:rsidRPr="00431D2E" w:rsidRDefault="00685EF2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Image acquisition</w:t>
      </w:r>
    </w:p>
    <w:p w:rsidR="008402F3" w:rsidRPr="00431D2E" w:rsidRDefault="00685EF2" w:rsidP="00685EF2">
      <w:pPr>
        <w:rPr>
          <w:sz w:val="18"/>
          <w:lang w:val="en-GB"/>
        </w:rPr>
      </w:pPr>
      <w:r w:rsidRPr="00431D2E">
        <w:rPr>
          <w:sz w:val="18"/>
          <w:lang w:val="en-GB"/>
        </w:rPr>
        <w:t>A scanner is recommended for imaging</w:t>
      </w:r>
      <w:r w:rsidR="008402F3" w:rsidRPr="00431D2E">
        <w:rPr>
          <w:sz w:val="18"/>
          <w:lang w:val="en-GB"/>
        </w:rPr>
        <w:t>.</w:t>
      </w:r>
      <w:r w:rsidR="000F7D82" w:rsidRPr="00431D2E">
        <w:rPr>
          <w:sz w:val="18"/>
          <w:lang w:val="en-GB"/>
        </w:rPr>
        <w:t xml:space="preserve"> </w:t>
      </w:r>
      <w:r w:rsidR="008402F3" w:rsidRPr="00431D2E">
        <w:rPr>
          <w:sz w:val="18"/>
          <w:lang w:val="en-GB"/>
        </w:rPr>
        <w:t xml:space="preserve">Plates should be placed without their lids, and with the top of the agar facing the scanner. A </w:t>
      </w:r>
      <w:r w:rsidR="008402F3" w:rsidRPr="00BA0CC6">
        <w:rPr>
          <w:b/>
          <w:sz w:val="18"/>
          <w:lang w:val="en-GB"/>
        </w:rPr>
        <w:t>BLACK</w:t>
      </w:r>
      <w:r w:rsidR="008402F3" w:rsidRPr="00431D2E">
        <w:rPr>
          <w:sz w:val="18"/>
          <w:lang w:val="en-GB"/>
        </w:rPr>
        <w:t xml:space="preserve"> background must be used behind the plate</w:t>
      </w:r>
      <w:r w:rsidR="00564BAF" w:rsidRPr="00431D2E">
        <w:rPr>
          <w:sz w:val="18"/>
          <w:lang w:val="en-GB"/>
        </w:rPr>
        <w:t xml:space="preserve"> to enable sufficient contrast between the colonies and the background. See the example scanned image available in the GitHub Repository.</w:t>
      </w:r>
    </w:p>
    <w:p w:rsidR="000F7D82" w:rsidRPr="00431D2E" w:rsidRDefault="000F7D82" w:rsidP="00685EF2">
      <w:pPr>
        <w:rPr>
          <w:sz w:val="18"/>
          <w:lang w:val="en-GB"/>
        </w:rPr>
      </w:pPr>
      <w:r w:rsidRPr="00431D2E">
        <w:rPr>
          <w:sz w:val="18"/>
          <w:lang w:val="en-GB"/>
        </w:rPr>
        <w:t>Resolution of 300dpi was found to be sufficient,</w:t>
      </w:r>
      <w:r w:rsidR="00D01A23" w:rsidRPr="00431D2E">
        <w:rPr>
          <w:sz w:val="18"/>
          <w:lang w:val="en-GB"/>
        </w:rPr>
        <w:t xml:space="preserve"> however 720dpi is recommended especially for small colonies.</w:t>
      </w:r>
      <w:r w:rsidRPr="00431D2E">
        <w:rPr>
          <w:sz w:val="18"/>
          <w:lang w:val="en-GB"/>
        </w:rPr>
        <w:t xml:space="preserve"> </w:t>
      </w:r>
      <w:r w:rsidR="00D01A23" w:rsidRPr="00431D2E">
        <w:rPr>
          <w:sz w:val="18"/>
          <w:lang w:val="en-GB"/>
        </w:rPr>
        <w:t>P</w:t>
      </w:r>
      <w:r w:rsidRPr="00431D2E">
        <w:rPr>
          <w:sz w:val="18"/>
          <w:lang w:val="en-GB"/>
        </w:rPr>
        <w:t>lease save all image files as TIFF.</w:t>
      </w:r>
    </w:p>
    <w:p w:rsidR="000F7D82" w:rsidRPr="00431D2E" w:rsidRDefault="000F7D82" w:rsidP="00685EF2">
      <w:pPr>
        <w:rPr>
          <w:sz w:val="18"/>
          <w:lang w:val="en-GB"/>
        </w:rPr>
      </w:pPr>
    </w:p>
    <w:p w:rsidR="000A48E5" w:rsidRPr="00431D2E" w:rsidRDefault="000A48E5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Install the macro</w:t>
      </w:r>
    </w:p>
    <w:p w:rsidR="001B1B44" w:rsidRDefault="001B1B44">
      <w:pPr>
        <w:rPr>
          <w:b/>
          <w:sz w:val="18"/>
          <w:lang w:val="en-GB"/>
        </w:rPr>
      </w:pPr>
      <w:r w:rsidRPr="00431D2E">
        <w:rPr>
          <w:noProof/>
          <w:sz w:val="18"/>
          <w:lang w:val="en-GB"/>
        </w:rPr>
        <w:drawing>
          <wp:anchor distT="0" distB="0" distL="114300" distR="114300" simplePos="0" relativeHeight="251660288" behindDoc="0" locked="0" layoutInCell="1" allowOverlap="1" wp14:anchorId="5C2A578A">
            <wp:simplePos x="0" y="0"/>
            <wp:positionH relativeFrom="margin">
              <wp:posOffset>3354788</wp:posOffset>
            </wp:positionH>
            <wp:positionV relativeFrom="paragraph">
              <wp:posOffset>187573</wp:posOffset>
            </wp:positionV>
            <wp:extent cx="2340610" cy="14712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EF2" w:rsidRPr="00431D2E">
        <w:rPr>
          <w:b/>
          <w:sz w:val="18"/>
          <w:lang w:val="en-GB"/>
        </w:rPr>
        <w:t>Option 1</w:t>
      </w:r>
      <w:r>
        <w:rPr>
          <w:b/>
          <w:sz w:val="18"/>
          <w:lang w:val="en-GB"/>
        </w:rPr>
        <w:t xml:space="preserve">: </w:t>
      </w:r>
    </w:p>
    <w:p w:rsidR="000A48E5" w:rsidRPr="00431D2E" w:rsidRDefault="001B1B44">
      <w:pPr>
        <w:rPr>
          <w:sz w:val="18"/>
          <w:lang w:val="en-GB"/>
        </w:rPr>
      </w:pPr>
      <w:r>
        <w:rPr>
          <w:sz w:val="18"/>
          <w:lang w:val="en-GB"/>
        </w:rPr>
        <w:t>This is quicker, but needs to be repeated every time FIJI is started up.</w:t>
      </w:r>
      <w:r>
        <w:rPr>
          <w:sz w:val="18"/>
          <w:lang w:val="en-GB"/>
        </w:rPr>
        <w:br/>
      </w:r>
      <w:r w:rsidR="00685EF2" w:rsidRPr="00431D2E">
        <w:rPr>
          <w:sz w:val="18"/>
          <w:u w:val="single"/>
          <w:lang w:val="en-GB"/>
        </w:rPr>
        <w:br/>
      </w:r>
      <w:r w:rsidR="00685EF2" w:rsidRPr="00431D2E">
        <w:rPr>
          <w:sz w:val="18"/>
          <w:lang w:val="en-GB"/>
        </w:rPr>
        <w:t xml:space="preserve">In the ImageJ toolbar, </w:t>
      </w:r>
      <w:r w:rsidR="000A48E5" w:rsidRPr="00431D2E">
        <w:rPr>
          <w:sz w:val="18"/>
          <w:lang w:val="en-GB"/>
        </w:rPr>
        <w:t>Plugins</w:t>
      </w:r>
      <w:r w:rsidR="00685EF2" w:rsidRPr="00431D2E">
        <w:rPr>
          <w:sz w:val="18"/>
          <w:lang w:val="en-GB"/>
        </w:rPr>
        <w:t xml:space="preserve"> &gt; Macros &gt; Install &gt; Select </w:t>
      </w:r>
      <w:proofErr w:type="spellStart"/>
      <w:r w:rsidR="00685EF2" w:rsidRPr="00431D2E">
        <w:rPr>
          <w:sz w:val="18"/>
          <w:lang w:val="en-GB"/>
        </w:rPr>
        <w:t>CoCo.ijm</w:t>
      </w:r>
      <w:proofErr w:type="spellEnd"/>
    </w:p>
    <w:p w:rsidR="000F7D82" w:rsidRPr="00431D2E" w:rsidRDefault="000F7D82">
      <w:pPr>
        <w:rPr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685EF2" w:rsidRDefault="00685EF2" w:rsidP="00685EF2">
      <w:pPr>
        <w:rPr>
          <w:b/>
          <w:sz w:val="18"/>
          <w:lang w:val="en-GB"/>
        </w:rPr>
      </w:pPr>
      <w:r w:rsidRPr="00431D2E">
        <w:rPr>
          <w:b/>
          <w:sz w:val="18"/>
          <w:lang w:val="en-GB"/>
        </w:rPr>
        <w:lastRenderedPageBreak/>
        <w:t>Option 2:</w:t>
      </w:r>
    </w:p>
    <w:p w:rsidR="006C12E6" w:rsidRPr="006C12E6" w:rsidRDefault="006C12E6" w:rsidP="00685EF2">
      <w:pPr>
        <w:rPr>
          <w:sz w:val="18"/>
          <w:lang w:val="en-GB"/>
        </w:rPr>
      </w:pPr>
      <w:r>
        <w:rPr>
          <w:sz w:val="18"/>
          <w:lang w:val="en-GB"/>
        </w:rPr>
        <w:t>This permanently installs the macros to your ImageJ toolbar so you do not have to re-install it every time FIJI starts up.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Find your ImageJ directory, under the macros folder, open </w:t>
      </w:r>
      <w:proofErr w:type="spellStart"/>
      <w:r w:rsidRPr="00431D2E">
        <w:rPr>
          <w:sz w:val="18"/>
          <w:lang w:val="en-GB"/>
        </w:rPr>
        <w:t>StartupMacros.ijm</w:t>
      </w:r>
      <w:proofErr w:type="spellEnd"/>
      <w:r w:rsidRPr="00431D2E">
        <w:rPr>
          <w:sz w:val="18"/>
          <w:lang w:val="en-GB"/>
        </w:rPr>
        <w:t xml:space="preserve"> in Notepad (or your word editor of choice)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Open </w:t>
      </w:r>
      <w:proofErr w:type="spellStart"/>
      <w:r w:rsidRPr="00431D2E">
        <w:rPr>
          <w:sz w:val="18"/>
          <w:lang w:val="en-GB"/>
        </w:rPr>
        <w:t>CoCo.ijm</w:t>
      </w:r>
      <w:proofErr w:type="spellEnd"/>
      <w:r w:rsidRPr="00431D2E">
        <w:rPr>
          <w:sz w:val="18"/>
          <w:lang w:val="en-GB"/>
        </w:rPr>
        <w:t xml:space="preserve"> in Notepad (or your word editor of choice)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Copy the contents of </w:t>
      </w:r>
      <w:proofErr w:type="spellStart"/>
      <w:r w:rsidRPr="00431D2E">
        <w:rPr>
          <w:sz w:val="18"/>
          <w:lang w:val="en-GB"/>
        </w:rPr>
        <w:t>CoCo.ijm</w:t>
      </w:r>
      <w:proofErr w:type="spellEnd"/>
      <w:r w:rsidRPr="00431D2E">
        <w:rPr>
          <w:sz w:val="18"/>
          <w:lang w:val="en-GB"/>
        </w:rPr>
        <w:t xml:space="preserve"> to the end of </w:t>
      </w:r>
      <w:proofErr w:type="spellStart"/>
      <w:r w:rsidRPr="00431D2E">
        <w:rPr>
          <w:sz w:val="18"/>
          <w:lang w:val="en-GB"/>
        </w:rPr>
        <w:t>StartupMacros.ijm</w:t>
      </w:r>
      <w:proofErr w:type="spellEnd"/>
      <w:r w:rsidRPr="00431D2E">
        <w:rPr>
          <w:sz w:val="18"/>
          <w:lang w:val="en-GB"/>
        </w:rPr>
        <w:t>.</w:t>
      </w:r>
    </w:p>
    <w:p w:rsidR="00685EF2" w:rsidRPr="00431D2E" w:rsidRDefault="000F7D82" w:rsidP="00685EF2">
      <w:pPr>
        <w:rPr>
          <w:sz w:val="18"/>
          <w:lang w:val="en-GB"/>
        </w:rPr>
      </w:pPr>
      <w:r w:rsidRPr="00431D2E">
        <w:rPr>
          <w:noProof/>
          <w:sz w:val="18"/>
          <w:lang w:val="en-GB"/>
        </w:rPr>
        <w:drawing>
          <wp:inline distT="0" distB="0" distL="0" distR="0" wp14:anchorId="415CE7BE" wp14:editId="3B5B9E8A">
            <wp:extent cx="4776826" cy="110344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514" cy="11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A1" w:rsidRPr="00431D2E" w:rsidRDefault="00C067A1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  <w:lang w:val="en-GB"/>
        </w:rPr>
      </w:pPr>
    </w:p>
    <w:p w:rsidR="00685EF2" w:rsidRPr="00431D2E" w:rsidRDefault="000F7D82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Run the macro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Open your image containing colonies to be counted.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Locate and select the </w:t>
      </w:r>
      <w:r w:rsidRPr="00431D2E">
        <w:rPr>
          <w:b/>
          <w:sz w:val="18"/>
          <w:lang w:val="en-GB"/>
        </w:rPr>
        <w:t>Process Image</w:t>
      </w:r>
      <w:r w:rsidRPr="00431D2E">
        <w:rPr>
          <w:sz w:val="18"/>
          <w:lang w:val="en-GB"/>
        </w:rPr>
        <w:t xml:space="preserve"> command</w:t>
      </w:r>
      <w:r w:rsidR="00D01A23" w:rsidRPr="00431D2E">
        <w:rPr>
          <w:sz w:val="18"/>
          <w:lang w:val="en-GB"/>
        </w:rPr>
        <w:t>.</w:t>
      </w:r>
      <w:r w:rsidR="00D01A23" w:rsidRPr="00431D2E">
        <w:rPr>
          <w:sz w:val="18"/>
          <w:lang w:val="en-GB"/>
        </w:rPr>
        <w:br/>
        <w:t xml:space="preserve">Alternatively, the macro has been assigned the keyboard shortcut </w:t>
      </w:r>
      <w:r w:rsidR="00D01A23" w:rsidRPr="00431D2E">
        <w:rPr>
          <w:b/>
          <w:sz w:val="18"/>
          <w:lang w:val="en-GB"/>
        </w:rPr>
        <w:t>F1</w:t>
      </w:r>
      <w:r w:rsidR="00D01A23" w:rsidRPr="00431D2E">
        <w:rPr>
          <w:sz w:val="18"/>
          <w:lang w:val="en-GB"/>
        </w:rPr>
        <w:t>, simply press this key with the ImageJ toolbar in focus and the macro will run.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You will be given the chance to crop your image if needed</w:t>
      </w:r>
    </w:p>
    <w:p w:rsidR="00685EF2" w:rsidRPr="00431D2E" w:rsidRDefault="00685EF2" w:rsidP="00685EF2">
      <w:pPr>
        <w:pStyle w:val="ListParagraph"/>
        <w:numPr>
          <w:ilvl w:val="1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To crop, select relevant area then press Ctrl</w:t>
      </w:r>
      <w:r w:rsidR="000F7D82" w:rsidRPr="00431D2E">
        <w:rPr>
          <w:sz w:val="18"/>
          <w:lang w:val="en-GB"/>
        </w:rPr>
        <w:t xml:space="preserve"> + Shift + </w:t>
      </w:r>
      <w:r w:rsidRPr="00431D2E">
        <w:rPr>
          <w:sz w:val="18"/>
          <w:lang w:val="en-GB"/>
        </w:rPr>
        <w:t>X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Your image will now be processed</w:t>
      </w:r>
      <w:r w:rsidR="00DB47A7" w:rsidRPr="00431D2E">
        <w:rPr>
          <w:sz w:val="18"/>
          <w:lang w:val="en-GB"/>
        </w:rPr>
        <w:t xml:space="preserve"> to facilitate colony counting</w:t>
      </w:r>
      <w:r w:rsidRPr="00431D2E">
        <w:rPr>
          <w:sz w:val="18"/>
          <w:lang w:val="en-GB"/>
        </w:rPr>
        <w:t>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Locate and select the </w:t>
      </w:r>
      <w:r w:rsidRPr="00431D2E">
        <w:rPr>
          <w:b/>
          <w:sz w:val="18"/>
          <w:lang w:val="en-GB"/>
        </w:rPr>
        <w:t>Count Colonies</w:t>
      </w:r>
      <w:r w:rsidRPr="00431D2E">
        <w:rPr>
          <w:sz w:val="18"/>
          <w:lang w:val="en-GB"/>
        </w:rPr>
        <w:t xml:space="preserve"> command, then run it.</w:t>
      </w:r>
      <w:r w:rsidR="00E56A62" w:rsidRPr="00431D2E">
        <w:rPr>
          <w:sz w:val="18"/>
          <w:lang w:val="en-GB"/>
        </w:rPr>
        <w:t xml:space="preserve"> </w:t>
      </w:r>
      <w:r w:rsidR="00E56A62" w:rsidRPr="00431D2E">
        <w:rPr>
          <w:sz w:val="18"/>
          <w:lang w:val="en-GB"/>
        </w:rPr>
        <w:br/>
        <w:t xml:space="preserve">Alternatively, use shortcut </w:t>
      </w:r>
      <w:r w:rsidR="00E56A62" w:rsidRPr="00431D2E">
        <w:rPr>
          <w:b/>
          <w:sz w:val="18"/>
          <w:lang w:val="en-GB"/>
        </w:rPr>
        <w:t>F2</w:t>
      </w:r>
      <w:r w:rsidR="00E56A62" w:rsidRPr="00431D2E">
        <w:rPr>
          <w:sz w:val="18"/>
          <w:lang w:val="en-GB"/>
        </w:rPr>
        <w:t>.</w:t>
      </w:r>
    </w:p>
    <w:p w:rsidR="00E87E73" w:rsidRDefault="006238D8" w:rsidP="0091419E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noProof/>
          <w:sz w:val="20"/>
          <w:lang w:val="en-GB"/>
        </w:rPr>
        <w:drawing>
          <wp:anchor distT="0" distB="0" distL="114300" distR="114300" simplePos="0" relativeHeight="251659264" behindDoc="0" locked="0" layoutInCell="1" allowOverlap="1" wp14:anchorId="579C3E36">
            <wp:simplePos x="0" y="0"/>
            <wp:positionH relativeFrom="column">
              <wp:posOffset>2901315</wp:posOffset>
            </wp:positionH>
            <wp:positionV relativeFrom="page">
              <wp:posOffset>5875655</wp:posOffset>
            </wp:positionV>
            <wp:extent cx="495300" cy="26155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53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D2E">
        <w:rPr>
          <w:noProof/>
          <w:sz w:val="20"/>
          <w:lang w:val="en-GB"/>
        </w:rPr>
        <w:drawing>
          <wp:anchor distT="0" distB="0" distL="114300" distR="114300" simplePos="0" relativeHeight="251658240" behindDoc="0" locked="0" layoutInCell="1" allowOverlap="1" wp14:anchorId="44ABD23A">
            <wp:simplePos x="0" y="0"/>
            <wp:positionH relativeFrom="column">
              <wp:posOffset>1263981</wp:posOffset>
            </wp:positionH>
            <wp:positionV relativeFrom="page">
              <wp:posOffset>5876014</wp:posOffset>
            </wp:positionV>
            <wp:extent cx="1305882" cy="2631326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882" cy="2631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F3" w:rsidRPr="00431D2E">
        <w:rPr>
          <w:sz w:val="18"/>
          <w:lang w:val="en-GB"/>
        </w:rPr>
        <w:t>Select and name the area of interest when prompted. Please input a value for prominence, which is the parameter that ImageJ’s “Find Maxima” function uses to define bright spots. Typical values range from 10 – 35</w:t>
      </w:r>
      <w:r w:rsidR="00E56A62" w:rsidRPr="00431D2E">
        <w:rPr>
          <w:sz w:val="18"/>
          <w:lang w:val="en-GB"/>
        </w:rPr>
        <w:t xml:space="preserve"> for densely packed colonies, up to 100 - 120 for colonies spaced further apart</w:t>
      </w:r>
      <w:r w:rsidR="00DD0FF3" w:rsidRPr="00431D2E">
        <w:rPr>
          <w:sz w:val="18"/>
          <w:lang w:val="en-GB"/>
        </w:rPr>
        <w:t xml:space="preserve">. </w:t>
      </w:r>
      <w:r w:rsidR="00E56A62" w:rsidRPr="00431D2E">
        <w:rPr>
          <w:sz w:val="18"/>
          <w:lang w:val="en-GB"/>
        </w:rPr>
        <w:br/>
      </w:r>
      <w:r w:rsidR="00DD0FF3" w:rsidRPr="00431D2E">
        <w:rPr>
          <w:sz w:val="18"/>
          <w:lang w:val="en-GB"/>
        </w:rPr>
        <w:t>To reduce background noise, increase prominence. To increase detection of small/faint colonies, decrease prominence.</w:t>
      </w: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  <w:bookmarkStart w:id="0" w:name="_GoBack"/>
      <w:bookmarkEnd w:id="0"/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D13092" w:rsidRPr="00431D2E" w:rsidRDefault="00D13092" w:rsidP="00431D2E">
      <w:pPr>
        <w:rPr>
          <w:sz w:val="18"/>
          <w:lang w:val="en-GB"/>
        </w:rPr>
      </w:pP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Automatically detected colonies will be marked by a red dot. 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You can now manually correct the detected colonies. Use the </w:t>
      </w:r>
      <w:r w:rsidRPr="00723C36">
        <w:rPr>
          <w:i/>
          <w:sz w:val="18"/>
          <w:lang w:val="en-GB"/>
        </w:rPr>
        <w:t>left mouse click</w:t>
      </w:r>
      <w:r w:rsidRPr="00431D2E">
        <w:rPr>
          <w:sz w:val="18"/>
          <w:lang w:val="en-GB"/>
        </w:rPr>
        <w:t xml:space="preserve"> to select more colonies, and </w:t>
      </w:r>
      <w:r w:rsidR="004A566D">
        <w:rPr>
          <w:sz w:val="18"/>
          <w:lang w:val="en-GB"/>
        </w:rPr>
        <w:br/>
      </w:r>
      <w:r w:rsidRPr="00723C36">
        <w:rPr>
          <w:i/>
          <w:sz w:val="18"/>
          <w:lang w:val="en-GB"/>
        </w:rPr>
        <w:t>Ctrl +Click</w:t>
      </w:r>
      <w:r w:rsidRPr="004A566D">
        <w:rPr>
          <w:b/>
          <w:sz w:val="18"/>
          <w:lang w:val="en-GB"/>
        </w:rPr>
        <w:t xml:space="preserve"> </w:t>
      </w:r>
      <w:r w:rsidRPr="004A566D">
        <w:rPr>
          <w:sz w:val="18"/>
          <w:lang w:val="en-GB"/>
        </w:rPr>
        <w:t>to remove colonies</w:t>
      </w:r>
      <w:r w:rsidRPr="004A566D">
        <w:rPr>
          <w:b/>
          <w:sz w:val="18"/>
          <w:lang w:val="en-GB"/>
        </w:rPr>
        <w:t>.</w:t>
      </w:r>
      <w:r w:rsidRPr="00431D2E">
        <w:rPr>
          <w:sz w:val="18"/>
          <w:lang w:val="en-GB"/>
        </w:rPr>
        <w:t xml:space="preserve"> Tick the checkbox when you are done.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The counted colonies will be printed into your Log window. </w:t>
      </w:r>
      <w:r w:rsidRPr="00431D2E">
        <w:rPr>
          <w:b/>
          <w:sz w:val="18"/>
          <w:lang w:val="en-GB"/>
        </w:rPr>
        <w:t>Do not close this window until you are done!!!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Run the </w:t>
      </w:r>
      <w:r w:rsidRPr="00431D2E">
        <w:rPr>
          <w:b/>
          <w:sz w:val="18"/>
          <w:lang w:val="en-GB"/>
        </w:rPr>
        <w:t>Count Colonies</w:t>
      </w:r>
      <w:r w:rsidRPr="00431D2E">
        <w:rPr>
          <w:sz w:val="18"/>
          <w:lang w:val="en-GB"/>
        </w:rPr>
        <w:t xml:space="preserve"> command as many times as needed. 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When colony counting is complete, save the Log file.</w:t>
      </w:r>
    </w:p>
    <w:p w:rsidR="00DD0FF3" w:rsidRPr="00D13092" w:rsidRDefault="00E87E73" w:rsidP="00D1309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Import into excel as a CSV (comma-separated values) file.</w:t>
      </w:r>
    </w:p>
    <w:sectPr w:rsidR="00DD0FF3" w:rsidRPr="00D1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FB0"/>
    <w:multiLevelType w:val="hybridMultilevel"/>
    <w:tmpl w:val="079C4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7CC9"/>
    <w:multiLevelType w:val="hybridMultilevel"/>
    <w:tmpl w:val="B7166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0B0E"/>
    <w:multiLevelType w:val="hybridMultilevel"/>
    <w:tmpl w:val="9DA09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248E8"/>
    <w:multiLevelType w:val="hybridMultilevel"/>
    <w:tmpl w:val="FA8C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11FF4"/>
    <w:multiLevelType w:val="hybridMultilevel"/>
    <w:tmpl w:val="2DBCC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E5"/>
    <w:rsid w:val="000A48E5"/>
    <w:rsid w:val="000F21E4"/>
    <w:rsid w:val="000F7D82"/>
    <w:rsid w:val="00182DC5"/>
    <w:rsid w:val="00194F31"/>
    <w:rsid w:val="001B1B44"/>
    <w:rsid w:val="002B6A21"/>
    <w:rsid w:val="00392C47"/>
    <w:rsid w:val="00412596"/>
    <w:rsid w:val="00431D2E"/>
    <w:rsid w:val="00487713"/>
    <w:rsid w:val="004A566D"/>
    <w:rsid w:val="00564BAF"/>
    <w:rsid w:val="006238D8"/>
    <w:rsid w:val="00685EF2"/>
    <w:rsid w:val="006C12E6"/>
    <w:rsid w:val="006C622A"/>
    <w:rsid w:val="00723C36"/>
    <w:rsid w:val="007D55F1"/>
    <w:rsid w:val="008402F3"/>
    <w:rsid w:val="0087497A"/>
    <w:rsid w:val="00903290"/>
    <w:rsid w:val="0091419E"/>
    <w:rsid w:val="009165A4"/>
    <w:rsid w:val="009317F5"/>
    <w:rsid w:val="00A8716C"/>
    <w:rsid w:val="00BA0CC6"/>
    <w:rsid w:val="00C067A1"/>
    <w:rsid w:val="00C94FF5"/>
    <w:rsid w:val="00D01A23"/>
    <w:rsid w:val="00D13092"/>
    <w:rsid w:val="00D27B66"/>
    <w:rsid w:val="00DB47A7"/>
    <w:rsid w:val="00DD0FF3"/>
    <w:rsid w:val="00DE4692"/>
    <w:rsid w:val="00DE51DE"/>
    <w:rsid w:val="00E56A62"/>
    <w:rsid w:val="00E87E73"/>
    <w:rsid w:val="00EA1B20"/>
    <w:rsid w:val="00EC14E6"/>
    <w:rsid w:val="00F068BA"/>
    <w:rsid w:val="00F826D8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7427"/>
  <w15:chartTrackingRefBased/>
  <w15:docId w15:val="{922BE5A0-ED97-4CD7-8F20-99CD1425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6C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68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Jia Xuan</dc:creator>
  <cp:keywords/>
  <dc:description/>
  <cp:lastModifiedBy>Leong, Jia Xuan</cp:lastModifiedBy>
  <cp:revision>34</cp:revision>
  <dcterms:created xsi:type="dcterms:W3CDTF">2020-10-16T12:05:00Z</dcterms:created>
  <dcterms:modified xsi:type="dcterms:W3CDTF">2021-02-10T16:20:00Z</dcterms:modified>
</cp:coreProperties>
</file>