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962A2" w14:textId="77777777" w:rsidR="00AE1F5A" w:rsidRDefault="00AE1F5A" w:rsidP="2318913D">
      <w:pPr>
        <w:spacing w:beforeLines="40" w:before="96" w:afterLines="40" w:after="96" w:line="240" w:lineRule="auto"/>
        <w:jc w:val="center"/>
        <w:rPr>
          <w:rFonts w:eastAsiaTheme="minorEastAsia"/>
          <w:b/>
          <w:bCs/>
          <w:sz w:val="28"/>
          <w:szCs w:val="28"/>
          <w:lang w:val="en-SG"/>
        </w:rPr>
      </w:pPr>
    </w:p>
    <w:p w14:paraId="283CA891" w14:textId="77777777" w:rsidR="00AE1F5A" w:rsidRDefault="00AE1F5A" w:rsidP="2318913D">
      <w:pPr>
        <w:spacing w:beforeLines="40" w:before="96" w:afterLines="40" w:after="96" w:line="240" w:lineRule="auto"/>
        <w:jc w:val="center"/>
        <w:rPr>
          <w:rFonts w:eastAsiaTheme="minorEastAsia"/>
          <w:b/>
          <w:bCs/>
          <w:sz w:val="28"/>
          <w:szCs w:val="28"/>
          <w:lang w:val="en-SG"/>
        </w:rPr>
      </w:pPr>
    </w:p>
    <w:p w14:paraId="503946A9" w14:textId="217F6595" w:rsidR="00AE1F5A" w:rsidRDefault="00AE1F5A" w:rsidP="2318913D">
      <w:pPr>
        <w:spacing w:beforeLines="40" w:before="96" w:afterLines="40" w:after="96" w:line="240" w:lineRule="auto"/>
        <w:jc w:val="center"/>
        <w:rPr>
          <w:rFonts w:eastAsiaTheme="minorEastAsia"/>
          <w:b/>
          <w:bCs/>
          <w:sz w:val="28"/>
          <w:szCs w:val="28"/>
          <w:lang w:val="en-SG"/>
        </w:rPr>
      </w:pPr>
      <w:r>
        <w:rPr>
          <w:noProof/>
        </w:rPr>
        <w:drawing>
          <wp:inline distT="0" distB="0" distL="0" distR="0" wp14:anchorId="2F68D408" wp14:editId="639AF4A5">
            <wp:extent cx="2566813" cy="2927770"/>
            <wp:effectExtent l="0" t="0" r="0" b="0"/>
            <wp:docPr id="864067403" name="Picture 1" descr="A logo for a university&#10;&#10;AI-generated content may be incorrect.">
              <a:extLst xmlns:a="http://schemas.openxmlformats.org/drawingml/2006/main">
                <a:ext uri="{FF2B5EF4-FFF2-40B4-BE49-F238E27FC236}">
                  <a16:creationId xmlns:a16="http://schemas.microsoft.com/office/drawing/2014/main" id="{6334AFAE-8871-48BF-B10C-927FC39FAF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67403" name="Picture 1" descr="A logo for a university&#10;&#10;AI-generated content may be incorrect."/>
                    <pic:cNvPicPr/>
                  </pic:nvPicPr>
                  <pic:blipFill>
                    <a:blip r:embed="rId10">
                      <a:extLst>
                        <a:ext uri="{28A0092B-C50C-407E-A947-70E740481C1C}">
                          <a14:useLocalDpi xmlns:a14="http://schemas.microsoft.com/office/drawing/2010/main"/>
                        </a:ext>
                      </a:extLst>
                    </a:blip>
                    <a:stretch>
                      <a:fillRect/>
                    </a:stretch>
                  </pic:blipFill>
                  <pic:spPr>
                    <a:xfrm>
                      <a:off x="0" y="0"/>
                      <a:ext cx="2566813" cy="2927770"/>
                    </a:xfrm>
                    <a:prstGeom prst="rect">
                      <a:avLst/>
                    </a:prstGeom>
                  </pic:spPr>
                </pic:pic>
              </a:graphicData>
            </a:graphic>
          </wp:inline>
        </w:drawing>
      </w:r>
    </w:p>
    <w:p w14:paraId="3EBC2F24" w14:textId="77777777" w:rsidR="00AE1F5A" w:rsidRDefault="00AE1F5A" w:rsidP="00AE1F5A">
      <w:pPr>
        <w:spacing w:beforeLines="40" w:before="96" w:afterLines="40" w:after="96" w:line="240" w:lineRule="auto"/>
        <w:rPr>
          <w:rFonts w:eastAsiaTheme="minorEastAsia"/>
          <w:b/>
          <w:bCs/>
          <w:sz w:val="28"/>
          <w:szCs w:val="28"/>
          <w:lang w:val="en-SG"/>
        </w:rPr>
      </w:pPr>
    </w:p>
    <w:p w14:paraId="6530F04B" w14:textId="77777777" w:rsidR="00AE1F5A" w:rsidRDefault="00AE1F5A" w:rsidP="2318913D">
      <w:pPr>
        <w:spacing w:beforeLines="40" w:before="96" w:afterLines="40" w:after="96" w:line="240" w:lineRule="auto"/>
        <w:jc w:val="center"/>
        <w:rPr>
          <w:rFonts w:eastAsiaTheme="minorEastAsia"/>
          <w:b/>
          <w:bCs/>
          <w:sz w:val="28"/>
          <w:szCs w:val="28"/>
          <w:lang w:val="en-SG"/>
        </w:rPr>
      </w:pPr>
    </w:p>
    <w:p w14:paraId="0EE1D16C" w14:textId="77777777" w:rsidR="00AE1F5A" w:rsidRDefault="00AE1F5A" w:rsidP="2318913D">
      <w:pPr>
        <w:spacing w:beforeLines="40" w:before="96" w:afterLines="40" w:after="96" w:line="240" w:lineRule="auto"/>
        <w:jc w:val="center"/>
        <w:rPr>
          <w:rFonts w:eastAsiaTheme="minorEastAsia"/>
          <w:b/>
          <w:bCs/>
          <w:sz w:val="28"/>
          <w:szCs w:val="28"/>
          <w:lang w:val="en-SG"/>
        </w:rPr>
      </w:pPr>
    </w:p>
    <w:p w14:paraId="21E530FC" w14:textId="338DD5D5" w:rsidR="2EBA171D" w:rsidRDefault="2EBA171D" w:rsidP="2318913D">
      <w:pPr>
        <w:spacing w:beforeLines="40" w:before="96" w:afterLines="40" w:after="96" w:line="240" w:lineRule="auto"/>
        <w:jc w:val="center"/>
        <w:rPr>
          <w:rFonts w:eastAsiaTheme="minorEastAsia"/>
          <w:b/>
          <w:bCs/>
          <w:sz w:val="28"/>
          <w:szCs w:val="28"/>
        </w:rPr>
      </w:pPr>
      <w:r w:rsidRPr="2318913D">
        <w:rPr>
          <w:rFonts w:eastAsiaTheme="minorEastAsia"/>
          <w:b/>
          <w:bCs/>
          <w:sz w:val="28"/>
          <w:szCs w:val="28"/>
          <w:lang w:val="en-SG"/>
        </w:rPr>
        <w:t xml:space="preserve">IS602 Spreadsheet Modelling for </w:t>
      </w:r>
      <w:r w:rsidR="5EB6C3CE" w:rsidRPr="2318913D">
        <w:rPr>
          <w:rFonts w:eastAsiaTheme="minorEastAsia"/>
          <w:b/>
          <w:bCs/>
          <w:sz w:val="28"/>
          <w:szCs w:val="28"/>
          <w:lang w:val="en-SG"/>
        </w:rPr>
        <w:t>Water Supply</w:t>
      </w:r>
    </w:p>
    <w:p w14:paraId="461254AF" w14:textId="22C1A28A" w:rsidR="2EBA171D" w:rsidRDefault="2EBA171D" w:rsidP="2318913D">
      <w:pPr>
        <w:spacing w:beforeLines="40" w:before="96" w:afterLines="40" w:after="96" w:line="240" w:lineRule="auto"/>
        <w:jc w:val="center"/>
        <w:rPr>
          <w:rFonts w:eastAsiaTheme="minorEastAsia"/>
          <w:b/>
          <w:bCs/>
          <w:sz w:val="28"/>
          <w:szCs w:val="28"/>
          <w:lang w:val="en-SG"/>
        </w:rPr>
      </w:pPr>
      <w:r w:rsidRPr="2318913D">
        <w:rPr>
          <w:rFonts w:eastAsiaTheme="minorEastAsia"/>
          <w:b/>
          <w:bCs/>
          <w:sz w:val="28"/>
          <w:szCs w:val="28"/>
          <w:lang w:val="en-SG"/>
        </w:rPr>
        <w:t>Final Report</w:t>
      </w:r>
      <w:r w:rsidR="0F1AEE6D" w:rsidRPr="2318913D">
        <w:rPr>
          <w:rFonts w:eastAsiaTheme="minorEastAsia"/>
          <w:b/>
          <w:bCs/>
          <w:sz w:val="28"/>
          <w:szCs w:val="28"/>
          <w:lang w:val="en-SG"/>
        </w:rPr>
        <w:t>: Group 7</w:t>
      </w:r>
    </w:p>
    <w:p w14:paraId="008DD10B" w14:textId="77777777" w:rsidR="00AC75DD" w:rsidRDefault="00AC75DD" w:rsidP="2318913D">
      <w:pPr>
        <w:spacing w:beforeLines="40" w:before="96" w:afterLines="40" w:after="96" w:line="240" w:lineRule="auto"/>
        <w:jc w:val="center"/>
        <w:rPr>
          <w:rFonts w:eastAsiaTheme="minorEastAsia"/>
          <w:sz w:val="28"/>
          <w:szCs w:val="28"/>
          <w:lang w:val="en-SG"/>
        </w:rPr>
      </w:pPr>
    </w:p>
    <w:p w14:paraId="2D4B8B7F" w14:textId="151E391B" w:rsidR="00AC75DD" w:rsidRPr="00AC75DD" w:rsidRDefault="75498BD6" w:rsidP="2318913D">
      <w:pPr>
        <w:spacing w:beforeLines="40" w:before="96" w:afterLines="40" w:after="96" w:line="240" w:lineRule="auto"/>
        <w:jc w:val="center"/>
        <w:rPr>
          <w:rFonts w:eastAsiaTheme="minorEastAsia"/>
          <w:b/>
          <w:bCs/>
          <w:sz w:val="28"/>
          <w:szCs w:val="28"/>
        </w:rPr>
      </w:pPr>
      <w:r w:rsidRPr="2318913D">
        <w:rPr>
          <w:rFonts w:eastAsiaTheme="minorEastAsia"/>
          <w:b/>
          <w:bCs/>
          <w:sz w:val="28"/>
          <w:szCs w:val="28"/>
        </w:rPr>
        <w:t>Prepared by</w:t>
      </w:r>
      <w:r w:rsidR="004F2CCE" w:rsidRPr="2318913D">
        <w:rPr>
          <w:rFonts w:eastAsiaTheme="minorEastAsia"/>
          <w:b/>
          <w:bCs/>
          <w:sz w:val="28"/>
          <w:szCs w:val="28"/>
        </w:rPr>
        <w:t>:</w:t>
      </w:r>
    </w:p>
    <w:p w14:paraId="46335BBB" w14:textId="77777777" w:rsidR="00AC75DD" w:rsidRPr="00AC75DD" w:rsidRDefault="75498BD6" w:rsidP="2318913D">
      <w:pPr>
        <w:spacing w:beforeLines="40" w:before="96" w:afterLines="40" w:after="96" w:line="240" w:lineRule="auto"/>
        <w:jc w:val="center"/>
        <w:rPr>
          <w:rFonts w:eastAsiaTheme="minorEastAsia"/>
          <w:sz w:val="28"/>
          <w:szCs w:val="28"/>
        </w:rPr>
      </w:pPr>
      <w:r w:rsidRPr="2318913D">
        <w:rPr>
          <w:rFonts w:eastAsiaTheme="minorEastAsia"/>
          <w:sz w:val="28"/>
          <w:szCs w:val="28"/>
        </w:rPr>
        <w:t>Chen Yingxin</w:t>
      </w:r>
    </w:p>
    <w:p w14:paraId="3B52F18C" w14:textId="77777777" w:rsidR="00AC75DD" w:rsidRPr="00AC75DD" w:rsidRDefault="75498BD6" w:rsidP="2318913D">
      <w:pPr>
        <w:spacing w:beforeLines="40" w:before="96" w:afterLines="40" w:after="96" w:line="240" w:lineRule="auto"/>
        <w:jc w:val="center"/>
        <w:rPr>
          <w:rFonts w:eastAsiaTheme="minorEastAsia"/>
          <w:sz w:val="28"/>
          <w:szCs w:val="28"/>
        </w:rPr>
      </w:pPr>
      <w:r w:rsidRPr="2318913D">
        <w:rPr>
          <w:rFonts w:eastAsiaTheme="minorEastAsia"/>
          <w:sz w:val="28"/>
          <w:szCs w:val="28"/>
        </w:rPr>
        <w:t>Cheng Ho Wang</w:t>
      </w:r>
    </w:p>
    <w:p w14:paraId="78094ED0" w14:textId="77777777" w:rsidR="00AC75DD" w:rsidRPr="00AC75DD" w:rsidRDefault="75498BD6" w:rsidP="2318913D">
      <w:pPr>
        <w:spacing w:beforeLines="40" w:before="96" w:afterLines="40" w:after="96" w:line="240" w:lineRule="auto"/>
        <w:jc w:val="center"/>
        <w:rPr>
          <w:rFonts w:eastAsiaTheme="minorEastAsia"/>
          <w:sz w:val="28"/>
          <w:szCs w:val="28"/>
        </w:rPr>
      </w:pPr>
      <w:r w:rsidRPr="2318913D">
        <w:rPr>
          <w:rFonts w:eastAsiaTheme="minorEastAsia"/>
          <w:sz w:val="28"/>
          <w:szCs w:val="28"/>
        </w:rPr>
        <w:t>Lam Nguyen Thanh Thao</w:t>
      </w:r>
    </w:p>
    <w:p w14:paraId="1821824B" w14:textId="77777777" w:rsidR="00AC75DD" w:rsidRPr="00AC75DD" w:rsidRDefault="75498BD6" w:rsidP="2318913D">
      <w:pPr>
        <w:spacing w:beforeLines="40" w:before="96" w:afterLines="40" w:after="96" w:line="240" w:lineRule="auto"/>
        <w:jc w:val="center"/>
        <w:rPr>
          <w:rFonts w:eastAsiaTheme="minorEastAsia"/>
          <w:sz w:val="28"/>
          <w:szCs w:val="28"/>
        </w:rPr>
      </w:pPr>
      <w:r w:rsidRPr="2318913D">
        <w:rPr>
          <w:rFonts w:eastAsiaTheme="minorEastAsia"/>
          <w:sz w:val="28"/>
          <w:szCs w:val="28"/>
        </w:rPr>
        <w:t>Wu Jiayan</w:t>
      </w:r>
    </w:p>
    <w:p w14:paraId="241CEB84" w14:textId="58902D1E" w:rsidR="00AC75DD" w:rsidRDefault="75498BD6" w:rsidP="2318913D">
      <w:pPr>
        <w:spacing w:beforeLines="40" w:before="96" w:afterLines="40" w:after="96" w:line="240" w:lineRule="auto"/>
        <w:jc w:val="center"/>
        <w:rPr>
          <w:rFonts w:eastAsiaTheme="minorEastAsia"/>
          <w:sz w:val="28"/>
          <w:szCs w:val="28"/>
        </w:rPr>
      </w:pPr>
      <w:r w:rsidRPr="2318913D">
        <w:rPr>
          <w:rFonts w:eastAsiaTheme="minorEastAsia"/>
          <w:sz w:val="28"/>
          <w:szCs w:val="28"/>
        </w:rPr>
        <w:t>Wong Teck Kiong</w:t>
      </w:r>
    </w:p>
    <w:p w14:paraId="1113D22A" w14:textId="1A9AB4A6" w:rsidR="2EBA171D" w:rsidRDefault="2EBA171D" w:rsidP="2318913D">
      <w:pPr>
        <w:spacing w:beforeLines="40" w:before="96" w:afterLines="40" w:after="96" w:line="240" w:lineRule="auto"/>
        <w:rPr>
          <w:rFonts w:eastAsiaTheme="minorEastAsia"/>
          <w:lang w:val="en-SG"/>
        </w:rPr>
      </w:pPr>
      <w:r w:rsidRPr="2318913D">
        <w:rPr>
          <w:rFonts w:eastAsiaTheme="minorEastAsia"/>
          <w:lang w:val="en-SG"/>
        </w:rPr>
        <w:t xml:space="preserve"> </w:t>
      </w:r>
    </w:p>
    <w:p w14:paraId="61DCBD09" w14:textId="77777777" w:rsidR="00AE1F5A" w:rsidRDefault="00AE1F5A" w:rsidP="2318913D">
      <w:pPr>
        <w:spacing w:beforeLines="40" w:before="96" w:afterLines="40" w:after="96" w:line="240" w:lineRule="auto"/>
        <w:rPr>
          <w:rFonts w:eastAsiaTheme="minorEastAsia"/>
          <w:lang w:val="en-SG"/>
        </w:rPr>
      </w:pPr>
    </w:p>
    <w:p w14:paraId="78B8E1E3" w14:textId="77777777" w:rsidR="00AE1F5A" w:rsidRPr="00574A14" w:rsidRDefault="00AE1F5A" w:rsidP="2318913D">
      <w:pPr>
        <w:spacing w:beforeLines="40" w:before="96" w:afterLines="40" w:after="96" w:line="240" w:lineRule="auto"/>
      </w:pPr>
    </w:p>
    <w:p w14:paraId="5D6EA01E" w14:textId="77777777" w:rsidR="00695D70" w:rsidRDefault="00695D70" w:rsidP="00695D70">
      <w:pPr>
        <w:pStyle w:val="Heading1"/>
        <w:rPr>
          <w:rFonts w:asciiTheme="minorHAnsi" w:eastAsiaTheme="minorEastAsia" w:hAnsiTheme="minorHAnsi" w:cstheme="minorBidi"/>
          <w:b/>
          <w:bCs/>
          <w:sz w:val="26"/>
          <w:szCs w:val="26"/>
        </w:rPr>
      </w:pPr>
      <w:r w:rsidRPr="2318913D">
        <w:rPr>
          <w:rFonts w:asciiTheme="minorHAnsi" w:eastAsiaTheme="minorEastAsia" w:hAnsiTheme="minorHAnsi" w:cstheme="minorBidi"/>
          <w:b/>
          <w:bCs/>
          <w:sz w:val="26"/>
          <w:szCs w:val="26"/>
        </w:rPr>
        <w:lastRenderedPageBreak/>
        <w:t>Problem Introduction</w:t>
      </w:r>
    </w:p>
    <w:p w14:paraId="6C92D00B" w14:textId="1B17D9D9" w:rsidR="00695D70" w:rsidRDefault="00695D70" w:rsidP="00695D70">
      <w:pPr>
        <w:spacing w:beforeLines="40" w:before="96" w:afterLines="40" w:after="96" w:line="240" w:lineRule="auto"/>
        <w:jc w:val="both"/>
        <w:rPr>
          <w:rFonts w:eastAsiaTheme="minorEastAsia"/>
        </w:rPr>
      </w:pPr>
      <w:r w:rsidRPr="2318913D">
        <w:rPr>
          <w:rFonts w:eastAsiaTheme="minorEastAsia"/>
        </w:rPr>
        <w:t xml:space="preserve">Singapore’s water security is a cornerstone of its long-term sustainability and economic resilience. The nation currently relies on the “Four National Taps” - local catchment water, imported water, NEWater, and desalinated water to meet growing demand (National Library Board, 2020). This integrated system has served the nation well for decades. However, as the population grows and the economy expands towards 2060, total water demand could nearly double (with the non-domestic sector accounting for about 70% of this demand) (PUB, 2025), raising questions over whether existing and planned supply capacities will be sufficient. Indeed, global assessments rank Singapore among the most water-stressed countries by 2040 (World Economic Forum, 2019), underscoring the seriousness of this concern. </w:t>
      </w:r>
      <w:r w:rsidRPr="707BEB0F">
        <w:rPr>
          <w:rFonts w:eastAsiaTheme="minorEastAsia"/>
        </w:rPr>
        <w:t xml:space="preserve">At the same time, climate variability like more unpredictable rainfall patterns and rising operational costs for weather-resilient sources like desalination add new layers of uncertainty to Singapore’s long-term water sustainability (PUB, 2023). </w:t>
      </w:r>
    </w:p>
    <w:p w14:paraId="57442DF5" w14:textId="77777777" w:rsidR="00695D70" w:rsidRPr="004F2CCE" w:rsidRDefault="00695D70" w:rsidP="00695D70">
      <w:pPr>
        <w:spacing w:beforeLines="40" w:before="96" w:afterLines="40" w:after="96" w:line="240" w:lineRule="auto"/>
        <w:jc w:val="both"/>
        <w:rPr>
          <w:rFonts w:eastAsiaTheme="minorEastAsia"/>
        </w:rPr>
      </w:pPr>
      <w:r w:rsidRPr="707BEB0F">
        <w:rPr>
          <w:rFonts w:eastAsiaTheme="minorEastAsia"/>
        </w:rPr>
        <w:t>This project explores the hypothesis that “Singapore’s water supply is sufficient to support population and economic growth until 2060 under plausible supply and demand scenarios.” The study will also examine tariff and demand-management trade-offs that can sustain water security with an adequate safety buffer. Uncertainties include population growth rates, per-capita consumption trends, supply reliability, and the impact of tariff adjustments on water demand elasticity. By applying exploratory modeling and decision trade-off analysis in Excel, this study will help identify strategies that balance supply sufficiency, affordability, and resilience with the following objectives:</w:t>
      </w:r>
    </w:p>
    <w:p w14:paraId="6DA3E27F" w14:textId="77777777" w:rsidR="00695D70" w:rsidRPr="004F2CCE" w:rsidRDefault="00695D70" w:rsidP="00695D70">
      <w:pPr>
        <w:pStyle w:val="ListParagraph"/>
        <w:numPr>
          <w:ilvl w:val="0"/>
          <w:numId w:val="21"/>
        </w:numPr>
        <w:spacing w:beforeLines="40" w:before="96" w:afterLines="40" w:after="96" w:line="240" w:lineRule="auto"/>
        <w:rPr>
          <w:rFonts w:eastAsiaTheme="minorEastAsia"/>
        </w:rPr>
      </w:pPr>
      <w:r w:rsidRPr="707BEB0F">
        <w:rPr>
          <w:rFonts w:eastAsiaTheme="minorEastAsia"/>
        </w:rPr>
        <w:t>Evaluate the sufficiency of Singapore’s total water supply under different population growth and consumption scenarios up to 2060.</w:t>
      </w:r>
    </w:p>
    <w:p w14:paraId="433521D1" w14:textId="77777777" w:rsidR="00695D70" w:rsidRPr="004F2CCE" w:rsidRDefault="00695D70" w:rsidP="00695D70">
      <w:pPr>
        <w:pStyle w:val="ListParagraph"/>
        <w:numPr>
          <w:ilvl w:val="0"/>
          <w:numId w:val="21"/>
        </w:numPr>
        <w:spacing w:beforeLines="40" w:before="96" w:afterLines="40" w:after="96" w:line="240" w:lineRule="auto"/>
        <w:rPr>
          <w:rFonts w:eastAsiaTheme="minorEastAsia"/>
        </w:rPr>
      </w:pPr>
      <w:r w:rsidRPr="707BEB0F">
        <w:rPr>
          <w:rFonts w:eastAsiaTheme="minorEastAsia"/>
        </w:rPr>
        <w:t>Build an Excel-based exploratory model simulating supply-demand balance under uncertainty.</w:t>
      </w:r>
    </w:p>
    <w:p w14:paraId="685F162E" w14:textId="77777777" w:rsidR="00695D70" w:rsidRPr="004F2CCE" w:rsidRDefault="00695D70" w:rsidP="00695D70">
      <w:pPr>
        <w:pStyle w:val="ListParagraph"/>
        <w:numPr>
          <w:ilvl w:val="0"/>
          <w:numId w:val="21"/>
        </w:numPr>
        <w:spacing w:beforeLines="40" w:before="96" w:afterLines="40" w:after="96" w:line="240" w:lineRule="auto"/>
        <w:rPr>
          <w:rFonts w:eastAsiaTheme="minorEastAsia"/>
        </w:rPr>
      </w:pPr>
      <w:r w:rsidRPr="707BEB0F">
        <w:rPr>
          <w:rFonts w:eastAsiaTheme="minorEastAsia"/>
        </w:rPr>
        <w:t>Analyze the impact of water tariffs on water consumption and supply-demand equilibrium.</w:t>
      </w:r>
    </w:p>
    <w:p w14:paraId="66647F0A" w14:textId="174AD216" w:rsidR="00061096" w:rsidRPr="00574A14" w:rsidRDefault="00695D70" w:rsidP="00061096">
      <w:pPr>
        <w:pStyle w:val="ListParagraph"/>
        <w:numPr>
          <w:ilvl w:val="0"/>
          <w:numId w:val="21"/>
        </w:numPr>
        <w:spacing w:beforeLines="40" w:before="96" w:afterLines="40" w:after="96" w:line="240" w:lineRule="auto"/>
        <w:rPr>
          <w:rFonts w:eastAsiaTheme="minorEastAsia"/>
        </w:rPr>
      </w:pPr>
      <w:r w:rsidRPr="707BEB0F">
        <w:rPr>
          <w:rFonts w:eastAsiaTheme="minorEastAsia"/>
        </w:rPr>
        <w:t>Perform sensitivity and trade-off analyses to test model robustness and policy implications.</w:t>
      </w:r>
    </w:p>
    <w:p w14:paraId="73A9ADE1" w14:textId="77777777" w:rsidR="00695D70" w:rsidRDefault="00695D70" w:rsidP="00695D70">
      <w:pPr>
        <w:pStyle w:val="Heading1"/>
        <w:rPr>
          <w:rFonts w:asciiTheme="minorHAnsi" w:eastAsiaTheme="minorEastAsia" w:hAnsiTheme="minorHAnsi" w:cstheme="minorBidi"/>
          <w:b/>
          <w:bCs/>
          <w:sz w:val="26"/>
          <w:szCs w:val="26"/>
        </w:rPr>
      </w:pPr>
      <w:r w:rsidRPr="2318913D">
        <w:rPr>
          <w:rFonts w:asciiTheme="minorHAnsi" w:eastAsiaTheme="minorEastAsia" w:hAnsiTheme="minorHAnsi" w:cstheme="minorBidi"/>
          <w:b/>
          <w:bCs/>
          <w:sz w:val="26"/>
          <w:szCs w:val="26"/>
        </w:rPr>
        <w:t>Data Sources</w:t>
      </w:r>
    </w:p>
    <w:p w14:paraId="64D9B41F" w14:textId="4945B28D" w:rsidR="00972575" w:rsidRPr="00E316E6" w:rsidRDefault="00695D70" w:rsidP="00E316E6">
      <w:pPr>
        <w:rPr>
          <w:rFonts w:eastAsiaTheme="minorEastAsia"/>
        </w:rPr>
      </w:pPr>
      <w:r w:rsidRPr="2318913D">
        <w:rPr>
          <w:rFonts w:eastAsiaTheme="minorEastAsia"/>
        </w:rPr>
        <w:t>The study leveraged publicly available datasets and official statistics which includes the list in Table 1</w:t>
      </w:r>
    </w:p>
    <w:tbl>
      <w:tblPr>
        <w:tblStyle w:val="TableGrid1"/>
        <w:tblW w:w="11341" w:type="dxa"/>
        <w:tblInd w:w="-998" w:type="dxa"/>
        <w:tblLayout w:type="fixed"/>
        <w:tblLook w:val="06A0" w:firstRow="1" w:lastRow="0" w:firstColumn="1" w:lastColumn="0" w:noHBand="1" w:noVBand="1"/>
      </w:tblPr>
      <w:tblGrid>
        <w:gridCol w:w="567"/>
        <w:gridCol w:w="2836"/>
        <w:gridCol w:w="3969"/>
        <w:gridCol w:w="3969"/>
      </w:tblGrid>
      <w:tr w:rsidR="00972575" w:rsidRPr="00972575" w14:paraId="4A6041DB" w14:textId="77777777" w:rsidTr="00061096">
        <w:trPr>
          <w:trHeight w:val="285"/>
        </w:trPr>
        <w:tc>
          <w:tcPr>
            <w:tcW w:w="567" w:type="dxa"/>
            <w:tcBorders>
              <w:top w:val="single" w:sz="4" w:space="0" w:color="auto"/>
              <w:left w:val="single" w:sz="4" w:space="0" w:color="auto"/>
              <w:bottom w:val="single" w:sz="4" w:space="0" w:color="auto"/>
              <w:right w:val="single" w:sz="4" w:space="0" w:color="auto"/>
            </w:tcBorders>
            <w:hideMark/>
          </w:tcPr>
          <w:p w14:paraId="0EDFEEDE" w14:textId="54A62C0F" w:rsidR="00972575" w:rsidRPr="00972575" w:rsidRDefault="00972575" w:rsidP="2318913D">
            <w:pPr>
              <w:jc w:val="center"/>
              <w:rPr>
                <w:rFonts w:asciiTheme="minorHAnsi" w:eastAsiaTheme="minorEastAsia" w:hAnsiTheme="minorHAnsi" w:cstheme="minorBidi"/>
                <w:b/>
                <w:bCs/>
              </w:rPr>
            </w:pPr>
            <w:r w:rsidRPr="2318913D">
              <w:rPr>
                <w:rFonts w:asciiTheme="minorHAnsi" w:eastAsiaTheme="minorEastAsia" w:hAnsiTheme="minorHAnsi" w:cstheme="minorBidi"/>
                <w:b/>
                <w:bCs/>
              </w:rPr>
              <w:t>No</w:t>
            </w:r>
          </w:p>
        </w:tc>
        <w:tc>
          <w:tcPr>
            <w:tcW w:w="2836" w:type="dxa"/>
            <w:tcBorders>
              <w:top w:val="single" w:sz="4" w:space="0" w:color="auto"/>
              <w:left w:val="single" w:sz="4" w:space="0" w:color="auto"/>
              <w:bottom w:val="single" w:sz="4" w:space="0" w:color="auto"/>
              <w:right w:val="single" w:sz="4" w:space="0" w:color="auto"/>
            </w:tcBorders>
            <w:hideMark/>
          </w:tcPr>
          <w:p w14:paraId="3FDB79D0" w14:textId="77777777" w:rsidR="00972575" w:rsidRPr="00972575" w:rsidRDefault="00972575" w:rsidP="2318913D">
            <w:pPr>
              <w:jc w:val="center"/>
              <w:rPr>
                <w:rFonts w:asciiTheme="minorHAnsi" w:eastAsiaTheme="minorEastAsia" w:hAnsiTheme="minorHAnsi" w:cstheme="minorBidi"/>
                <w:b/>
                <w:bCs/>
              </w:rPr>
            </w:pPr>
            <w:r w:rsidRPr="2318913D">
              <w:rPr>
                <w:rFonts w:asciiTheme="minorHAnsi" w:eastAsiaTheme="minorEastAsia" w:hAnsiTheme="minorHAnsi" w:cstheme="minorBidi"/>
                <w:b/>
                <w:bCs/>
              </w:rPr>
              <w:t>Data (Source)</w:t>
            </w:r>
          </w:p>
        </w:tc>
        <w:tc>
          <w:tcPr>
            <w:tcW w:w="3969" w:type="dxa"/>
            <w:tcBorders>
              <w:top w:val="single" w:sz="4" w:space="0" w:color="auto"/>
              <w:left w:val="single" w:sz="4" w:space="0" w:color="auto"/>
              <w:bottom w:val="single" w:sz="4" w:space="0" w:color="auto"/>
              <w:right w:val="single" w:sz="4" w:space="0" w:color="auto"/>
            </w:tcBorders>
            <w:hideMark/>
          </w:tcPr>
          <w:p w14:paraId="61DCFF1F" w14:textId="77777777" w:rsidR="00972575" w:rsidRPr="00972575" w:rsidRDefault="00972575" w:rsidP="2318913D">
            <w:pPr>
              <w:jc w:val="center"/>
              <w:rPr>
                <w:rFonts w:asciiTheme="minorHAnsi" w:eastAsiaTheme="minorEastAsia" w:hAnsiTheme="minorHAnsi" w:cstheme="minorBidi"/>
                <w:b/>
                <w:bCs/>
              </w:rPr>
            </w:pPr>
            <w:r w:rsidRPr="2318913D">
              <w:rPr>
                <w:rFonts w:asciiTheme="minorHAnsi" w:eastAsiaTheme="minorEastAsia" w:hAnsiTheme="minorHAnsi" w:cstheme="minorBidi"/>
                <w:b/>
                <w:bCs/>
              </w:rPr>
              <w:t>Description</w:t>
            </w:r>
          </w:p>
        </w:tc>
        <w:tc>
          <w:tcPr>
            <w:tcW w:w="3969" w:type="dxa"/>
            <w:tcBorders>
              <w:top w:val="single" w:sz="4" w:space="0" w:color="auto"/>
              <w:left w:val="single" w:sz="4" w:space="0" w:color="auto"/>
              <w:bottom w:val="single" w:sz="4" w:space="0" w:color="auto"/>
              <w:right w:val="single" w:sz="4" w:space="0" w:color="auto"/>
            </w:tcBorders>
            <w:hideMark/>
          </w:tcPr>
          <w:p w14:paraId="76342AF0" w14:textId="77777777" w:rsidR="00972575" w:rsidRPr="00972575" w:rsidRDefault="00972575" w:rsidP="2318913D">
            <w:pPr>
              <w:jc w:val="center"/>
              <w:rPr>
                <w:rFonts w:asciiTheme="minorHAnsi" w:eastAsiaTheme="minorEastAsia" w:hAnsiTheme="minorHAnsi" w:cstheme="minorBidi"/>
                <w:b/>
                <w:bCs/>
              </w:rPr>
            </w:pPr>
            <w:r w:rsidRPr="2318913D">
              <w:rPr>
                <w:rFonts w:asciiTheme="minorHAnsi" w:eastAsiaTheme="minorEastAsia" w:hAnsiTheme="minorHAnsi" w:cstheme="minorBidi"/>
                <w:b/>
                <w:bCs/>
              </w:rPr>
              <w:t>Purpose</w:t>
            </w:r>
          </w:p>
        </w:tc>
      </w:tr>
      <w:tr w:rsidR="00972575" w:rsidRPr="00972575" w14:paraId="72F6B476" w14:textId="77777777" w:rsidTr="00061096">
        <w:trPr>
          <w:trHeight w:val="881"/>
        </w:trPr>
        <w:tc>
          <w:tcPr>
            <w:tcW w:w="567" w:type="dxa"/>
            <w:tcBorders>
              <w:top w:val="single" w:sz="4" w:space="0" w:color="auto"/>
              <w:left w:val="single" w:sz="4" w:space="0" w:color="auto"/>
              <w:bottom w:val="single" w:sz="4" w:space="0" w:color="auto"/>
              <w:right w:val="single" w:sz="4" w:space="0" w:color="auto"/>
            </w:tcBorders>
            <w:hideMark/>
          </w:tcPr>
          <w:p w14:paraId="69CB5462" w14:textId="77777777" w:rsidR="00972575" w:rsidRPr="00972575" w:rsidRDefault="00972575" w:rsidP="2318913D">
            <w:pPr>
              <w:jc w:val="center"/>
              <w:rPr>
                <w:rFonts w:asciiTheme="minorHAnsi" w:eastAsiaTheme="minorEastAsia" w:hAnsiTheme="minorHAnsi" w:cstheme="minorBidi"/>
              </w:rPr>
            </w:pPr>
            <w:r w:rsidRPr="2318913D">
              <w:rPr>
                <w:rFonts w:asciiTheme="minorHAnsi" w:eastAsiaTheme="minorEastAsia" w:hAnsiTheme="minorHAnsi" w:cstheme="minorBidi"/>
              </w:rPr>
              <w:t>1</w:t>
            </w:r>
          </w:p>
        </w:tc>
        <w:tc>
          <w:tcPr>
            <w:tcW w:w="2836" w:type="dxa"/>
            <w:tcBorders>
              <w:top w:val="single" w:sz="4" w:space="0" w:color="auto"/>
              <w:left w:val="single" w:sz="4" w:space="0" w:color="auto"/>
              <w:bottom w:val="single" w:sz="4" w:space="0" w:color="auto"/>
              <w:right w:val="single" w:sz="4" w:space="0" w:color="auto"/>
            </w:tcBorders>
            <w:hideMark/>
          </w:tcPr>
          <w:p w14:paraId="38712E09" w14:textId="77777777" w:rsidR="00972575" w:rsidRPr="00972575" w:rsidRDefault="00972575" w:rsidP="2318913D">
            <w:pPr>
              <w:rPr>
                <w:rFonts w:asciiTheme="minorHAnsi" w:eastAsiaTheme="minorEastAsia" w:hAnsiTheme="minorHAnsi" w:cstheme="minorBidi"/>
              </w:rPr>
            </w:pPr>
            <w:r w:rsidRPr="2318913D">
              <w:rPr>
                <w:rFonts w:asciiTheme="minorHAnsi" w:eastAsiaTheme="minorEastAsia" w:hAnsiTheme="minorHAnsi" w:cstheme="minorBidi"/>
              </w:rPr>
              <w:t>Population and growth forecasts</w:t>
            </w:r>
          </w:p>
          <w:p w14:paraId="68FFE177" w14:textId="77777777" w:rsidR="00972575" w:rsidRPr="00972575" w:rsidRDefault="00972575" w:rsidP="2318913D">
            <w:pPr>
              <w:rPr>
                <w:rFonts w:asciiTheme="minorHAnsi" w:eastAsiaTheme="minorEastAsia" w:hAnsiTheme="minorHAnsi" w:cstheme="minorBidi"/>
              </w:rPr>
            </w:pPr>
            <w:r w:rsidRPr="2318913D">
              <w:rPr>
                <w:rFonts w:asciiTheme="minorHAnsi" w:eastAsiaTheme="minorEastAsia" w:hAnsiTheme="minorHAnsi" w:cstheme="minorBidi"/>
              </w:rPr>
              <w:t>(Department of Statistics Singapore)</w:t>
            </w:r>
          </w:p>
        </w:tc>
        <w:tc>
          <w:tcPr>
            <w:tcW w:w="3969" w:type="dxa"/>
            <w:tcBorders>
              <w:top w:val="single" w:sz="4" w:space="0" w:color="auto"/>
              <w:left w:val="single" w:sz="4" w:space="0" w:color="auto"/>
              <w:bottom w:val="single" w:sz="4" w:space="0" w:color="auto"/>
              <w:right w:val="single" w:sz="4" w:space="0" w:color="auto"/>
            </w:tcBorders>
            <w:hideMark/>
          </w:tcPr>
          <w:p w14:paraId="3B797609" w14:textId="77777777" w:rsidR="00972575" w:rsidRPr="00972575" w:rsidRDefault="00972575" w:rsidP="2318913D">
            <w:pPr>
              <w:spacing w:line="276" w:lineRule="auto"/>
              <w:rPr>
                <w:rFonts w:asciiTheme="minorHAnsi" w:eastAsiaTheme="minorEastAsia" w:hAnsiTheme="minorHAnsi" w:cstheme="minorBidi"/>
              </w:rPr>
            </w:pPr>
            <w:r w:rsidRPr="2318913D">
              <w:rPr>
                <w:rFonts w:asciiTheme="minorHAnsi" w:eastAsiaTheme="minorEastAsia" w:hAnsiTheme="minorHAnsi" w:cstheme="minorBidi"/>
              </w:rPr>
              <w:t>Annual population projections with baseline, low, and high population scenarios up to 2060.</w:t>
            </w:r>
          </w:p>
        </w:tc>
        <w:tc>
          <w:tcPr>
            <w:tcW w:w="3969" w:type="dxa"/>
            <w:tcBorders>
              <w:top w:val="single" w:sz="4" w:space="0" w:color="auto"/>
              <w:left w:val="single" w:sz="4" w:space="0" w:color="auto"/>
              <w:bottom w:val="single" w:sz="4" w:space="0" w:color="auto"/>
              <w:right w:val="single" w:sz="4" w:space="0" w:color="auto"/>
            </w:tcBorders>
            <w:hideMark/>
          </w:tcPr>
          <w:p w14:paraId="3DB20F03" w14:textId="77777777" w:rsidR="00972575" w:rsidRPr="00972575" w:rsidRDefault="00972575" w:rsidP="2318913D">
            <w:pPr>
              <w:rPr>
                <w:rFonts w:asciiTheme="minorHAnsi" w:eastAsiaTheme="minorEastAsia" w:hAnsiTheme="minorHAnsi" w:cstheme="minorBidi"/>
              </w:rPr>
            </w:pPr>
            <w:r w:rsidRPr="2318913D">
              <w:rPr>
                <w:rFonts w:asciiTheme="minorHAnsi" w:eastAsiaTheme="minorEastAsia" w:hAnsiTheme="minorHAnsi" w:cstheme="minorBidi"/>
              </w:rPr>
              <w:t>For estimating future water demand drivers by multiplying projected population with per-capita consumption.</w:t>
            </w:r>
          </w:p>
        </w:tc>
      </w:tr>
      <w:tr w:rsidR="00972575" w:rsidRPr="00972575" w14:paraId="3B097681" w14:textId="77777777" w:rsidTr="00061096">
        <w:trPr>
          <w:trHeight w:val="1078"/>
        </w:trPr>
        <w:tc>
          <w:tcPr>
            <w:tcW w:w="567" w:type="dxa"/>
            <w:tcBorders>
              <w:top w:val="single" w:sz="4" w:space="0" w:color="auto"/>
              <w:left w:val="single" w:sz="4" w:space="0" w:color="auto"/>
              <w:bottom w:val="single" w:sz="4" w:space="0" w:color="auto"/>
              <w:right w:val="single" w:sz="4" w:space="0" w:color="auto"/>
            </w:tcBorders>
            <w:hideMark/>
          </w:tcPr>
          <w:p w14:paraId="7D7612EB" w14:textId="77777777" w:rsidR="00972575" w:rsidRPr="00972575" w:rsidRDefault="00972575" w:rsidP="2318913D">
            <w:pPr>
              <w:jc w:val="center"/>
              <w:rPr>
                <w:rFonts w:asciiTheme="minorHAnsi" w:eastAsiaTheme="minorEastAsia" w:hAnsiTheme="minorHAnsi" w:cstheme="minorBidi"/>
              </w:rPr>
            </w:pPr>
            <w:r w:rsidRPr="2318913D">
              <w:rPr>
                <w:rFonts w:asciiTheme="minorHAnsi" w:eastAsiaTheme="minorEastAsia" w:hAnsiTheme="minorHAnsi" w:cstheme="minorBidi"/>
              </w:rPr>
              <w:t>2</w:t>
            </w:r>
          </w:p>
        </w:tc>
        <w:tc>
          <w:tcPr>
            <w:tcW w:w="2836" w:type="dxa"/>
            <w:tcBorders>
              <w:top w:val="single" w:sz="4" w:space="0" w:color="auto"/>
              <w:left w:val="single" w:sz="4" w:space="0" w:color="auto"/>
              <w:bottom w:val="single" w:sz="4" w:space="0" w:color="auto"/>
              <w:right w:val="single" w:sz="4" w:space="0" w:color="auto"/>
            </w:tcBorders>
            <w:hideMark/>
          </w:tcPr>
          <w:p w14:paraId="35C0AB8C" w14:textId="77777777" w:rsidR="00972575" w:rsidRPr="00972575" w:rsidRDefault="00972575" w:rsidP="2318913D">
            <w:pPr>
              <w:rPr>
                <w:rFonts w:asciiTheme="minorHAnsi" w:eastAsiaTheme="minorEastAsia" w:hAnsiTheme="minorHAnsi" w:cstheme="minorBidi"/>
              </w:rPr>
            </w:pPr>
            <w:r w:rsidRPr="2318913D">
              <w:rPr>
                <w:rFonts w:asciiTheme="minorHAnsi" w:eastAsiaTheme="minorEastAsia" w:hAnsiTheme="minorHAnsi" w:cstheme="minorBidi"/>
              </w:rPr>
              <w:t>Water demand and consumption trends</w:t>
            </w:r>
          </w:p>
          <w:p w14:paraId="3B81DC2C" w14:textId="77777777" w:rsidR="00972575" w:rsidRPr="00972575" w:rsidRDefault="00972575" w:rsidP="2318913D">
            <w:pPr>
              <w:rPr>
                <w:rFonts w:asciiTheme="minorHAnsi" w:eastAsiaTheme="minorEastAsia" w:hAnsiTheme="minorHAnsi" w:cstheme="minorBidi"/>
              </w:rPr>
            </w:pPr>
            <w:r w:rsidRPr="2318913D">
              <w:rPr>
                <w:rFonts w:asciiTheme="minorHAnsi" w:eastAsiaTheme="minorEastAsia" w:hAnsiTheme="minorHAnsi" w:cstheme="minorBidi"/>
              </w:rPr>
              <w:t>(PUB Annual Reports)</w:t>
            </w:r>
          </w:p>
        </w:tc>
        <w:tc>
          <w:tcPr>
            <w:tcW w:w="3969" w:type="dxa"/>
            <w:tcBorders>
              <w:top w:val="single" w:sz="4" w:space="0" w:color="auto"/>
              <w:left w:val="single" w:sz="4" w:space="0" w:color="auto"/>
              <w:bottom w:val="single" w:sz="4" w:space="0" w:color="auto"/>
              <w:right w:val="single" w:sz="4" w:space="0" w:color="auto"/>
            </w:tcBorders>
            <w:hideMark/>
          </w:tcPr>
          <w:p w14:paraId="7FE8544E" w14:textId="77777777" w:rsidR="00972575" w:rsidRPr="00972575" w:rsidRDefault="00972575" w:rsidP="2318913D">
            <w:pPr>
              <w:rPr>
                <w:rFonts w:asciiTheme="minorHAnsi" w:eastAsiaTheme="minorEastAsia" w:hAnsiTheme="minorHAnsi" w:cstheme="minorBidi"/>
              </w:rPr>
            </w:pPr>
            <w:r w:rsidRPr="2318913D">
              <w:rPr>
                <w:rFonts w:asciiTheme="minorHAnsi" w:eastAsiaTheme="minorEastAsia" w:hAnsiTheme="minorHAnsi" w:cstheme="minorBidi"/>
              </w:rPr>
              <w:t>Historical and current residential water consumption data.</w:t>
            </w:r>
          </w:p>
        </w:tc>
        <w:tc>
          <w:tcPr>
            <w:tcW w:w="3969" w:type="dxa"/>
            <w:tcBorders>
              <w:top w:val="single" w:sz="4" w:space="0" w:color="auto"/>
              <w:left w:val="single" w:sz="4" w:space="0" w:color="auto"/>
              <w:bottom w:val="single" w:sz="4" w:space="0" w:color="auto"/>
              <w:right w:val="single" w:sz="4" w:space="0" w:color="auto"/>
            </w:tcBorders>
            <w:hideMark/>
          </w:tcPr>
          <w:p w14:paraId="0EF729C0" w14:textId="77777777" w:rsidR="00972575" w:rsidRPr="00972575" w:rsidRDefault="00972575" w:rsidP="2318913D">
            <w:pPr>
              <w:rPr>
                <w:rFonts w:asciiTheme="minorHAnsi" w:eastAsiaTheme="minorEastAsia" w:hAnsiTheme="minorHAnsi" w:cstheme="minorBidi"/>
              </w:rPr>
            </w:pPr>
            <w:r w:rsidRPr="2318913D">
              <w:rPr>
                <w:rFonts w:asciiTheme="minorHAnsi" w:eastAsiaTheme="minorEastAsia" w:hAnsiTheme="minorHAnsi" w:cstheme="minorBidi"/>
              </w:rPr>
              <w:t>For deriving baseline and target consumption levels under different scenarios and calibrate elasticity-based demand reductions.</w:t>
            </w:r>
          </w:p>
        </w:tc>
      </w:tr>
      <w:tr w:rsidR="00972575" w:rsidRPr="00972575" w14:paraId="0340809F" w14:textId="77777777" w:rsidTr="00061096">
        <w:trPr>
          <w:trHeight w:val="852"/>
        </w:trPr>
        <w:tc>
          <w:tcPr>
            <w:tcW w:w="567" w:type="dxa"/>
            <w:tcBorders>
              <w:top w:val="single" w:sz="4" w:space="0" w:color="auto"/>
              <w:left w:val="single" w:sz="4" w:space="0" w:color="auto"/>
              <w:bottom w:val="single" w:sz="4" w:space="0" w:color="auto"/>
              <w:right w:val="single" w:sz="4" w:space="0" w:color="auto"/>
            </w:tcBorders>
            <w:hideMark/>
          </w:tcPr>
          <w:p w14:paraId="7513FED6" w14:textId="77777777" w:rsidR="00972575" w:rsidRPr="00972575" w:rsidRDefault="00972575" w:rsidP="2318913D">
            <w:pPr>
              <w:jc w:val="center"/>
              <w:rPr>
                <w:rFonts w:asciiTheme="minorHAnsi" w:eastAsiaTheme="minorEastAsia" w:hAnsiTheme="minorHAnsi" w:cstheme="minorBidi"/>
              </w:rPr>
            </w:pPr>
            <w:r w:rsidRPr="2318913D">
              <w:rPr>
                <w:rFonts w:asciiTheme="minorHAnsi" w:eastAsiaTheme="minorEastAsia" w:hAnsiTheme="minorHAnsi" w:cstheme="minorBidi"/>
              </w:rPr>
              <w:t>3</w:t>
            </w:r>
          </w:p>
        </w:tc>
        <w:tc>
          <w:tcPr>
            <w:tcW w:w="2836" w:type="dxa"/>
            <w:tcBorders>
              <w:top w:val="single" w:sz="4" w:space="0" w:color="auto"/>
              <w:left w:val="single" w:sz="4" w:space="0" w:color="auto"/>
              <w:bottom w:val="single" w:sz="4" w:space="0" w:color="auto"/>
              <w:right w:val="single" w:sz="4" w:space="0" w:color="auto"/>
            </w:tcBorders>
          </w:tcPr>
          <w:p w14:paraId="1B245EFE" w14:textId="77777777" w:rsidR="00972575" w:rsidRPr="00972575" w:rsidRDefault="00972575" w:rsidP="2318913D">
            <w:pPr>
              <w:rPr>
                <w:rFonts w:asciiTheme="minorHAnsi" w:eastAsiaTheme="minorEastAsia" w:hAnsiTheme="minorHAnsi" w:cstheme="minorBidi"/>
              </w:rPr>
            </w:pPr>
            <w:r w:rsidRPr="2318913D">
              <w:rPr>
                <w:rFonts w:asciiTheme="minorHAnsi" w:eastAsiaTheme="minorEastAsia" w:hAnsiTheme="minorHAnsi" w:cstheme="minorBidi"/>
              </w:rPr>
              <w:t>Water supply capacities and projections</w:t>
            </w:r>
          </w:p>
          <w:p w14:paraId="4FB70579" w14:textId="6F75CB49" w:rsidR="00972575" w:rsidRPr="00972575" w:rsidRDefault="00972575" w:rsidP="2318913D">
            <w:pPr>
              <w:rPr>
                <w:rFonts w:asciiTheme="minorHAnsi" w:eastAsiaTheme="minorEastAsia" w:hAnsiTheme="minorHAnsi" w:cstheme="minorBidi"/>
              </w:rPr>
            </w:pPr>
            <w:r w:rsidRPr="2318913D">
              <w:rPr>
                <w:rFonts w:asciiTheme="minorHAnsi" w:eastAsiaTheme="minorEastAsia" w:hAnsiTheme="minorHAnsi" w:cstheme="minorBidi"/>
              </w:rPr>
              <w:t>(Statista, 2024)</w:t>
            </w:r>
          </w:p>
        </w:tc>
        <w:tc>
          <w:tcPr>
            <w:tcW w:w="3969" w:type="dxa"/>
            <w:tcBorders>
              <w:top w:val="single" w:sz="4" w:space="0" w:color="auto"/>
              <w:left w:val="single" w:sz="4" w:space="0" w:color="auto"/>
              <w:bottom w:val="single" w:sz="4" w:space="0" w:color="auto"/>
              <w:right w:val="single" w:sz="4" w:space="0" w:color="auto"/>
            </w:tcBorders>
            <w:hideMark/>
          </w:tcPr>
          <w:p w14:paraId="3B59E047" w14:textId="77777777" w:rsidR="00972575" w:rsidRPr="00972575" w:rsidRDefault="00972575" w:rsidP="2318913D">
            <w:pPr>
              <w:rPr>
                <w:rFonts w:asciiTheme="minorHAnsi" w:eastAsiaTheme="minorEastAsia" w:hAnsiTheme="minorHAnsi" w:cstheme="minorBidi"/>
              </w:rPr>
            </w:pPr>
            <w:r w:rsidRPr="2318913D">
              <w:rPr>
                <w:rFonts w:asciiTheme="minorHAnsi" w:eastAsiaTheme="minorEastAsia" w:hAnsiTheme="minorHAnsi" w:cstheme="minorBidi"/>
              </w:rPr>
              <w:t>Annual sales of water by source - local catchment, imported, NEWater, and desalinated water.</w:t>
            </w:r>
          </w:p>
        </w:tc>
        <w:tc>
          <w:tcPr>
            <w:tcW w:w="3969" w:type="dxa"/>
            <w:tcBorders>
              <w:top w:val="single" w:sz="4" w:space="0" w:color="auto"/>
              <w:left w:val="single" w:sz="4" w:space="0" w:color="auto"/>
              <w:bottom w:val="single" w:sz="4" w:space="0" w:color="auto"/>
              <w:right w:val="single" w:sz="4" w:space="0" w:color="auto"/>
            </w:tcBorders>
            <w:hideMark/>
          </w:tcPr>
          <w:p w14:paraId="01FDDE29" w14:textId="77777777" w:rsidR="00972575" w:rsidRPr="00972575" w:rsidRDefault="00972575" w:rsidP="2318913D">
            <w:pPr>
              <w:rPr>
                <w:rFonts w:asciiTheme="minorHAnsi" w:eastAsiaTheme="minorEastAsia" w:hAnsiTheme="minorHAnsi" w:cstheme="minorBidi"/>
              </w:rPr>
            </w:pPr>
            <w:r w:rsidRPr="2318913D">
              <w:rPr>
                <w:rFonts w:asciiTheme="minorHAnsi" w:eastAsiaTheme="minorEastAsia" w:hAnsiTheme="minorHAnsi" w:cstheme="minorBidi"/>
              </w:rPr>
              <w:t>For modelling National Taps’ supply capacity and project the composition of water sources through 2060.</w:t>
            </w:r>
          </w:p>
        </w:tc>
      </w:tr>
      <w:tr w:rsidR="00972575" w:rsidRPr="00972575" w14:paraId="356FFDF1" w14:textId="77777777" w:rsidTr="00061096">
        <w:trPr>
          <w:trHeight w:val="588"/>
        </w:trPr>
        <w:tc>
          <w:tcPr>
            <w:tcW w:w="567" w:type="dxa"/>
            <w:tcBorders>
              <w:top w:val="single" w:sz="4" w:space="0" w:color="auto"/>
              <w:left w:val="single" w:sz="4" w:space="0" w:color="auto"/>
              <w:bottom w:val="single" w:sz="4" w:space="0" w:color="auto"/>
              <w:right w:val="single" w:sz="4" w:space="0" w:color="auto"/>
            </w:tcBorders>
            <w:hideMark/>
          </w:tcPr>
          <w:p w14:paraId="5C93104E" w14:textId="77777777" w:rsidR="00972575" w:rsidRPr="00972575" w:rsidRDefault="00972575" w:rsidP="2318913D">
            <w:pPr>
              <w:jc w:val="center"/>
              <w:rPr>
                <w:rFonts w:asciiTheme="minorHAnsi" w:eastAsiaTheme="minorEastAsia" w:hAnsiTheme="minorHAnsi" w:cstheme="minorBidi"/>
              </w:rPr>
            </w:pPr>
            <w:r w:rsidRPr="2318913D">
              <w:rPr>
                <w:rFonts w:asciiTheme="minorHAnsi" w:eastAsiaTheme="minorEastAsia" w:hAnsiTheme="minorHAnsi" w:cstheme="minorBidi"/>
              </w:rPr>
              <w:t>4</w:t>
            </w:r>
          </w:p>
        </w:tc>
        <w:tc>
          <w:tcPr>
            <w:tcW w:w="2836" w:type="dxa"/>
            <w:tcBorders>
              <w:top w:val="single" w:sz="4" w:space="0" w:color="auto"/>
              <w:left w:val="single" w:sz="4" w:space="0" w:color="auto"/>
              <w:bottom w:val="single" w:sz="4" w:space="0" w:color="auto"/>
              <w:right w:val="single" w:sz="4" w:space="0" w:color="auto"/>
            </w:tcBorders>
            <w:hideMark/>
          </w:tcPr>
          <w:p w14:paraId="10E5682F" w14:textId="77777777" w:rsidR="00972575" w:rsidRPr="00972575" w:rsidRDefault="00972575" w:rsidP="2318913D">
            <w:pPr>
              <w:rPr>
                <w:rFonts w:asciiTheme="minorHAnsi" w:eastAsiaTheme="minorEastAsia" w:hAnsiTheme="minorHAnsi" w:cstheme="minorBidi"/>
              </w:rPr>
            </w:pPr>
            <w:r w:rsidRPr="2318913D">
              <w:rPr>
                <w:rFonts w:asciiTheme="minorHAnsi" w:eastAsiaTheme="minorEastAsia" w:hAnsiTheme="minorHAnsi" w:cstheme="minorBidi"/>
              </w:rPr>
              <w:t>Climate and rainfall variability</w:t>
            </w:r>
          </w:p>
          <w:p w14:paraId="4BDA9BD4" w14:textId="77777777" w:rsidR="00972575" w:rsidRPr="00972575" w:rsidRDefault="00972575" w:rsidP="2318913D">
            <w:pPr>
              <w:rPr>
                <w:rFonts w:asciiTheme="minorHAnsi" w:eastAsiaTheme="minorEastAsia" w:hAnsiTheme="minorHAnsi" w:cstheme="minorBidi"/>
              </w:rPr>
            </w:pPr>
            <w:r w:rsidRPr="2318913D">
              <w:rPr>
                <w:rFonts w:asciiTheme="minorHAnsi" w:eastAsiaTheme="minorEastAsia" w:hAnsiTheme="minorHAnsi" w:cstheme="minorBidi"/>
              </w:rPr>
              <w:t>(data.gov.sg)</w:t>
            </w:r>
          </w:p>
        </w:tc>
        <w:tc>
          <w:tcPr>
            <w:tcW w:w="3969" w:type="dxa"/>
            <w:tcBorders>
              <w:top w:val="single" w:sz="4" w:space="0" w:color="auto"/>
              <w:left w:val="single" w:sz="4" w:space="0" w:color="auto"/>
              <w:bottom w:val="single" w:sz="4" w:space="0" w:color="auto"/>
              <w:right w:val="single" w:sz="4" w:space="0" w:color="auto"/>
            </w:tcBorders>
            <w:hideMark/>
          </w:tcPr>
          <w:p w14:paraId="1C98FC2B" w14:textId="77777777" w:rsidR="00972575" w:rsidRPr="00972575" w:rsidRDefault="00972575" w:rsidP="2318913D">
            <w:pPr>
              <w:rPr>
                <w:rFonts w:asciiTheme="minorHAnsi" w:eastAsiaTheme="minorEastAsia" w:hAnsiTheme="minorHAnsi" w:cstheme="minorBidi"/>
              </w:rPr>
            </w:pPr>
            <w:r w:rsidRPr="2318913D">
              <w:rPr>
                <w:rFonts w:asciiTheme="minorHAnsi" w:eastAsiaTheme="minorEastAsia" w:hAnsiTheme="minorHAnsi" w:cstheme="minorBidi"/>
              </w:rPr>
              <w:t>Historical rainfall across Singapore from 2016 – 2024</w:t>
            </w:r>
          </w:p>
        </w:tc>
        <w:tc>
          <w:tcPr>
            <w:tcW w:w="3969" w:type="dxa"/>
            <w:tcBorders>
              <w:top w:val="single" w:sz="4" w:space="0" w:color="auto"/>
              <w:left w:val="single" w:sz="4" w:space="0" w:color="auto"/>
              <w:bottom w:val="single" w:sz="4" w:space="0" w:color="auto"/>
              <w:right w:val="single" w:sz="4" w:space="0" w:color="auto"/>
            </w:tcBorders>
            <w:hideMark/>
          </w:tcPr>
          <w:p w14:paraId="340EC388" w14:textId="77777777" w:rsidR="00972575" w:rsidRPr="00972575" w:rsidRDefault="00972575" w:rsidP="2318913D">
            <w:pPr>
              <w:rPr>
                <w:rFonts w:asciiTheme="minorHAnsi" w:eastAsiaTheme="minorEastAsia" w:hAnsiTheme="minorHAnsi" w:cstheme="minorBidi"/>
              </w:rPr>
            </w:pPr>
            <w:r w:rsidRPr="2318913D">
              <w:rPr>
                <w:rFonts w:asciiTheme="minorHAnsi" w:eastAsiaTheme="minorEastAsia" w:hAnsiTheme="minorHAnsi" w:cstheme="minorBidi"/>
              </w:rPr>
              <w:t>For modelling local catchment supply potential</w:t>
            </w:r>
          </w:p>
        </w:tc>
      </w:tr>
      <w:tr w:rsidR="00972575" w:rsidRPr="00972575" w14:paraId="565B968A" w14:textId="77777777" w:rsidTr="00061096">
        <w:trPr>
          <w:trHeight w:val="944"/>
        </w:trPr>
        <w:tc>
          <w:tcPr>
            <w:tcW w:w="567" w:type="dxa"/>
            <w:tcBorders>
              <w:top w:val="single" w:sz="4" w:space="0" w:color="auto"/>
              <w:left w:val="single" w:sz="4" w:space="0" w:color="auto"/>
              <w:bottom w:val="single" w:sz="4" w:space="0" w:color="auto"/>
              <w:right w:val="single" w:sz="4" w:space="0" w:color="auto"/>
            </w:tcBorders>
            <w:hideMark/>
          </w:tcPr>
          <w:p w14:paraId="246DCF9C" w14:textId="77777777" w:rsidR="00972575" w:rsidRPr="00972575" w:rsidRDefault="00972575" w:rsidP="2318913D">
            <w:pPr>
              <w:jc w:val="center"/>
              <w:rPr>
                <w:rFonts w:asciiTheme="minorHAnsi" w:eastAsiaTheme="minorEastAsia" w:hAnsiTheme="minorHAnsi" w:cstheme="minorBidi"/>
              </w:rPr>
            </w:pPr>
            <w:r w:rsidRPr="2318913D">
              <w:rPr>
                <w:rFonts w:asciiTheme="minorHAnsi" w:eastAsiaTheme="minorEastAsia" w:hAnsiTheme="minorHAnsi" w:cstheme="minorBidi"/>
              </w:rPr>
              <w:t>5</w:t>
            </w:r>
          </w:p>
        </w:tc>
        <w:tc>
          <w:tcPr>
            <w:tcW w:w="2836" w:type="dxa"/>
            <w:tcBorders>
              <w:top w:val="single" w:sz="4" w:space="0" w:color="auto"/>
              <w:left w:val="single" w:sz="4" w:space="0" w:color="auto"/>
              <w:bottom w:val="single" w:sz="4" w:space="0" w:color="auto"/>
              <w:right w:val="single" w:sz="4" w:space="0" w:color="auto"/>
            </w:tcBorders>
            <w:hideMark/>
          </w:tcPr>
          <w:p w14:paraId="23C24AF9" w14:textId="77777777" w:rsidR="00972575" w:rsidRPr="00972575" w:rsidRDefault="00972575" w:rsidP="2318913D">
            <w:pPr>
              <w:rPr>
                <w:rFonts w:asciiTheme="minorHAnsi" w:eastAsiaTheme="minorEastAsia" w:hAnsiTheme="minorHAnsi" w:cstheme="minorBidi"/>
              </w:rPr>
            </w:pPr>
            <w:r w:rsidRPr="2318913D">
              <w:rPr>
                <w:rFonts w:asciiTheme="minorHAnsi" w:eastAsiaTheme="minorEastAsia" w:hAnsiTheme="minorHAnsi" w:cstheme="minorBidi"/>
              </w:rPr>
              <w:t>Water tariff history and structure</w:t>
            </w:r>
          </w:p>
          <w:p w14:paraId="6FC2E7E1" w14:textId="77777777" w:rsidR="00972575" w:rsidRPr="00972575" w:rsidRDefault="00972575" w:rsidP="2318913D">
            <w:pPr>
              <w:rPr>
                <w:rFonts w:asciiTheme="minorHAnsi" w:eastAsiaTheme="minorEastAsia" w:hAnsiTheme="minorHAnsi" w:cstheme="minorBidi"/>
              </w:rPr>
            </w:pPr>
            <w:r w:rsidRPr="2318913D">
              <w:rPr>
                <w:rFonts w:asciiTheme="minorHAnsi" w:eastAsiaTheme="minorEastAsia" w:hAnsiTheme="minorHAnsi" w:cstheme="minorBidi"/>
              </w:rPr>
              <w:t>(data.gov.sg)</w:t>
            </w:r>
          </w:p>
        </w:tc>
        <w:tc>
          <w:tcPr>
            <w:tcW w:w="3969" w:type="dxa"/>
            <w:tcBorders>
              <w:top w:val="single" w:sz="4" w:space="0" w:color="auto"/>
              <w:left w:val="single" w:sz="4" w:space="0" w:color="auto"/>
              <w:bottom w:val="single" w:sz="4" w:space="0" w:color="auto"/>
              <w:right w:val="single" w:sz="4" w:space="0" w:color="auto"/>
            </w:tcBorders>
            <w:hideMark/>
          </w:tcPr>
          <w:p w14:paraId="23469023" w14:textId="77777777" w:rsidR="00972575" w:rsidRPr="00972575" w:rsidRDefault="00972575" w:rsidP="2318913D">
            <w:pPr>
              <w:rPr>
                <w:rFonts w:asciiTheme="minorHAnsi" w:eastAsiaTheme="minorEastAsia" w:hAnsiTheme="minorHAnsi" w:cstheme="minorBidi"/>
              </w:rPr>
            </w:pPr>
            <w:r w:rsidRPr="2318913D">
              <w:rPr>
                <w:rFonts w:asciiTheme="minorHAnsi" w:eastAsiaTheme="minorEastAsia" w:hAnsiTheme="minorHAnsi" w:cstheme="minorBidi"/>
              </w:rPr>
              <w:t xml:space="preserve">Data on water prices as at end of December each year, charged by 1,000 </w:t>
            </w:r>
            <w:proofErr w:type="spellStart"/>
            <w:r w:rsidRPr="2318913D">
              <w:rPr>
                <w:rFonts w:asciiTheme="minorHAnsi" w:eastAsiaTheme="minorEastAsia" w:hAnsiTheme="minorHAnsi" w:cstheme="minorBidi"/>
              </w:rPr>
              <w:t>litres</w:t>
            </w:r>
            <w:proofErr w:type="spellEnd"/>
            <w:r w:rsidRPr="2318913D">
              <w:rPr>
                <w:rFonts w:asciiTheme="minorHAnsi" w:eastAsiaTheme="minorEastAsia" w:hAnsiTheme="minorHAnsi" w:cstheme="minorBidi"/>
              </w:rPr>
              <w:t>.</w:t>
            </w:r>
          </w:p>
        </w:tc>
        <w:tc>
          <w:tcPr>
            <w:tcW w:w="3969" w:type="dxa"/>
            <w:tcBorders>
              <w:top w:val="single" w:sz="4" w:space="0" w:color="auto"/>
              <w:left w:val="single" w:sz="4" w:space="0" w:color="auto"/>
              <w:bottom w:val="single" w:sz="4" w:space="0" w:color="auto"/>
              <w:right w:val="single" w:sz="4" w:space="0" w:color="auto"/>
            </w:tcBorders>
            <w:hideMark/>
          </w:tcPr>
          <w:p w14:paraId="651449AE" w14:textId="77777777" w:rsidR="00972575" w:rsidRPr="00972575" w:rsidRDefault="00972575" w:rsidP="2318913D">
            <w:pPr>
              <w:rPr>
                <w:rFonts w:asciiTheme="minorHAnsi" w:eastAsiaTheme="minorEastAsia" w:hAnsiTheme="minorHAnsi" w:cstheme="minorBidi"/>
              </w:rPr>
            </w:pPr>
            <w:r w:rsidRPr="2318913D">
              <w:rPr>
                <w:rFonts w:asciiTheme="minorHAnsi" w:eastAsiaTheme="minorEastAsia" w:hAnsiTheme="minorHAnsi" w:cstheme="minorBidi"/>
              </w:rPr>
              <w:t>For analyzing water tariff-demand elasticity</w:t>
            </w:r>
          </w:p>
        </w:tc>
      </w:tr>
    </w:tbl>
    <w:p w14:paraId="40F0CE62" w14:textId="41A8E519" w:rsidR="1BEDA69A" w:rsidRPr="00263B75" w:rsidRDefault="00870E89" w:rsidP="2318913D">
      <w:pPr>
        <w:pStyle w:val="Heading1"/>
        <w:rPr>
          <w:rFonts w:asciiTheme="minorHAnsi" w:eastAsiaTheme="minorEastAsia" w:hAnsiTheme="minorHAnsi" w:cstheme="minorBidi"/>
          <w:b/>
          <w:bCs/>
          <w:sz w:val="26"/>
          <w:szCs w:val="26"/>
        </w:rPr>
      </w:pPr>
      <w:r w:rsidRPr="2318913D">
        <w:rPr>
          <w:rFonts w:asciiTheme="minorHAnsi" w:eastAsiaTheme="minorEastAsia" w:hAnsiTheme="minorHAnsi" w:cstheme="minorBidi"/>
          <w:b/>
          <w:bCs/>
          <w:sz w:val="26"/>
          <w:szCs w:val="26"/>
        </w:rPr>
        <w:lastRenderedPageBreak/>
        <w:t>Influence Diagram and Blackbox Model</w:t>
      </w:r>
    </w:p>
    <w:p w14:paraId="763F2461" w14:textId="77777777" w:rsidR="00BD501E" w:rsidRDefault="00537B92" w:rsidP="00BD501E">
      <w:pPr>
        <w:keepNext/>
        <w:spacing w:beforeLines="40" w:before="96" w:afterLines="40" w:after="96" w:line="240" w:lineRule="auto"/>
        <w:jc w:val="center"/>
      </w:pPr>
      <w:r>
        <w:rPr>
          <w:noProof/>
        </w:rPr>
        <w:drawing>
          <wp:inline distT="0" distB="0" distL="0" distR="0" wp14:anchorId="79CC7E9B" wp14:editId="4A3A2C74">
            <wp:extent cx="4206240" cy="3542098"/>
            <wp:effectExtent l="0" t="0" r="0" b="0"/>
            <wp:docPr id="138391430" name="drawing" descr="A diagram of water supply&#10;&#10;AI-generated content may be incorrect.">
              <a:extLst xmlns:a="http://schemas.openxmlformats.org/drawingml/2006/main">
                <a:ext uri="{FF2B5EF4-FFF2-40B4-BE49-F238E27FC236}">
                  <a16:creationId xmlns:a16="http://schemas.microsoft.com/office/drawing/2014/main" id="{0031D228-D670-463F-8196-DFF135D2BF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1430" name="drawing" descr="A diagram of water supply&#10;&#10;AI-generated content may be incorrect."/>
                    <pic:cNvPicPr>
                      <a:picLocks noChangeAspect="1"/>
                    </pic:cNvPicPr>
                  </pic:nvPicPr>
                  <pic:blipFill>
                    <a:blip r:embed="rId11">
                      <a:extLst>
                        <a:ext uri="{28A0092B-C50C-407E-A947-70E740481C1C}">
                          <a14:useLocalDpi xmlns:a14="http://schemas.microsoft.com/office/drawing/2010/main"/>
                        </a:ext>
                      </a:extLst>
                    </a:blip>
                    <a:stretch>
                      <a:fillRect/>
                    </a:stretch>
                  </pic:blipFill>
                  <pic:spPr>
                    <a:xfrm>
                      <a:off x="0" y="0"/>
                      <a:ext cx="4206240" cy="3542098"/>
                    </a:xfrm>
                    <a:prstGeom prst="rect">
                      <a:avLst/>
                    </a:prstGeom>
                  </pic:spPr>
                </pic:pic>
              </a:graphicData>
            </a:graphic>
          </wp:inline>
        </w:drawing>
      </w:r>
    </w:p>
    <w:p w14:paraId="31A8F481" w14:textId="5A277CBE" w:rsidR="007D463E" w:rsidRDefault="00BD501E" w:rsidP="00BD501E">
      <w:pPr>
        <w:pStyle w:val="Caption"/>
        <w:jc w:val="center"/>
        <w:rPr>
          <w:rFonts w:eastAsiaTheme="minorEastAsia"/>
          <w:b/>
          <w:bCs/>
        </w:rPr>
      </w:pPr>
      <w:r>
        <w:t xml:space="preserve">Figure </w:t>
      </w:r>
      <w:fldSimple w:instr=" SEQ Figure \* ARABIC ">
        <w:r w:rsidR="002A2C9A">
          <w:rPr>
            <w:noProof/>
          </w:rPr>
          <w:t>1</w:t>
        </w:r>
      </w:fldSimple>
      <w:r>
        <w:t xml:space="preserve"> Influence Diagram for Singapore Water Tariff</w:t>
      </w:r>
    </w:p>
    <w:p w14:paraId="2646C651" w14:textId="31CFDF3F" w:rsidR="2318913D" w:rsidRDefault="2318913D" w:rsidP="2318913D">
      <w:pPr>
        <w:spacing w:beforeLines="40" w:before="96" w:afterLines="40" w:after="96" w:line="240" w:lineRule="auto"/>
        <w:jc w:val="center"/>
        <w:rPr>
          <w:rFonts w:eastAsiaTheme="minorEastAsia"/>
          <w:b/>
          <w:bCs/>
        </w:rPr>
      </w:pPr>
    </w:p>
    <w:p w14:paraId="52078645" w14:textId="77777777" w:rsidR="00BD501E" w:rsidRDefault="00551AA3" w:rsidP="00BD501E">
      <w:pPr>
        <w:keepNext/>
        <w:spacing w:beforeLines="40" w:before="96" w:afterLines="40" w:after="96" w:line="240" w:lineRule="auto"/>
        <w:jc w:val="center"/>
      </w:pPr>
      <w:r>
        <w:rPr>
          <w:noProof/>
        </w:rPr>
        <w:drawing>
          <wp:inline distT="0" distB="0" distL="0" distR="0" wp14:anchorId="1A6BD523" wp14:editId="039DF050">
            <wp:extent cx="3607935" cy="3313098"/>
            <wp:effectExtent l="0" t="0" r="0" b="0"/>
            <wp:docPr id="910562662" name="drawing" descr="A diagram of a black box&#10;&#10;AI-generated content may be incorrect.">
              <a:extLst xmlns:a="http://schemas.openxmlformats.org/drawingml/2006/main">
                <a:ext uri="{FF2B5EF4-FFF2-40B4-BE49-F238E27FC236}">
                  <a16:creationId xmlns:a16="http://schemas.microsoft.com/office/drawing/2014/main" id="{07537C9D-4882-46B9-AE57-1DF8AAACF7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62662" name="drawing" descr="A diagram of a black box&#10;&#10;AI-generated content may be incorrect."/>
                    <pic:cNvPicPr>
                      <a:picLocks noChangeAspect="1"/>
                    </pic:cNvPicPr>
                  </pic:nvPicPr>
                  <pic:blipFill>
                    <a:blip r:embed="rId12">
                      <a:extLst>
                        <a:ext uri="{28A0092B-C50C-407E-A947-70E740481C1C}">
                          <a14:useLocalDpi xmlns:a14="http://schemas.microsoft.com/office/drawing/2010/main"/>
                        </a:ext>
                      </a:extLst>
                    </a:blip>
                    <a:stretch>
                      <a:fillRect/>
                    </a:stretch>
                  </pic:blipFill>
                  <pic:spPr>
                    <a:xfrm>
                      <a:off x="0" y="0"/>
                      <a:ext cx="3607935" cy="3313098"/>
                    </a:xfrm>
                    <a:prstGeom prst="rect">
                      <a:avLst/>
                    </a:prstGeom>
                  </pic:spPr>
                </pic:pic>
              </a:graphicData>
            </a:graphic>
          </wp:inline>
        </w:drawing>
      </w:r>
    </w:p>
    <w:p w14:paraId="6CD73B19" w14:textId="7F2DE004" w:rsidR="00537B92" w:rsidRDefault="00BD501E" w:rsidP="00BD501E">
      <w:pPr>
        <w:pStyle w:val="Caption"/>
        <w:jc w:val="center"/>
        <w:rPr>
          <w:rFonts w:eastAsiaTheme="minorEastAsia"/>
          <w:b/>
          <w:bCs/>
        </w:rPr>
      </w:pPr>
      <w:r>
        <w:t xml:space="preserve">Figure </w:t>
      </w:r>
      <w:fldSimple w:instr=" SEQ Figure \* ARABIC ">
        <w:r w:rsidR="002A2C9A">
          <w:rPr>
            <w:noProof/>
          </w:rPr>
          <w:t>2</w:t>
        </w:r>
      </w:fldSimple>
      <w:r>
        <w:t xml:space="preserve"> Black Box Model </w:t>
      </w:r>
      <w:r w:rsidRPr="00F41BEB">
        <w:t>for Singapore Water Tariff</w:t>
      </w:r>
    </w:p>
    <w:p w14:paraId="5D9EED53" w14:textId="1C66D566" w:rsidR="7039CDC9" w:rsidRPr="009D4F8F" w:rsidRDefault="7039CDC9" w:rsidP="2318913D">
      <w:pPr>
        <w:pStyle w:val="Heading1"/>
        <w:rPr>
          <w:rFonts w:asciiTheme="minorHAnsi" w:eastAsiaTheme="minorEastAsia" w:hAnsiTheme="minorHAnsi" w:cstheme="minorBidi"/>
          <w:b/>
          <w:bCs/>
          <w:sz w:val="26"/>
          <w:szCs w:val="26"/>
        </w:rPr>
      </w:pPr>
      <w:bookmarkStart w:id="0" w:name="OLE_LINK1"/>
      <w:r w:rsidRPr="2318913D">
        <w:rPr>
          <w:rFonts w:asciiTheme="minorHAnsi" w:eastAsiaTheme="minorEastAsia" w:hAnsiTheme="minorHAnsi" w:cstheme="minorBidi"/>
          <w:b/>
          <w:bCs/>
          <w:sz w:val="26"/>
          <w:szCs w:val="26"/>
        </w:rPr>
        <w:lastRenderedPageBreak/>
        <w:t>Model Computation and Analysis</w:t>
      </w:r>
    </w:p>
    <w:p w14:paraId="7C2AD56D" w14:textId="5628CBA5" w:rsidR="00F10699" w:rsidRPr="00371E60" w:rsidRDefault="007F2C4B" w:rsidP="52061BBF">
      <w:pPr>
        <w:spacing w:beforeLines="40" w:before="96" w:afterLines="40" w:after="96" w:line="240" w:lineRule="auto"/>
        <w:jc w:val="both"/>
        <w:rPr>
          <w:rFonts w:eastAsiaTheme="minorEastAsia"/>
          <w:b/>
          <w:bCs/>
        </w:rPr>
      </w:pPr>
      <w:bookmarkStart w:id="1" w:name="OLE_LINK2"/>
      <w:r w:rsidRPr="2318913D">
        <w:rPr>
          <w:rFonts w:eastAsiaTheme="minorEastAsia"/>
        </w:rPr>
        <w:t xml:space="preserve">Our spreadsheet models </w:t>
      </w:r>
      <w:r w:rsidR="00E66AD1" w:rsidRPr="2318913D">
        <w:rPr>
          <w:rFonts w:eastAsiaTheme="minorEastAsia"/>
        </w:rPr>
        <w:t>are the</w:t>
      </w:r>
      <w:r w:rsidRPr="2318913D">
        <w:rPr>
          <w:rFonts w:eastAsiaTheme="minorEastAsia"/>
        </w:rPr>
        <w:t xml:space="preserve"> following:</w:t>
      </w:r>
      <w:r w:rsidR="2D87C509" w:rsidRPr="37E4585A">
        <w:rPr>
          <w:rFonts w:eastAsiaTheme="minorEastAsia"/>
        </w:rPr>
        <w:t xml:space="preserve"> </w:t>
      </w:r>
      <w:r w:rsidR="00F10699" w:rsidRPr="2318913D">
        <w:rPr>
          <w:rFonts w:eastAsiaTheme="minorEastAsia"/>
          <w:b/>
          <w:bCs/>
        </w:rPr>
        <w:t>Total Water Supply - Total Water Demand</w:t>
      </w:r>
    </w:p>
    <w:p w14:paraId="7A1DEA58" w14:textId="2C1888A7" w:rsidR="0065386B" w:rsidRPr="00371E60" w:rsidRDefault="0065386B" w:rsidP="2318913D">
      <w:pPr>
        <w:spacing w:beforeLines="40" w:before="96" w:afterLines="40" w:after="96" w:line="240" w:lineRule="auto"/>
        <w:rPr>
          <w:rFonts w:eastAsiaTheme="minorEastAsia"/>
        </w:rPr>
      </w:pPr>
      <w:r w:rsidRPr="2318913D">
        <w:rPr>
          <w:rFonts w:eastAsiaTheme="minorEastAsia"/>
        </w:rPr>
        <w:t>With the above framework, our model estimates:</w:t>
      </w:r>
    </w:p>
    <w:p w14:paraId="61213452" w14:textId="22FA3BCF" w:rsidR="0065386B" w:rsidRPr="00371E60" w:rsidRDefault="000647BC" w:rsidP="2318913D">
      <w:pPr>
        <w:pStyle w:val="ListParagraph"/>
        <w:numPr>
          <w:ilvl w:val="0"/>
          <w:numId w:val="20"/>
        </w:numPr>
        <w:spacing w:beforeLines="40" w:before="96" w:afterLines="40" w:after="96" w:line="240" w:lineRule="auto"/>
        <w:rPr>
          <w:rFonts w:eastAsiaTheme="minorEastAsia"/>
        </w:rPr>
      </w:pPr>
      <w:r w:rsidRPr="2318913D">
        <w:rPr>
          <w:rFonts w:eastAsiaTheme="minorEastAsia"/>
        </w:rPr>
        <w:t>Till 2060</w:t>
      </w:r>
      <w:r w:rsidR="0065386B" w:rsidRPr="2318913D">
        <w:rPr>
          <w:rFonts w:eastAsiaTheme="minorEastAsia"/>
        </w:rPr>
        <w:t>, whether Singapore has sufficient water supply to meet demand</w:t>
      </w:r>
    </w:p>
    <w:p w14:paraId="42500D41" w14:textId="6B3A2A45" w:rsidR="0065386B" w:rsidRPr="00371E60" w:rsidRDefault="0065386B" w:rsidP="2318913D">
      <w:pPr>
        <w:pStyle w:val="ListParagraph"/>
        <w:numPr>
          <w:ilvl w:val="0"/>
          <w:numId w:val="20"/>
        </w:numPr>
        <w:spacing w:beforeLines="40" w:before="96" w:afterLines="40" w:after="96" w:line="240" w:lineRule="auto"/>
        <w:jc w:val="both"/>
        <w:rPr>
          <w:rFonts w:eastAsiaTheme="minorEastAsia"/>
        </w:rPr>
      </w:pPr>
      <w:r w:rsidRPr="2318913D">
        <w:rPr>
          <w:rFonts w:eastAsiaTheme="minorEastAsia"/>
        </w:rPr>
        <w:t>The magnitude of any supply-demand gaps through 2060</w:t>
      </w:r>
    </w:p>
    <w:p w14:paraId="28E5B2B0" w14:textId="66433565" w:rsidR="0065386B" w:rsidRPr="00371E60" w:rsidRDefault="0065386B" w:rsidP="2318913D">
      <w:pPr>
        <w:pStyle w:val="ListParagraph"/>
        <w:numPr>
          <w:ilvl w:val="0"/>
          <w:numId w:val="20"/>
        </w:numPr>
        <w:spacing w:beforeLines="40" w:before="96" w:afterLines="40" w:after="96" w:line="240" w:lineRule="auto"/>
        <w:rPr>
          <w:rFonts w:eastAsiaTheme="minorEastAsia"/>
        </w:rPr>
      </w:pPr>
      <w:r w:rsidRPr="2318913D">
        <w:rPr>
          <w:rFonts w:eastAsiaTheme="minorEastAsia"/>
        </w:rPr>
        <w:t>The impact of</w:t>
      </w:r>
      <w:r w:rsidR="003016AB" w:rsidRPr="2318913D">
        <w:rPr>
          <w:rFonts w:eastAsiaTheme="minorEastAsia"/>
        </w:rPr>
        <w:t xml:space="preserve"> </w:t>
      </w:r>
      <w:r w:rsidRPr="2318913D">
        <w:rPr>
          <w:rFonts w:eastAsiaTheme="minorEastAsia"/>
        </w:rPr>
        <w:t>policy interventions on water security</w:t>
      </w:r>
      <w:r w:rsidR="003016AB" w:rsidRPr="2318913D">
        <w:rPr>
          <w:rFonts w:eastAsiaTheme="minorEastAsia"/>
        </w:rPr>
        <w:t xml:space="preserve"> (water tariff)</w:t>
      </w:r>
    </w:p>
    <w:p w14:paraId="01AFBE35" w14:textId="5E559BED" w:rsidR="46F85304" w:rsidRDefault="2D4EB787" w:rsidP="0CFD57BE">
      <w:pPr>
        <w:spacing w:beforeLines="40" w:before="96" w:afterLines="40" w:after="96" w:line="240" w:lineRule="auto"/>
        <w:rPr>
          <w:rFonts w:eastAsiaTheme="minorEastAsia"/>
          <w:lang w:val="vi-VN"/>
        </w:rPr>
      </w:pPr>
      <w:r w:rsidRPr="0CFD57BE">
        <w:rPr>
          <w:rFonts w:eastAsiaTheme="minorEastAsia"/>
        </w:rPr>
        <w:t>Each of the sub-components has been explained in further detail below.</w:t>
      </w:r>
    </w:p>
    <w:p w14:paraId="566F5626" w14:textId="2FA94C6D" w:rsidR="003016AB" w:rsidRPr="009C477D" w:rsidRDefault="000330EC" w:rsidP="2318913D">
      <w:pPr>
        <w:pStyle w:val="ListParagraph"/>
        <w:numPr>
          <w:ilvl w:val="0"/>
          <w:numId w:val="15"/>
        </w:numPr>
        <w:spacing w:beforeLines="40" w:before="96" w:afterLines="40" w:after="96" w:line="240" w:lineRule="auto"/>
        <w:rPr>
          <w:rFonts w:eastAsiaTheme="minorEastAsia"/>
          <w:b/>
          <w:bCs/>
          <w:color w:val="4472C4" w:themeColor="accent1"/>
          <w:sz w:val="24"/>
          <w:szCs w:val="24"/>
          <w:u w:val="single"/>
        </w:rPr>
      </w:pPr>
      <w:r w:rsidRPr="009C477D">
        <w:rPr>
          <w:rFonts w:eastAsiaTheme="minorEastAsia"/>
          <w:b/>
          <w:bCs/>
          <w:color w:val="4472C4" w:themeColor="accent1"/>
          <w:sz w:val="24"/>
          <w:szCs w:val="24"/>
          <w:u w:val="single"/>
        </w:rPr>
        <w:t>Population</w:t>
      </w:r>
    </w:p>
    <w:p w14:paraId="1FC63486" w14:textId="20BE64AD" w:rsidR="00371E60" w:rsidRPr="00371E60" w:rsidRDefault="00371E60" w:rsidP="707BEB0F">
      <w:pPr>
        <w:spacing w:beforeLines="40" w:before="96" w:afterLines="40" w:after="96" w:line="240" w:lineRule="auto"/>
        <w:jc w:val="both"/>
        <w:rPr>
          <w:rFonts w:eastAsiaTheme="minorEastAsia"/>
        </w:rPr>
      </w:pPr>
      <w:r w:rsidRPr="707BEB0F">
        <w:rPr>
          <w:rFonts w:eastAsiaTheme="minorEastAsia"/>
        </w:rPr>
        <w:t>Population growth is the primary driver of water demand in Singapore. As seen in the historical data from 2000-2025, increasing population correlates strongly with rising water consumption. The model uses population projections as the foundation for demand forecasting.</w:t>
      </w:r>
      <w:r w:rsidR="4B783241" w:rsidRPr="707BEB0F">
        <w:rPr>
          <w:rFonts w:eastAsiaTheme="minorEastAsia"/>
        </w:rPr>
        <w:t xml:space="preserve"> </w:t>
      </w:r>
    </w:p>
    <w:p w14:paraId="32020B75" w14:textId="11D9C542" w:rsidR="004F25F2" w:rsidRDefault="00371E60" w:rsidP="2318913D">
      <w:pPr>
        <w:spacing w:beforeLines="40" w:before="96" w:afterLines="40" w:after="96" w:line="240" w:lineRule="auto"/>
        <w:rPr>
          <w:rFonts w:eastAsiaTheme="minorEastAsia"/>
        </w:rPr>
      </w:pPr>
      <w:r w:rsidRPr="2318913D">
        <w:rPr>
          <w:rFonts w:eastAsiaTheme="minorEastAsia"/>
        </w:rPr>
        <w:t>We completed the following steps:</w:t>
      </w:r>
    </w:p>
    <w:p w14:paraId="0D39E85D" w14:textId="02B87B74" w:rsidR="00C3419D" w:rsidRDefault="00C3419D" w:rsidP="2318913D">
      <w:pPr>
        <w:pStyle w:val="ListParagraph"/>
        <w:numPr>
          <w:ilvl w:val="0"/>
          <w:numId w:val="3"/>
        </w:numPr>
        <w:spacing w:beforeLines="40" w:before="96" w:afterLines="40" w:after="96" w:line="240" w:lineRule="auto"/>
        <w:rPr>
          <w:rFonts w:eastAsiaTheme="minorEastAsia"/>
        </w:rPr>
      </w:pPr>
      <w:r w:rsidRPr="2318913D">
        <w:rPr>
          <w:rFonts w:eastAsiaTheme="minorEastAsia"/>
        </w:rPr>
        <w:t>Used historical population data (2000-2025) with Excel FORECAST functions to project population through 2060, including confidence intervals for uncertainty analysis</w:t>
      </w:r>
    </w:p>
    <w:p w14:paraId="0C7A2D75" w14:textId="4DEB9301" w:rsidR="00F00916" w:rsidRDefault="00F00916" w:rsidP="7B455D13">
      <w:pPr>
        <w:pStyle w:val="ListParagraph"/>
        <w:numPr>
          <w:ilvl w:val="0"/>
          <w:numId w:val="3"/>
        </w:numPr>
        <w:spacing w:beforeLines="40" w:before="96" w:afterLines="40" w:after="96" w:line="240" w:lineRule="auto"/>
        <w:rPr>
          <w:rFonts w:eastAsiaTheme="minorEastAsia"/>
        </w:rPr>
      </w:pPr>
      <w:r w:rsidRPr="2318913D">
        <w:rPr>
          <w:rFonts w:eastAsiaTheme="minorEastAsia"/>
        </w:rPr>
        <w:t>Incorporated uncertainty analysis with confidence intervals: upper bound (+5%) and lower bound (-5%) around the central forecast</w:t>
      </w:r>
      <w:r w:rsidR="637B7E5D" w:rsidRPr="7B455D13">
        <w:rPr>
          <w:rFonts w:eastAsiaTheme="minorEastAsia"/>
        </w:rPr>
        <w:t>.</w:t>
      </w:r>
      <w:r w:rsidRPr="2318913D">
        <w:rPr>
          <w:rFonts w:eastAsiaTheme="minorEastAsia"/>
        </w:rPr>
        <w:t xml:space="preserve">                                         </w:t>
      </w:r>
    </w:p>
    <w:p w14:paraId="43797662" w14:textId="4BFF7169" w:rsidR="00A3422A" w:rsidRDefault="005A1478" w:rsidP="00A3422A">
      <w:pPr>
        <w:pStyle w:val="ListParagraph"/>
        <w:keepNext/>
        <w:spacing w:beforeLines="40" w:before="96" w:afterLines="40" w:after="96" w:line="240" w:lineRule="auto"/>
        <w:jc w:val="center"/>
      </w:pPr>
      <w:r>
        <w:rPr>
          <w:noProof/>
        </w:rPr>
        <w:drawing>
          <wp:inline distT="0" distB="0" distL="0" distR="0" wp14:anchorId="2BF35D5E" wp14:editId="76DFED56">
            <wp:extent cx="4879875" cy="3116134"/>
            <wp:effectExtent l="0" t="0" r="0" b="0"/>
            <wp:docPr id="1519877426" name="Picture 1" descr="A graph showing the growth of population&#10;&#10;AI-generated content may be incorrect.">
              <a:extLst xmlns:a="http://schemas.openxmlformats.org/drawingml/2006/main">
                <a:ext uri="{FF2B5EF4-FFF2-40B4-BE49-F238E27FC236}">
                  <a16:creationId xmlns:a16="http://schemas.microsoft.com/office/drawing/2014/main" id="{FEB5D2AE-9738-4820-A2AF-03EF0F93C7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77426" name="Picture 1" descr="A graph showing the growth of population&#10;&#10;AI-generated content may be incorrect."/>
                    <pic:cNvPicPr/>
                  </pic:nvPicPr>
                  <pic:blipFill>
                    <a:blip r:embed="rId13"/>
                    <a:stretch>
                      <a:fillRect/>
                    </a:stretch>
                  </pic:blipFill>
                  <pic:spPr>
                    <a:xfrm>
                      <a:off x="0" y="0"/>
                      <a:ext cx="4879875" cy="3116134"/>
                    </a:xfrm>
                    <a:prstGeom prst="rect">
                      <a:avLst/>
                    </a:prstGeom>
                  </pic:spPr>
                </pic:pic>
              </a:graphicData>
            </a:graphic>
          </wp:inline>
        </w:drawing>
      </w:r>
    </w:p>
    <w:p w14:paraId="0C265F70" w14:textId="4C17C75B" w:rsidR="00A3422A" w:rsidRDefault="00A3422A" w:rsidP="7B455D13">
      <w:pPr>
        <w:pStyle w:val="Caption"/>
        <w:spacing w:beforeLines="40" w:before="96" w:afterLines="40" w:after="96"/>
        <w:jc w:val="center"/>
        <w:rPr>
          <w:rFonts w:eastAsiaTheme="minorEastAsia"/>
        </w:rPr>
      </w:pPr>
      <w:r>
        <w:t xml:space="preserve">Figure </w:t>
      </w:r>
      <w:fldSimple w:instr=" SEQ Figure \* ARABIC ">
        <w:r w:rsidR="002A2C9A">
          <w:rPr>
            <w:noProof/>
          </w:rPr>
          <w:t>3</w:t>
        </w:r>
      </w:fldSimple>
      <w:r>
        <w:t xml:space="preserve"> </w:t>
      </w:r>
      <w:r w:rsidRPr="00A27783">
        <w:t>Historical and Forecast Total Population (Yearly)</w:t>
      </w:r>
    </w:p>
    <w:p w14:paraId="621C2E53" w14:textId="71354283" w:rsidR="00E61DBC" w:rsidRPr="009C477D" w:rsidRDefault="00E61DBC" w:rsidP="2318913D">
      <w:pPr>
        <w:pStyle w:val="ListParagraph"/>
        <w:numPr>
          <w:ilvl w:val="0"/>
          <w:numId w:val="15"/>
        </w:numPr>
        <w:rPr>
          <w:rFonts w:eastAsiaTheme="minorEastAsia"/>
          <w:b/>
          <w:bCs/>
          <w:color w:val="4472C4" w:themeColor="accent1"/>
          <w:sz w:val="24"/>
          <w:szCs w:val="24"/>
          <w:u w:val="single"/>
        </w:rPr>
      </w:pPr>
      <w:r w:rsidRPr="009C477D">
        <w:rPr>
          <w:rFonts w:eastAsiaTheme="minorEastAsia"/>
          <w:b/>
          <w:bCs/>
          <w:color w:val="4472C4" w:themeColor="accent1"/>
          <w:sz w:val="24"/>
          <w:szCs w:val="24"/>
          <w:u w:val="single"/>
        </w:rPr>
        <w:t>Per Capita Consumption</w:t>
      </w:r>
    </w:p>
    <w:p w14:paraId="71806C1E" w14:textId="44D09699" w:rsidR="00484220" w:rsidRPr="00484220" w:rsidRDefault="00484220" w:rsidP="2318913D">
      <w:pPr>
        <w:spacing w:beforeLines="40" w:before="96" w:afterLines="40" w:after="96" w:line="240" w:lineRule="auto"/>
        <w:jc w:val="both"/>
        <w:rPr>
          <w:rFonts w:eastAsiaTheme="minorEastAsia"/>
        </w:rPr>
      </w:pPr>
      <w:r w:rsidRPr="2318913D">
        <w:rPr>
          <w:rFonts w:eastAsiaTheme="minorEastAsia"/>
        </w:rPr>
        <w:t>Per capita water consumption trends reflect Singapore's ongoing water conservation efforts. Our model projects future consumption patterns based on historical data.</w:t>
      </w:r>
      <w:r w:rsidR="0D6A3D5E" w:rsidRPr="2318913D">
        <w:rPr>
          <w:rFonts w:eastAsiaTheme="minorEastAsia"/>
        </w:rPr>
        <w:t xml:space="preserve"> </w:t>
      </w:r>
      <w:r w:rsidRPr="2318913D">
        <w:rPr>
          <w:rFonts w:eastAsiaTheme="minorEastAsia"/>
        </w:rPr>
        <w:t>We completed the following steps:</w:t>
      </w:r>
    </w:p>
    <w:p w14:paraId="0AE225AE" w14:textId="4517369B" w:rsidR="00484220" w:rsidRPr="00484220" w:rsidRDefault="00484220" w:rsidP="2318913D">
      <w:pPr>
        <w:pStyle w:val="ListParagraph"/>
        <w:numPr>
          <w:ilvl w:val="0"/>
          <w:numId w:val="6"/>
        </w:numPr>
        <w:spacing w:beforeLines="40" w:before="96" w:afterLines="40" w:after="96" w:line="240" w:lineRule="auto"/>
        <w:jc w:val="both"/>
        <w:rPr>
          <w:rFonts w:eastAsiaTheme="minorEastAsia"/>
        </w:rPr>
      </w:pPr>
      <w:r w:rsidRPr="2318913D">
        <w:rPr>
          <w:rFonts w:eastAsiaTheme="minorEastAsia"/>
        </w:rPr>
        <w:t>Used historical per capita consumption data (2013-2022) with Excel FORECAST functions to project future consumption through 2060</w:t>
      </w:r>
    </w:p>
    <w:p w14:paraId="5B68D4DA" w14:textId="2C4B98E5" w:rsidR="00484220" w:rsidRDefault="00484220" w:rsidP="2318913D">
      <w:pPr>
        <w:pStyle w:val="ListParagraph"/>
        <w:numPr>
          <w:ilvl w:val="0"/>
          <w:numId w:val="6"/>
        </w:numPr>
        <w:spacing w:beforeLines="40" w:before="96" w:afterLines="40" w:after="96" w:line="240" w:lineRule="auto"/>
        <w:jc w:val="both"/>
        <w:rPr>
          <w:rFonts w:eastAsiaTheme="minorEastAsia"/>
        </w:rPr>
      </w:pPr>
      <w:r w:rsidRPr="2318913D">
        <w:rPr>
          <w:rFonts w:eastAsiaTheme="minorEastAsia"/>
        </w:rPr>
        <w:t>Incorporated uncertainty ranges with lower (-5%) and upper bounds (+5%) around the central forecast</w:t>
      </w:r>
    </w:p>
    <w:p w14:paraId="7236CF9E" w14:textId="77777777" w:rsidR="00B27F69" w:rsidRDefault="00FD50EC" w:rsidP="00B27F69">
      <w:pPr>
        <w:keepNext/>
        <w:spacing w:beforeLines="40" w:before="96" w:afterLines="40" w:after="96" w:line="240" w:lineRule="auto"/>
        <w:jc w:val="center"/>
      </w:pPr>
      <w:r>
        <w:rPr>
          <w:noProof/>
        </w:rPr>
        <w:lastRenderedPageBreak/>
        <w:drawing>
          <wp:inline distT="0" distB="0" distL="0" distR="0" wp14:anchorId="059CF730" wp14:editId="03147F2B">
            <wp:extent cx="4807968" cy="3041964"/>
            <wp:effectExtent l="0" t="0" r="0" b="6350"/>
            <wp:docPr id="1804334508" name="Picture 1" descr="A graph of a graph showing different colored lines&#10;&#10;AI-generated content may be incorrect.">
              <a:extLst xmlns:a="http://schemas.openxmlformats.org/drawingml/2006/main">
                <a:ext uri="{FF2B5EF4-FFF2-40B4-BE49-F238E27FC236}">
                  <a16:creationId xmlns:a16="http://schemas.microsoft.com/office/drawing/2014/main" id="{477664B9-AB56-4B91-80ED-0DE886D757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34508" name="Picture 1" descr="A graph of a graph showing different colored lines&#10;&#10;AI-generated content may be incorrect."/>
                    <pic:cNvPicPr/>
                  </pic:nvPicPr>
                  <pic:blipFill>
                    <a:blip r:embed="rId14"/>
                    <a:stretch>
                      <a:fillRect/>
                    </a:stretch>
                  </pic:blipFill>
                  <pic:spPr>
                    <a:xfrm>
                      <a:off x="0" y="0"/>
                      <a:ext cx="4896627" cy="3098058"/>
                    </a:xfrm>
                    <a:prstGeom prst="rect">
                      <a:avLst/>
                    </a:prstGeom>
                  </pic:spPr>
                </pic:pic>
              </a:graphicData>
            </a:graphic>
          </wp:inline>
        </w:drawing>
      </w:r>
    </w:p>
    <w:p w14:paraId="74AD56DD" w14:textId="1137EDE1" w:rsidR="00A3422A" w:rsidRDefault="00B27F69" w:rsidP="7B455D13">
      <w:pPr>
        <w:pStyle w:val="Caption"/>
        <w:spacing w:beforeLines="40" w:before="96" w:afterLines="40" w:after="96"/>
        <w:jc w:val="center"/>
        <w:rPr>
          <w:rFonts w:eastAsiaTheme="minorEastAsia"/>
        </w:rPr>
      </w:pPr>
      <w:r>
        <w:t xml:space="preserve">Figure </w:t>
      </w:r>
      <w:fldSimple w:instr=" SEQ Figure \* ARABIC ">
        <w:r w:rsidR="002A2C9A">
          <w:rPr>
            <w:noProof/>
          </w:rPr>
          <w:t>4</w:t>
        </w:r>
      </w:fldSimple>
      <w:r>
        <w:t xml:space="preserve"> </w:t>
      </w:r>
      <w:r w:rsidRPr="00F20254">
        <w:t>Historical and Forecast</w:t>
      </w:r>
      <w:r w:rsidR="0009357C">
        <w:t xml:space="preserve"> </w:t>
      </w:r>
      <w:r w:rsidR="005C4C31">
        <w:t xml:space="preserve">Water </w:t>
      </w:r>
      <w:r w:rsidRPr="00F20254">
        <w:t>Consumption (Yearly)</w:t>
      </w:r>
    </w:p>
    <w:p w14:paraId="4434ACA9" w14:textId="0E914AE8" w:rsidR="00FD50EC" w:rsidRPr="009C477D" w:rsidRDefault="00EC7533" w:rsidP="2318913D">
      <w:pPr>
        <w:pStyle w:val="ListParagraph"/>
        <w:numPr>
          <w:ilvl w:val="0"/>
          <w:numId w:val="15"/>
        </w:numPr>
        <w:spacing w:beforeLines="40" w:before="96" w:afterLines="40" w:after="96" w:line="240" w:lineRule="auto"/>
        <w:jc w:val="both"/>
        <w:rPr>
          <w:rFonts w:eastAsiaTheme="minorEastAsia"/>
          <w:b/>
          <w:bCs/>
          <w:color w:val="4472C4" w:themeColor="accent1"/>
          <w:sz w:val="24"/>
          <w:szCs w:val="24"/>
          <w:u w:val="single"/>
        </w:rPr>
      </w:pPr>
      <w:r w:rsidRPr="009C477D">
        <w:rPr>
          <w:rFonts w:eastAsiaTheme="minorEastAsia"/>
          <w:b/>
          <w:bCs/>
          <w:color w:val="4472C4" w:themeColor="accent1"/>
          <w:sz w:val="24"/>
          <w:szCs w:val="24"/>
          <w:u w:val="single"/>
        </w:rPr>
        <w:t>Tariff-Elasticity Adjustment</w:t>
      </w:r>
    </w:p>
    <w:p w14:paraId="0EA89408" w14:textId="77777777" w:rsidR="00071646" w:rsidRDefault="00071646" w:rsidP="2318913D">
      <w:pPr>
        <w:spacing w:beforeLines="40" w:before="96" w:afterLines="40" w:after="96" w:line="240" w:lineRule="auto"/>
        <w:jc w:val="both"/>
        <w:rPr>
          <w:rFonts w:eastAsiaTheme="minorEastAsia"/>
        </w:rPr>
      </w:pPr>
      <w:r w:rsidRPr="2318913D">
        <w:rPr>
          <w:rFonts w:eastAsiaTheme="minorEastAsia"/>
        </w:rPr>
        <w:t>Water tariffs influence consumption behavior through price elasticity. Our model incorporates this relationship to simulate how pricing policies can manage water demand.</w:t>
      </w:r>
    </w:p>
    <w:p w14:paraId="6AD048C4" w14:textId="223B73E7" w:rsidR="00E022A2" w:rsidRDefault="00E022A2" w:rsidP="2318913D">
      <w:pPr>
        <w:pStyle w:val="ListParagraph"/>
        <w:numPr>
          <w:ilvl w:val="0"/>
          <w:numId w:val="9"/>
        </w:numPr>
        <w:spacing w:beforeLines="40" w:before="96" w:afterLines="40" w:after="96" w:line="240" w:lineRule="auto"/>
        <w:jc w:val="both"/>
        <w:rPr>
          <w:rFonts w:eastAsiaTheme="minorEastAsia"/>
        </w:rPr>
      </w:pPr>
      <w:r w:rsidRPr="2318913D">
        <w:rPr>
          <w:rFonts w:eastAsiaTheme="minorEastAsia"/>
        </w:rPr>
        <w:t>Applied a price elasticity coefficient of -0.2, meaning a 10% tariff increase typically reduces consumption by 2%</w:t>
      </w:r>
    </w:p>
    <w:p w14:paraId="1C51A038" w14:textId="5BD0A1CD" w:rsidR="00E022A2" w:rsidRDefault="00E022A2" w:rsidP="2318913D">
      <w:pPr>
        <w:pStyle w:val="ListParagraph"/>
        <w:numPr>
          <w:ilvl w:val="0"/>
          <w:numId w:val="9"/>
        </w:numPr>
        <w:spacing w:beforeLines="40" w:before="96" w:afterLines="40" w:after="96" w:line="240" w:lineRule="auto"/>
        <w:jc w:val="both"/>
        <w:rPr>
          <w:rFonts w:eastAsiaTheme="minorEastAsia"/>
          <w:b/>
          <w:bCs/>
        </w:rPr>
      </w:pPr>
      <w:r w:rsidRPr="2318913D">
        <w:rPr>
          <w:rFonts w:eastAsiaTheme="minorEastAsia"/>
        </w:rPr>
        <w:t xml:space="preserve">Used the formula: </w:t>
      </w:r>
      <w:r w:rsidRPr="2318913D">
        <w:rPr>
          <w:rFonts w:eastAsiaTheme="minorEastAsia"/>
          <w:b/>
          <w:bCs/>
        </w:rPr>
        <w:t>Adjusted Consumption = Base Consumption × (1 + Elasticity × Tariff Increase %)</w:t>
      </w:r>
    </w:p>
    <w:p w14:paraId="763EF960" w14:textId="2BE99ED1" w:rsidR="00E022A2" w:rsidRDefault="00E022A2" w:rsidP="2318913D">
      <w:pPr>
        <w:pStyle w:val="ListParagraph"/>
        <w:numPr>
          <w:ilvl w:val="0"/>
          <w:numId w:val="9"/>
        </w:numPr>
        <w:spacing w:beforeLines="40" w:before="96" w:afterLines="40" w:after="96" w:line="240" w:lineRule="auto"/>
        <w:jc w:val="both"/>
        <w:rPr>
          <w:rFonts w:eastAsiaTheme="minorEastAsia"/>
        </w:rPr>
      </w:pPr>
      <w:r w:rsidRPr="2318913D">
        <w:rPr>
          <w:rFonts w:eastAsiaTheme="minorEastAsia"/>
        </w:rPr>
        <w:t>Modeled annual tariff adjustments and their cumulative impact on water consumption patterns</w:t>
      </w:r>
    </w:p>
    <w:p w14:paraId="68F1CFE9" w14:textId="77777777" w:rsidR="00E022A2" w:rsidRDefault="00E022A2" w:rsidP="2318913D">
      <w:pPr>
        <w:pStyle w:val="ListParagraph"/>
        <w:numPr>
          <w:ilvl w:val="0"/>
          <w:numId w:val="9"/>
        </w:numPr>
        <w:spacing w:beforeLines="40" w:before="96" w:afterLines="40" w:after="96" w:line="240" w:lineRule="auto"/>
        <w:jc w:val="both"/>
        <w:rPr>
          <w:rFonts w:eastAsiaTheme="minorEastAsia"/>
        </w:rPr>
      </w:pPr>
      <w:r w:rsidRPr="2318913D">
        <w:rPr>
          <w:rFonts w:eastAsiaTheme="minorEastAsia"/>
        </w:rPr>
        <w:t>This approach allows simulation of how strategic tariff policies can help manage demand growth while maintaining essential water needs</w:t>
      </w:r>
    </w:p>
    <w:p w14:paraId="37AB7E84" w14:textId="44532128" w:rsidR="003A0022" w:rsidRDefault="000F22E4" w:rsidP="2318913D">
      <w:pPr>
        <w:spacing w:beforeLines="40" w:before="96" w:afterLines="40" w:after="96" w:line="240" w:lineRule="auto"/>
        <w:jc w:val="both"/>
        <w:rPr>
          <w:rFonts w:eastAsiaTheme="minorEastAsia"/>
        </w:rPr>
      </w:pPr>
      <w:r w:rsidRPr="2318913D">
        <w:rPr>
          <w:rFonts w:eastAsiaTheme="minorEastAsia"/>
        </w:rPr>
        <w:t>The results are visualized in the Adjusted Consumption (L per day) graph, which shows how consumption patterns evolve under different tariff scenarios through 2060.</w:t>
      </w:r>
    </w:p>
    <w:p w14:paraId="7139CA94" w14:textId="77777777" w:rsidR="005C4C31" w:rsidRDefault="004154F7" w:rsidP="005C4C31">
      <w:pPr>
        <w:keepNext/>
        <w:spacing w:beforeLines="40" w:before="96" w:afterLines="40" w:after="96" w:line="240" w:lineRule="auto"/>
        <w:jc w:val="center"/>
      </w:pPr>
      <w:r>
        <w:rPr>
          <w:noProof/>
        </w:rPr>
        <w:drawing>
          <wp:inline distT="0" distB="0" distL="0" distR="0" wp14:anchorId="7B03B158" wp14:editId="17FE5013">
            <wp:extent cx="3907759" cy="2350500"/>
            <wp:effectExtent l="0" t="0" r="0" b="0"/>
            <wp:docPr id="1387495871" name="Picture 1" descr="A graph showing a blue line&#10;&#10;AI-generated content may be incorrect.">
              <a:extLst xmlns:a="http://schemas.openxmlformats.org/drawingml/2006/main">
                <a:ext uri="{FF2B5EF4-FFF2-40B4-BE49-F238E27FC236}">
                  <a16:creationId xmlns:a16="http://schemas.microsoft.com/office/drawing/2014/main" id="{E9F76566-C34B-4724-831D-E13B242885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95871" name="Picture 1" descr="A graph showing a blue line&#10;&#10;AI-generated content may be incorrect."/>
                    <pic:cNvPicPr/>
                  </pic:nvPicPr>
                  <pic:blipFill>
                    <a:blip r:embed="rId15"/>
                    <a:stretch>
                      <a:fillRect/>
                    </a:stretch>
                  </pic:blipFill>
                  <pic:spPr>
                    <a:xfrm>
                      <a:off x="0" y="0"/>
                      <a:ext cx="3958885" cy="2381252"/>
                    </a:xfrm>
                    <a:prstGeom prst="rect">
                      <a:avLst/>
                    </a:prstGeom>
                  </pic:spPr>
                </pic:pic>
              </a:graphicData>
            </a:graphic>
          </wp:inline>
        </w:drawing>
      </w:r>
    </w:p>
    <w:p w14:paraId="6F4459E6" w14:textId="006F140E" w:rsidR="004154F7" w:rsidRDefault="005C4C31" w:rsidP="005C4C31">
      <w:pPr>
        <w:pStyle w:val="Caption"/>
        <w:jc w:val="center"/>
        <w:rPr>
          <w:rFonts w:eastAsiaTheme="minorEastAsia"/>
          <w:lang w:val="en-HK"/>
        </w:rPr>
      </w:pPr>
      <w:r>
        <w:t xml:space="preserve">Figure </w:t>
      </w:r>
      <w:fldSimple w:instr=" SEQ Figure \* ARABIC ">
        <w:r w:rsidR="002A2C9A">
          <w:rPr>
            <w:noProof/>
          </w:rPr>
          <w:t>5</w:t>
        </w:r>
      </w:fldSimple>
      <w:r>
        <w:t xml:space="preserve"> Adjusted per Capita Water Consumption</w:t>
      </w:r>
      <w:r w:rsidR="0014175E">
        <w:t xml:space="preserve"> </w:t>
      </w:r>
    </w:p>
    <w:p w14:paraId="39EAEE87" w14:textId="2E5B296A" w:rsidR="006F0FD9" w:rsidRPr="009C477D" w:rsidRDefault="001A503A" w:rsidP="2318913D">
      <w:pPr>
        <w:pStyle w:val="ListParagraph"/>
        <w:numPr>
          <w:ilvl w:val="0"/>
          <w:numId w:val="15"/>
        </w:numPr>
        <w:spacing w:beforeLines="40" w:before="96" w:afterLines="40" w:after="96" w:line="240" w:lineRule="auto"/>
        <w:jc w:val="both"/>
        <w:rPr>
          <w:rFonts w:eastAsiaTheme="minorEastAsia"/>
          <w:b/>
          <w:bCs/>
          <w:color w:val="4472C4" w:themeColor="accent1"/>
          <w:sz w:val="24"/>
          <w:szCs w:val="24"/>
          <w:u w:val="single"/>
        </w:rPr>
      </w:pPr>
      <w:r w:rsidRPr="009C477D">
        <w:rPr>
          <w:rFonts w:eastAsiaTheme="minorEastAsia"/>
          <w:b/>
          <w:bCs/>
          <w:color w:val="4472C4" w:themeColor="accent1"/>
          <w:sz w:val="24"/>
          <w:szCs w:val="24"/>
          <w:u w:val="single"/>
        </w:rPr>
        <w:lastRenderedPageBreak/>
        <w:t>Water Supply</w:t>
      </w:r>
    </w:p>
    <w:p w14:paraId="275184A4" w14:textId="1CBFB27A" w:rsidR="00092BD8" w:rsidRPr="00092BD8" w:rsidRDefault="340D6E7D" w:rsidP="2318913D">
      <w:pPr>
        <w:spacing w:beforeLines="40" w:before="96" w:afterLines="40" w:after="96" w:line="240" w:lineRule="auto"/>
        <w:jc w:val="both"/>
        <w:rPr>
          <w:rFonts w:eastAsiaTheme="minorEastAsia"/>
        </w:rPr>
      </w:pPr>
      <w:r w:rsidRPr="2318913D">
        <w:rPr>
          <w:rFonts w:eastAsiaTheme="minorEastAsia"/>
        </w:rPr>
        <w:t>T</w:t>
      </w:r>
      <w:r w:rsidR="00092BD8" w:rsidRPr="2318913D">
        <w:rPr>
          <w:rFonts w:eastAsiaTheme="minorEastAsia"/>
        </w:rPr>
        <w:t>otal water supply is modeled as the sum of</w:t>
      </w:r>
      <w:r w:rsidR="113981E6" w:rsidRPr="2318913D">
        <w:rPr>
          <w:rFonts w:eastAsiaTheme="minorEastAsia"/>
        </w:rPr>
        <w:t xml:space="preserve"> four</w:t>
      </w:r>
      <w:r w:rsidR="00092BD8" w:rsidRPr="2318913D">
        <w:rPr>
          <w:rFonts w:eastAsiaTheme="minorEastAsia"/>
        </w:rPr>
        <w:t xml:space="preserve"> sources, ensuring a </w:t>
      </w:r>
      <w:proofErr w:type="gramStart"/>
      <w:r w:rsidR="00092BD8" w:rsidRPr="2318913D">
        <w:rPr>
          <w:rFonts w:eastAsiaTheme="minorEastAsia"/>
        </w:rPr>
        <w:t>diversified  water</w:t>
      </w:r>
      <w:proofErr w:type="gramEnd"/>
      <w:r w:rsidR="00092BD8" w:rsidRPr="2318913D">
        <w:rPr>
          <w:rFonts w:eastAsiaTheme="minorEastAsia"/>
        </w:rPr>
        <w:t xml:space="preserve"> system:</w:t>
      </w:r>
    </w:p>
    <w:p w14:paraId="4152AD73" w14:textId="7D5A4D7C" w:rsidR="0093726F" w:rsidRPr="00092BD8" w:rsidRDefault="00092BD8" w:rsidP="2318913D">
      <w:pPr>
        <w:pStyle w:val="ListParagraph"/>
        <w:numPr>
          <w:ilvl w:val="0"/>
          <w:numId w:val="10"/>
        </w:numPr>
        <w:spacing w:beforeLines="40" w:before="96" w:afterLines="40" w:after="96" w:line="240" w:lineRule="auto"/>
        <w:jc w:val="both"/>
        <w:rPr>
          <w:rFonts w:eastAsiaTheme="minorEastAsia"/>
          <w:b/>
          <w:bCs/>
        </w:rPr>
      </w:pPr>
      <w:r w:rsidRPr="2318913D">
        <w:rPr>
          <w:rFonts w:eastAsiaTheme="minorEastAsia"/>
          <w:b/>
          <w:bCs/>
        </w:rPr>
        <w:t>Total Water Supply = Local Catchment + Imported Water + NEWater + Desalination</w:t>
      </w:r>
    </w:p>
    <w:p w14:paraId="2720E9FE" w14:textId="77777777" w:rsidR="000F03FA" w:rsidRDefault="00092BD8" w:rsidP="000F03FA">
      <w:pPr>
        <w:keepNext/>
        <w:spacing w:beforeLines="40" w:before="96" w:afterLines="40" w:after="96" w:line="240" w:lineRule="auto"/>
        <w:jc w:val="center"/>
      </w:pPr>
      <w:r>
        <w:rPr>
          <w:noProof/>
        </w:rPr>
        <w:drawing>
          <wp:inline distT="0" distB="0" distL="0" distR="0" wp14:anchorId="583F99B6" wp14:editId="126F292F">
            <wp:extent cx="5849384" cy="3034819"/>
            <wp:effectExtent l="0" t="0" r="0" b="0"/>
            <wp:docPr id="1764368641" name="Picture 1" descr="A graph of water supply mix&#10;&#10;AI-generated content may be incorrect.">
              <a:extLst xmlns:a="http://schemas.openxmlformats.org/drawingml/2006/main">
                <a:ext uri="{FF2B5EF4-FFF2-40B4-BE49-F238E27FC236}">
                  <a16:creationId xmlns:a16="http://schemas.microsoft.com/office/drawing/2014/main" id="{054C8799-7938-4082-94A1-667492BFD2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39999" name="Picture 1" descr="A graph of water supply mix&#10;&#10;AI-generated content may be incorrect."/>
                    <pic:cNvPicPr/>
                  </pic:nvPicPr>
                  <pic:blipFill>
                    <a:blip r:embed="rId16"/>
                    <a:stretch>
                      <a:fillRect/>
                    </a:stretch>
                  </pic:blipFill>
                  <pic:spPr>
                    <a:xfrm>
                      <a:off x="0" y="0"/>
                      <a:ext cx="5849384" cy="3034819"/>
                    </a:xfrm>
                    <a:prstGeom prst="rect">
                      <a:avLst/>
                    </a:prstGeom>
                  </pic:spPr>
                </pic:pic>
              </a:graphicData>
            </a:graphic>
          </wp:inline>
        </w:drawing>
      </w:r>
    </w:p>
    <w:p w14:paraId="48BDD968" w14:textId="768FFBF4" w:rsidR="00F547BE" w:rsidRPr="00B3644D" w:rsidRDefault="000F03FA" w:rsidP="3EBB9C36">
      <w:pPr>
        <w:pStyle w:val="Caption"/>
        <w:spacing w:beforeLines="40" w:before="96" w:afterLines="40" w:after="96"/>
        <w:jc w:val="center"/>
        <w:rPr>
          <w:rFonts w:eastAsiaTheme="minorEastAsia"/>
          <w:b/>
          <w:bCs/>
        </w:rPr>
      </w:pPr>
      <w:r>
        <w:t xml:space="preserve">Figure </w:t>
      </w:r>
      <w:fldSimple w:instr=" SEQ Figure \* ARABIC ">
        <w:r w:rsidR="002A2C9A">
          <w:rPr>
            <w:noProof/>
          </w:rPr>
          <w:t>6</w:t>
        </w:r>
      </w:fldSimple>
      <w:r>
        <w:t xml:space="preserve"> </w:t>
      </w:r>
      <w:r w:rsidRPr="00C02219">
        <w:t>Singapore Water Supply Mix (2025–2060)</w:t>
      </w:r>
    </w:p>
    <w:p w14:paraId="093D9B9A" w14:textId="6338B68F" w:rsidR="00E935B9" w:rsidRPr="005869CF" w:rsidRDefault="00E935B9" w:rsidP="2318913D">
      <w:pPr>
        <w:pStyle w:val="ListParagraph"/>
        <w:numPr>
          <w:ilvl w:val="0"/>
          <w:numId w:val="12"/>
        </w:numPr>
        <w:spacing w:beforeLines="40" w:before="96" w:afterLines="40" w:after="96" w:line="240" w:lineRule="auto"/>
        <w:jc w:val="both"/>
        <w:rPr>
          <w:rFonts w:eastAsiaTheme="minorEastAsia"/>
          <w:b/>
          <w:bCs/>
        </w:rPr>
      </w:pPr>
      <w:r w:rsidRPr="707BEB0F">
        <w:rPr>
          <w:rFonts w:eastAsiaTheme="minorEastAsia"/>
          <w:b/>
          <w:bCs/>
        </w:rPr>
        <w:t>Local Catchment Supply</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4650"/>
        <w:gridCol w:w="4710"/>
      </w:tblGrid>
      <w:tr w:rsidR="707BEB0F" w14:paraId="07579849" w14:textId="77777777" w:rsidTr="707BEB0F">
        <w:trPr>
          <w:trHeight w:val="4455"/>
        </w:trPr>
        <w:tc>
          <w:tcPr>
            <w:tcW w:w="4650" w:type="dxa"/>
          </w:tcPr>
          <w:p w14:paraId="2A1D7019" w14:textId="58765D66" w:rsidR="2DBCAB68" w:rsidRDefault="2DBCAB68" w:rsidP="707BEB0F">
            <w:pPr>
              <w:spacing w:beforeLines="40" w:before="96" w:afterLines="40" w:after="96"/>
              <w:jc w:val="both"/>
              <w:rPr>
                <w:rFonts w:eastAsiaTheme="minorEastAsia"/>
              </w:rPr>
            </w:pPr>
            <w:r w:rsidRPr="707BEB0F">
              <w:rPr>
                <w:rFonts w:eastAsiaTheme="minorEastAsia"/>
              </w:rPr>
              <w:t xml:space="preserve">Local catchment water supply is modeled based on rainfall patterns and collection infrastructure capacity, utilizing historical rainfall data </w:t>
            </w:r>
            <w:r w:rsidR="16F9DCA4" w:rsidRPr="404EA66E">
              <w:rPr>
                <w:rFonts w:eastAsiaTheme="minorEastAsia"/>
              </w:rPr>
              <w:t>(1982-2025)</w:t>
            </w:r>
            <w:r w:rsidR="289004A7" w:rsidRPr="404EA66E">
              <w:rPr>
                <w:rFonts w:eastAsiaTheme="minorEastAsia"/>
              </w:rPr>
              <w:t xml:space="preserve"> </w:t>
            </w:r>
            <w:r w:rsidRPr="707BEB0F">
              <w:rPr>
                <w:rFonts w:eastAsiaTheme="minorEastAsia"/>
              </w:rPr>
              <w:t>to project future availability.</w:t>
            </w:r>
            <w:r w:rsidR="6766A057" w:rsidRPr="40596B3B">
              <w:rPr>
                <w:rFonts w:eastAsiaTheme="minorEastAsia"/>
              </w:rPr>
              <w:t xml:space="preserve"> </w:t>
            </w:r>
          </w:p>
          <w:p w14:paraId="2BA28FA5" w14:textId="1934CCC9" w:rsidR="6766A057" w:rsidRDefault="6766A057" w:rsidP="160EC4B0">
            <w:pPr>
              <w:pStyle w:val="ListParagraph"/>
              <w:numPr>
                <w:ilvl w:val="0"/>
                <w:numId w:val="17"/>
              </w:numPr>
              <w:spacing w:beforeLines="40" w:before="96" w:afterLines="40" w:after="96"/>
              <w:jc w:val="both"/>
              <w:rPr>
                <w:rFonts w:eastAsiaTheme="minorEastAsia"/>
                <w:b/>
                <w:bCs/>
              </w:rPr>
            </w:pPr>
            <w:r w:rsidRPr="40596B3B">
              <w:rPr>
                <w:b/>
                <w:bCs/>
              </w:rPr>
              <w:t>Formula:</w:t>
            </w:r>
            <w:r w:rsidRPr="05D4E7F8">
              <w:rPr>
                <w:b/>
                <w:bCs/>
              </w:rPr>
              <w:t xml:space="preserve"> </w:t>
            </w:r>
            <w:r w:rsidRPr="160EC4B0">
              <w:rPr>
                <w:b/>
                <w:bCs/>
              </w:rPr>
              <w:t xml:space="preserve">Catchment Supply = Rainfall × Catchment Area × Effective Yield </w:t>
            </w:r>
            <w:r w:rsidRPr="40596B3B">
              <w:rPr>
                <w:b/>
                <w:bCs/>
              </w:rPr>
              <w:t xml:space="preserve">Coefficient, </w:t>
            </w:r>
            <w:r w:rsidRPr="40596B3B">
              <w:t>where</w:t>
            </w:r>
            <w:r w:rsidRPr="160EC4B0">
              <w:t xml:space="preserve"> the effective yield coefficient (28.1%) represents the portion of rainfall that ends up as usable reservoir supply after accounting for run-off and storage efficiency.</w:t>
            </w:r>
          </w:p>
          <w:p w14:paraId="39AB4C78" w14:textId="47067DF1" w:rsidR="2DBCAB68" w:rsidRDefault="6766A057" w:rsidP="4300CA9B">
            <w:pPr>
              <w:pStyle w:val="ListParagraph"/>
              <w:numPr>
                <w:ilvl w:val="0"/>
                <w:numId w:val="17"/>
              </w:numPr>
              <w:spacing w:beforeLines="40" w:before="96" w:after="96"/>
              <w:jc w:val="both"/>
              <w:rPr>
                <w:rFonts w:eastAsiaTheme="minorEastAsia"/>
              </w:rPr>
            </w:pPr>
            <w:r w:rsidRPr="76E2477F">
              <w:t xml:space="preserve">The model incorporates </w:t>
            </w:r>
            <w:r w:rsidRPr="76E2477F">
              <w:rPr>
                <w:b/>
                <w:bCs/>
              </w:rPr>
              <w:t>inter-annual rainfall variability (≈20.5%)</w:t>
            </w:r>
            <w:r w:rsidRPr="76E2477F">
              <w:t xml:space="preserve"> derived from historical dataset, simulated through a </w:t>
            </w:r>
            <w:r w:rsidRPr="76E2477F">
              <w:rPr>
                <w:b/>
                <w:bCs/>
              </w:rPr>
              <w:t>lognormal distribution</w:t>
            </w:r>
            <w:r w:rsidRPr="76E2477F">
              <w:t xml:space="preserve"> to ensure that </w:t>
            </w:r>
            <w:r w:rsidRPr="7974FCB7">
              <w:t>rainfall - and</w:t>
            </w:r>
            <w:r w:rsidRPr="76E2477F">
              <w:t xml:space="preserve"> thus supply</w:t>
            </w:r>
            <w:r w:rsidRPr="7974FCB7">
              <w:t xml:space="preserve">- </w:t>
            </w:r>
            <w:r w:rsidRPr="76E2477F">
              <w:t>remains non-negative.</w:t>
            </w:r>
            <w:r w:rsidRPr="04DB5E33">
              <w:t xml:space="preserve"> </w:t>
            </w:r>
            <w:r w:rsidRPr="76E2477F">
              <w:t xml:space="preserve">The </w:t>
            </w:r>
            <w:r w:rsidRPr="76E2477F">
              <w:rPr>
                <w:b/>
                <w:bCs/>
              </w:rPr>
              <w:t>σ parameter</w:t>
            </w:r>
            <w:r w:rsidRPr="76E2477F">
              <w:t xml:space="preserve"> for this distribution is computed as</w:t>
            </w:r>
            <w:r w:rsidR="2DBCAB68">
              <w:br/>
            </w:r>
            <w:r w:rsidRPr="6AD2F878">
              <w:rPr>
                <w:b/>
              </w:rPr>
              <w:t xml:space="preserve"> σ = </w:t>
            </w:r>
            <w:proofErr w:type="gramStart"/>
            <w:r w:rsidRPr="6AD2F878">
              <w:rPr>
                <w:b/>
              </w:rPr>
              <w:t>SQRT(LN(</w:t>
            </w:r>
            <w:proofErr w:type="gramEnd"/>
            <w:r w:rsidRPr="6AD2F878">
              <w:rPr>
                <w:b/>
              </w:rPr>
              <w:t>1 + CV²))</w:t>
            </w:r>
            <w:r w:rsidRPr="76E2477F">
              <w:t xml:space="preserve">, where </w:t>
            </w:r>
            <w:r w:rsidRPr="76E2477F">
              <w:rPr>
                <w:i/>
                <w:iCs/>
              </w:rPr>
              <w:t>CV</w:t>
            </w:r>
            <w:r w:rsidRPr="76E2477F">
              <w:t xml:space="preserve"> is the coefficient of variation (year-to-year rainfall variability).</w:t>
            </w:r>
          </w:p>
        </w:tc>
        <w:tc>
          <w:tcPr>
            <w:tcW w:w="4710" w:type="dxa"/>
          </w:tcPr>
          <w:p w14:paraId="7AB31E90" w14:textId="77777777" w:rsidR="000F03FA" w:rsidRDefault="13D9AE76" w:rsidP="000F03FA">
            <w:pPr>
              <w:keepNext/>
              <w:jc w:val="center"/>
            </w:pPr>
            <w:r>
              <w:rPr>
                <w:noProof/>
              </w:rPr>
              <w:drawing>
                <wp:inline distT="0" distB="0" distL="0" distR="0" wp14:anchorId="20804086" wp14:editId="1E26A894">
                  <wp:extent cx="2857500" cy="2146986"/>
                  <wp:effectExtent l="0" t="0" r="0" b="0"/>
                  <wp:docPr id="1419332297" name="Picture 1" descr="A screenshot of a data sheet&#10;&#10;AI-generated content may be incorrect.">
                    <a:extLst xmlns:a="http://schemas.openxmlformats.org/drawingml/2006/main">
                      <a:ext uri="{FF2B5EF4-FFF2-40B4-BE49-F238E27FC236}">
                        <a16:creationId xmlns:a16="http://schemas.microsoft.com/office/drawing/2014/main" id="{AF524FC6-7896-42F0-8B01-EFB67F8966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89865" name="Picture 1" descr="A screenshot of a data sheet&#10;&#10;AI-generated content may be incorrect."/>
                          <pic:cNvPicPr/>
                        </pic:nvPicPr>
                        <pic:blipFill>
                          <a:blip r:embed="rId17"/>
                          <a:stretch>
                            <a:fillRect/>
                          </a:stretch>
                        </pic:blipFill>
                        <pic:spPr>
                          <a:xfrm>
                            <a:off x="0" y="0"/>
                            <a:ext cx="2857500" cy="2146986"/>
                          </a:xfrm>
                          <a:prstGeom prst="rect">
                            <a:avLst/>
                          </a:prstGeom>
                        </pic:spPr>
                      </pic:pic>
                    </a:graphicData>
                  </a:graphic>
                </wp:inline>
              </w:drawing>
            </w:r>
          </w:p>
          <w:p w14:paraId="67CC0152" w14:textId="460CCED9" w:rsidR="13D9AE76" w:rsidRDefault="000F03FA" w:rsidP="000F03FA">
            <w:pPr>
              <w:pStyle w:val="Caption"/>
              <w:jc w:val="center"/>
              <w:rPr>
                <w:rFonts w:eastAsiaTheme="minorEastAsia"/>
                <w:b/>
                <w:bCs/>
              </w:rPr>
            </w:pPr>
            <w:r>
              <w:t xml:space="preserve">Figure </w:t>
            </w:r>
            <w:fldSimple w:instr=" SEQ Figure \* ARABIC ">
              <w:r w:rsidR="002A2C9A">
                <w:rPr>
                  <w:noProof/>
                </w:rPr>
                <w:t>7</w:t>
              </w:r>
            </w:fldSimple>
            <w:r>
              <w:t xml:space="preserve"> </w:t>
            </w:r>
            <w:r w:rsidRPr="00714AF4">
              <w:t>Helper cells for Local Catchment Supply</w:t>
            </w:r>
          </w:p>
        </w:tc>
      </w:tr>
    </w:tbl>
    <w:p w14:paraId="34D30226" w14:textId="61E5CE1E" w:rsidR="004F5281" w:rsidRPr="00E935B9" w:rsidRDefault="2CB3B577" w:rsidP="7B455D13">
      <w:pPr>
        <w:spacing w:beforeLines="40" w:before="96" w:afterLines="40" w:after="96" w:line="240" w:lineRule="auto"/>
        <w:jc w:val="both"/>
        <w:rPr>
          <w:rFonts w:eastAsiaTheme="minorEastAsia"/>
        </w:rPr>
      </w:pPr>
      <w:r w:rsidRPr="3D2D40C7">
        <w:rPr>
          <w:rFonts w:eastAsiaTheme="minorEastAsia"/>
        </w:rPr>
        <w:lastRenderedPageBreak/>
        <w:t xml:space="preserve">By default, the annual climate trend is set to 0%, assuming no long-term drying or wetting trend, though this can be toggled to test scenarios such as −0.25% per year to reflect climate change effects such as gradual drying. </w:t>
      </w:r>
      <w:r w:rsidRPr="4300CA9B">
        <w:rPr>
          <w:rFonts w:eastAsiaTheme="minorEastAsia"/>
        </w:rPr>
        <w:t>The results show that the modeled local catchment supply follows rainfall fluctuations while remaining stable overall, reflecting the resilience of Singapore’s reservoir and drainage system.</w:t>
      </w:r>
    </w:p>
    <w:p w14:paraId="3BAF05B6" w14:textId="72325D52" w:rsidR="008C7DC3" w:rsidRDefault="00E935B9" w:rsidP="707BEB0F">
      <w:pPr>
        <w:pStyle w:val="ListParagraph"/>
        <w:numPr>
          <w:ilvl w:val="0"/>
          <w:numId w:val="12"/>
        </w:numPr>
        <w:spacing w:beforeLines="40" w:before="96" w:afterLines="40" w:after="96" w:line="240" w:lineRule="auto"/>
        <w:jc w:val="both"/>
        <w:rPr>
          <w:rFonts w:eastAsiaTheme="minorEastAsia"/>
          <w:b/>
          <w:bCs/>
        </w:rPr>
      </w:pPr>
      <w:r w:rsidRPr="707BEB0F">
        <w:rPr>
          <w:rFonts w:eastAsiaTheme="minorEastAsia"/>
          <w:b/>
          <w:bCs/>
        </w:rPr>
        <w:t>Imported Water Supply</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4890"/>
        <w:gridCol w:w="4470"/>
      </w:tblGrid>
      <w:tr w:rsidR="707BEB0F" w14:paraId="236E58D1" w14:textId="77777777" w:rsidTr="707BEB0F">
        <w:trPr>
          <w:trHeight w:val="300"/>
        </w:trPr>
        <w:tc>
          <w:tcPr>
            <w:tcW w:w="4890" w:type="dxa"/>
          </w:tcPr>
          <w:p w14:paraId="6F6FD590" w14:textId="3EA9D5FE" w:rsidR="707BEB0F" w:rsidRDefault="707BEB0F" w:rsidP="707BEB0F">
            <w:pPr>
              <w:spacing w:beforeLines="40" w:before="96" w:afterLines="40" w:after="96"/>
              <w:jc w:val="both"/>
              <w:rPr>
                <w:rFonts w:eastAsiaTheme="minorEastAsia"/>
              </w:rPr>
            </w:pPr>
            <w:r w:rsidRPr="707BEB0F">
              <w:rPr>
                <w:rFonts w:eastAsiaTheme="minorEastAsia"/>
              </w:rPr>
              <w:t xml:space="preserve">Imported water from Malaysia is modeled under the </w:t>
            </w:r>
            <w:r w:rsidRPr="12602A37">
              <w:rPr>
                <w:rFonts w:eastAsiaTheme="minorEastAsia"/>
              </w:rPr>
              <w:t>1962 Water Agreement</w:t>
            </w:r>
            <w:r w:rsidR="4F05AAF2" w:rsidRPr="12602A37">
              <w:rPr>
                <w:rFonts w:eastAsiaTheme="minorEastAsia"/>
              </w:rPr>
              <w:t>, which allows Singapore to draw up to 250 million gallons per day (</w:t>
            </w:r>
            <w:proofErr w:type="spellStart"/>
            <w:r w:rsidR="4F05AAF2" w:rsidRPr="12602A37">
              <w:rPr>
                <w:rFonts w:eastAsiaTheme="minorEastAsia"/>
              </w:rPr>
              <w:t>mgd</w:t>
            </w:r>
            <w:proofErr w:type="spellEnd"/>
            <w:r w:rsidR="4F05AAF2" w:rsidRPr="12602A37">
              <w:rPr>
                <w:rFonts w:eastAsiaTheme="minorEastAsia"/>
              </w:rPr>
              <w:t>) from the Johor River until 2061. The model incorporates</w:t>
            </w:r>
            <w:r w:rsidRPr="707BEB0F">
              <w:rPr>
                <w:rFonts w:eastAsiaTheme="minorEastAsia"/>
              </w:rPr>
              <w:t xml:space="preserve"> reliability </w:t>
            </w:r>
            <w:r w:rsidR="4F05AAF2" w:rsidRPr="12602A37">
              <w:rPr>
                <w:rFonts w:eastAsiaTheme="minorEastAsia"/>
              </w:rPr>
              <w:t>and contractual constraints to capture operational uncertainties.</w:t>
            </w:r>
          </w:p>
        </w:tc>
        <w:tc>
          <w:tcPr>
            <w:tcW w:w="4470" w:type="dxa"/>
          </w:tcPr>
          <w:p w14:paraId="0AC0F8F1" w14:textId="77777777" w:rsidR="00B95303" w:rsidRDefault="707BEB0F" w:rsidP="00B95303">
            <w:pPr>
              <w:keepNext/>
              <w:jc w:val="center"/>
            </w:pPr>
            <w:r>
              <w:rPr>
                <w:noProof/>
              </w:rPr>
              <w:drawing>
                <wp:inline distT="0" distB="0" distL="0" distR="0" wp14:anchorId="05DA959A" wp14:editId="65CCB384">
                  <wp:extent cx="2647950" cy="999687"/>
                  <wp:effectExtent l="0" t="0" r="0" b="0"/>
                  <wp:docPr id="32283456" name="Picture 1" descr="A list of water quality control&#10;&#10;AI-generated content may be incorrect.">
                    <a:extLst xmlns:a="http://schemas.openxmlformats.org/drawingml/2006/main">
                      <a:ext uri="{FF2B5EF4-FFF2-40B4-BE49-F238E27FC236}">
                        <a16:creationId xmlns:a16="http://schemas.microsoft.com/office/drawing/2014/main" id="{C51A0601-CB56-490C-A488-56410EAB10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04877" name="Picture 1" descr="A list of water quality control&#10;&#10;AI-generated content may be incorrect."/>
                          <pic:cNvPicPr/>
                        </pic:nvPicPr>
                        <pic:blipFill>
                          <a:blip r:embed="rId18"/>
                          <a:stretch>
                            <a:fillRect/>
                          </a:stretch>
                        </pic:blipFill>
                        <pic:spPr>
                          <a:xfrm>
                            <a:off x="0" y="0"/>
                            <a:ext cx="2647950" cy="999687"/>
                          </a:xfrm>
                          <a:prstGeom prst="rect">
                            <a:avLst/>
                          </a:prstGeom>
                        </pic:spPr>
                      </pic:pic>
                    </a:graphicData>
                  </a:graphic>
                </wp:inline>
              </w:drawing>
            </w:r>
          </w:p>
          <w:p w14:paraId="52F7341A" w14:textId="50CEC733" w:rsidR="707BEB0F" w:rsidRDefault="00B95303" w:rsidP="00B95303">
            <w:pPr>
              <w:pStyle w:val="Caption"/>
              <w:jc w:val="center"/>
              <w:rPr>
                <w:rFonts w:eastAsiaTheme="minorEastAsia"/>
                <w:b/>
                <w:bCs/>
              </w:rPr>
            </w:pPr>
            <w:r>
              <w:t xml:space="preserve">Figure </w:t>
            </w:r>
            <w:fldSimple w:instr=" SEQ Figure \* ARABIC ">
              <w:r w:rsidR="002A2C9A">
                <w:rPr>
                  <w:noProof/>
                </w:rPr>
                <w:t>8</w:t>
              </w:r>
            </w:fldSimple>
            <w:r>
              <w:t xml:space="preserve"> </w:t>
            </w:r>
            <w:r w:rsidRPr="00290187">
              <w:t>Helper cell for Imported water</w:t>
            </w:r>
          </w:p>
        </w:tc>
      </w:tr>
    </w:tbl>
    <w:p w14:paraId="7AEF3995" w14:textId="51428FBC" w:rsidR="026350FD" w:rsidRDefault="026350FD" w:rsidP="174BC436">
      <w:pPr>
        <w:pStyle w:val="ListParagraph"/>
        <w:numPr>
          <w:ilvl w:val="0"/>
          <w:numId w:val="11"/>
        </w:numPr>
        <w:spacing w:beforeLines="40" w:before="96" w:afterLines="40" w:after="96" w:line="240" w:lineRule="auto"/>
        <w:jc w:val="both"/>
        <w:rPr>
          <w:rFonts w:eastAsiaTheme="minorEastAsia"/>
        </w:rPr>
      </w:pPr>
      <w:r w:rsidRPr="174BC436">
        <w:rPr>
          <w:rFonts w:eastAsiaTheme="minorEastAsia"/>
          <w:b/>
          <w:bCs/>
        </w:rPr>
        <w:t>Assumption</w:t>
      </w:r>
      <w:r w:rsidRPr="174BC436">
        <w:rPr>
          <w:rFonts w:eastAsiaTheme="minorEastAsia"/>
        </w:rPr>
        <w:t>: In any given year, there is a 5% chance that imports are partially curtailed by 40% for a meaningful period (not the entire year), reflecting possible river-level or water quality issues, infrastructure faults, or cross-border constraints. To simplify this uncertainty, we model it as a single Bernoulli draw per year</w:t>
      </w:r>
      <w:r w:rsidRPr="34E79B73">
        <w:rPr>
          <w:rFonts w:eastAsiaTheme="minorEastAsia"/>
        </w:rPr>
        <w:t xml:space="preserve"> </w:t>
      </w:r>
      <w:r w:rsidRPr="5CA7660F">
        <w:rPr>
          <w:rFonts w:eastAsiaTheme="minorEastAsia"/>
        </w:rPr>
        <w:t xml:space="preserve">- </w:t>
      </w:r>
      <w:r w:rsidRPr="174BC436">
        <w:rPr>
          <w:rFonts w:eastAsiaTheme="minorEastAsia"/>
        </w:rPr>
        <w:t>each year either operates normally or experiences a partial curtailment event.</w:t>
      </w:r>
    </w:p>
    <w:p w14:paraId="7F348ECD" w14:textId="6E0166C1" w:rsidR="007F412F" w:rsidRDefault="026350FD" w:rsidP="21606601">
      <w:pPr>
        <w:pStyle w:val="ListParagraph"/>
        <w:numPr>
          <w:ilvl w:val="0"/>
          <w:numId w:val="11"/>
        </w:numPr>
        <w:spacing w:beforeLines="40" w:before="96" w:afterLines="40" w:after="96" w:line="240" w:lineRule="auto"/>
        <w:jc w:val="both"/>
        <w:rPr>
          <w:rFonts w:eastAsiaTheme="minorEastAsia"/>
        </w:rPr>
      </w:pPr>
      <w:r w:rsidRPr="71B52BBC">
        <w:rPr>
          <w:rFonts w:eastAsiaTheme="minorEastAsia"/>
        </w:rPr>
        <w:t>Accordingly, the expected supply is calculated as:</w:t>
      </w:r>
    </w:p>
    <w:p w14:paraId="1B56B849" w14:textId="184D2CB8" w:rsidR="007F412F" w:rsidRDefault="6BB40D65" w:rsidP="298CA575">
      <w:pPr>
        <w:pStyle w:val="ListParagraph"/>
        <w:spacing w:beforeLines="40" w:before="96" w:afterLines="40" w:after="96" w:line="240" w:lineRule="auto"/>
        <w:jc w:val="center"/>
        <w:rPr>
          <w:rFonts w:eastAsiaTheme="minorEastAsia"/>
          <w:b/>
          <w:bCs/>
        </w:rPr>
      </w:pPr>
      <w:r w:rsidRPr="15796B57">
        <w:rPr>
          <w:b/>
          <w:bCs/>
        </w:rPr>
        <w:t>Actual Supply = 250 × 365 × [0.95 + 0.05 × 0.6] × 1₍ₜ≤2061₎</w:t>
      </w:r>
      <w:r w:rsidRPr="15796B57">
        <w:t>,</w:t>
      </w:r>
      <w:r w:rsidR="62EDBC02">
        <w:t xml:space="preserve"> </w:t>
      </w:r>
    </w:p>
    <w:p w14:paraId="4609B1C8" w14:textId="58C36793" w:rsidR="007F412F" w:rsidRDefault="62EDBC02" w:rsidP="298CA575">
      <w:pPr>
        <w:spacing w:beforeLines="40" w:before="96" w:afterLines="40" w:after="96" w:line="240" w:lineRule="auto"/>
        <w:jc w:val="center"/>
        <w:rPr>
          <w:rFonts w:eastAsiaTheme="minorEastAsia"/>
          <w:b/>
          <w:bCs/>
        </w:rPr>
      </w:pPr>
      <w:r>
        <w:t>yielding an average of approximately 89,425 million gallons per year, or about 321 million m³/year.</w:t>
      </w:r>
    </w:p>
    <w:p w14:paraId="70BFD2F3" w14:textId="5DF60344" w:rsidR="007F412F" w:rsidRDefault="007F412F" w:rsidP="2318913D">
      <w:pPr>
        <w:pStyle w:val="ListParagraph"/>
        <w:numPr>
          <w:ilvl w:val="0"/>
          <w:numId w:val="11"/>
        </w:numPr>
        <w:spacing w:beforeLines="40" w:before="96" w:afterLines="40" w:after="96" w:line="240" w:lineRule="auto"/>
        <w:jc w:val="both"/>
        <w:rPr>
          <w:rFonts w:eastAsiaTheme="minorEastAsia"/>
        </w:rPr>
      </w:pPr>
      <w:r w:rsidRPr="2318913D">
        <w:rPr>
          <w:rFonts w:eastAsiaTheme="minorEastAsia"/>
        </w:rPr>
        <w:t>Incorporated agreement expiration logic terminating supply after 2061</w:t>
      </w:r>
      <w:r w:rsidR="23134BDB" w:rsidRPr="15796B57">
        <w:rPr>
          <w:rFonts w:eastAsiaTheme="minorEastAsia"/>
        </w:rPr>
        <w:t>.</w:t>
      </w:r>
    </w:p>
    <w:p w14:paraId="1F64FEE7" w14:textId="61C44C47" w:rsidR="00B95303" w:rsidRDefault="007F412F" w:rsidP="615BFEDA">
      <w:pPr>
        <w:spacing w:beforeLines="40" w:before="96" w:afterLines="40" w:after="96" w:line="240" w:lineRule="auto"/>
        <w:jc w:val="both"/>
        <w:rPr>
          <w:rFonts w:eastAsiaTheme="minorEastAsia"/>
        </w:rPr>
      </w:pPr>
      <w:r w:rsidRPr="615BFEDA">
        <w:rPr>
          <w:rFonts w:eastAsiaTheme="minorEastAsia"/>
        </w:rPr>
        <w:t>The results show consistent imported water supply of approximately 89,425 million gallons annually until 2061, after which supply ceases as visualized in the Imported Water Supply graph.</w:t>
      </w:r>
    </w:p>
    <w:p w14:paraId="3AC47458" w14:textId="39359B62" w:rsidR="00E935B9" w:rsidRPr="005869CF" w:rsidRDefault="00E935B9" w:rsidP="2318913D">
      <w:pPr>
        <w:pStyle w:val="ListParagraph"/>
        <w:numPr>
          <w:ilvl w:val="0"/>
          <w:numId w:val="12"/>
        </w:numPr>
        <w:spacing w:beforeLines="40" w:before="96" w:afterLines="40" w:after="96" w:line="240" w:lineRule="auto"/>
        <w:jc w:val="both"/>
        <w:rPr>
          <w:rFonts w:eastAsiaTheme="minorEastAsia"/>
          <w:b/>
          <w:bCs/>
        </w:rPr>
      </w:pPr>
      <w:r w:rsidRPr="2318913D">
        <w:rPr>
          <w:rFonts w:eastAsiaTheme="minorEastAsia"/>
          <w:b/>
          <w:bCs/>
        </w:rPr>
        <w:t>NEWater Supply</w:t>
      </w:r>
    </w:p>
    <w:p w14:paraId="2B7AD5EF" w14:textId="77777777" w:rsidR="007C0D69" w:rsidRDefault="00A52AC0" w:rsidP="007C0D69">
      <w:pPr>
        <w:keepNext/>
        <w:spacing w:beforeLines="40" w:before="96" w:afterLines="40" w:after="96" w:line="240" w:lineRule="auto"/>
        <w:jc w:val="center"/>
      </w:pPr>
      <w:r>
        <w:rPr>
          <w:noProof/>
        </w:rPr>
        <w:drawing>
          <wp:inline distT="0" distB="0" distL="0" distR="0" wp14:anchorId="7338374C" wp14:editId="778AEB7E">
            <wp:extent cx="4206240" cy="1528172"/>
            <wp:effectExtent l="0" t="0" r="0" b="0"/>
            <wp:docPr id="1972920302" name="Picture 1" descr="A screenshot of a spreadsheet&#10;&#10;AI-generated content may be incorrect.">
              <a:extLst xmlns:a="http://schemas.openxmlformats.org/drawingml/2006/main">
                <a:ext uri="{FF2B5EF4-FFF2-40B4-BE49-F238E27FC236}">
                  <a16:creationId xmlns:a16="http://schemas.microsoft.com/office/drawing/2014/main" id="{9AD0E359-8423-40C1-876D-9EF3828604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70368" name="Picture 1" descr="A screenshot of a spreadsheet&#10;&#10;AI-generated content may be incorrect."/>
                    <pic:cNvPicPr/>
                  </pic:nvPicPr>
                  <pic:blipFill>
                    <a:blip r:embed="rId19"/>
                    <a:stretch>
                      <a:fillRect/>
                    </a:stretch>
                  </pic:blipFill>
                  <pic:spPr>
                    <a:xfrm>
                      <a:off x="0" y="0"/>
                      <a:ext cx="4206240" cy="1528172"/>
                    </a:xfrm>
                    <a:prstGeom prst="rect">
                      <a:avLst/>
                    </a:prstGeom>
                  </pic:spPr>
                </pic:pic>
              </a:graphicData>
            </a:graphic>
          </wp:inline>
        </w:drawing>
      </w:r>
    </w:p>
    <w:p w14:paraId="31D7DF90" w14:textId="488FAF7D" w:rsidR="00A52AC0" w:rsidRPr="00A52AC0" w:rsidRDefault="007C0D69" w:rsidP="007C0D69">
      <w:pPr>
        <w:pStyle w:val="Caption"/>
        <w:jc w:val="center"/>
        <w:rPr>
          <w:rFonts w:eastAsiaTheme="minorEastAsia"/>
          <w:b/>
          <w:bCs/>
        </w:rPr>
      </w:pPr>
      <w:r>
        <w:t xml:space="preserve">Figure </w:t>
      </w:r>
      <w:fldSimple w:instr=" SEQ Figure \* ARABIC ">
        <w:r w:rsidR="002A2C9A">
          <w:rPr>
            <w:noProof/>
          </w:rPr>
          <w:t>9</w:t>
        </w:r>
      </w:fldSimple>
      <w:r>
        <w:t xml:space="preserve"> </w:t>
      </w:r>
      <w:r w:rsidRPr="000434E9">
        <w:t>Plant (List of Desalination and NEWater Plants)</w:t>
      </w:r>
    </w:p>
    <w:p w14:paraId="3E057DDB" w14:textId="77777777" w:rsidR="00A52AC0" w:rsidRDefault="00A52AC0" w:rsidP="2318913D">
      <w:pPr>
        <w:spacing w:beforeLines="40" w:before="96" w:afterLines="40" w:after="96" w:line="240" w:lineRule="auto"/>
        <w:jc w:val="both"/>
        <w:rPr>
          <w:rFonts w:eastAsiaTheme="minorEastAsia"/>
        </w:rPr>
      </w:pPr>
      <w:r w:rsidRPr="2318913D">
        <w:rPr>
          <w:rFonts w:eastAsiaTheme="minorEastAsia"/>
        </w:rPr>
        <w:t>NEWater represents Singapore's advanced water recycling capability, providing a sustainable and climate-resilient water source through membrane filtration and reverse osmosis technology.</w:t>
      </w:r>
    </w:p>
    <w:p w14:paraId="465F6B33" w14:textId="5B54E392" w:rsidR="00A52AC0" w:rsidRDefault="00A52AC0" w:rsidP="2318913D">
      <w:pPr>
        <w:pStyle w:val="ListParagraph"/>
        <w:numPr>
          <w:ilvl w:val="0"/>
          <w:numId w:val="18"/>
        </w:numPr>
        <w:spacing w:beforeLines="40" w:before="96" w:afterLines="40" w:after="96" w:line="240" w:lineRule="auto"/>
        <w:jc w:val="both"/>
        <w:rPr>
          <w:rFonts w:eastAsiaTheme="minorEastAsia"/>
        </w:rPr>
      </w:pPr>
      <w:r w:rsidRPr="2318913D">
        <w:rPr>
          <w:rFonts w:eastAsiaTheme="minorEastAsia"/>
        </w:rPr>
        <w:t>Tracked existing and planned NEWater plants with their capacities and commissioning timelines</w:t>
      </w:r>
    </w:p>
    <w:p w14:paraId="55A05486" w14:textId="728B0F0A" w:rsidR="00A52AC0" w:rsidRDefault="00A52AC0" w:rsidP="2318913D">
      <w:pPr>
        <w:pStyle w:val="ListParagraph"/>
        <w:numPr>
          <w:ilvl w:val="0"/>
          <w:numId w:val="18"/>
        </w:numPr>
        <w:spacing w:beforeLines="40" w:before="96" w:afterLines="40" w:after="96" w:line="240" w:lineRule="auto"/>
        <w:jc w:val="both"/>
        <w:rPr>
          <w:rFonts w:eastAsiaTheme="minorEastAsia"/>
        </w:rPr>
      </w:pPr>
      <w:r w:rsidRPr="2318913D">
        <w:rPr>
          <w:rFonts w:eastAsiaTheme="minorEastAsia"/>
        </w:rPr>
        <w:t>Included expansion plans (Tuas Nexus in 2027, Kranji and Changi expansions in 2035) with projected capacity increases</w:t>
      </w:r>
    </w:p>
    <w:p w14:paraId="12AC1B09" w14:textId="316DCD20" w:rsidR="00A52AC0" w:rsidRDefault="00A52AC0" w:rsidP="2318913D">
      <w:pPr>
        <w:pStyle w:val="ListParagraph"/>
        <w:numPr>
          <w:ilvl w:val="0"/>
          <w:numId w:val="18"/>
        </w:numPr>
        <w:spacing w:beforeLines="40" w:before="96" w:afterLines="40" w:after="96" w:line="240" w:lineRule="auto"/>
        <w:jc w:val="both"/>
        <w:rPr>
          <w:rFonts w:eastAsiaTheme="minorEastAsia"/>
        </w:rPr>
      </w:pPr>
      <w:r w:rsidRPr="2318913D">
        <w:rPr>
          <w:rFonts w:eastAsiaTheme="minorEastAsia"/>
        </w:rPr>
        <w:t>Applied capacity factor (</w:t>
      </w:r>
      <w:r w:rsidR="007C08D3" w:rsidRPr="2318913D">
        <w:rPr>
          <w:rFonts w:eastAsiaTheme="minorEastAsia"/>
        </w:rPr>
        <w:t>80</w:t>
      </w:r>
      <w:r w:rsidRPr="2318913D">
        <w:rPr>
          <w:rFonts w:eastAsiaTheme="minorEastAsia"/>
        </w:rPr>
        <w:t xml:space="preserve">%) </w:t>
      </w:r>
      <w:r w:rsidR="7FB1FEDE" w:rsidRPr="2318913D">
        <w:rPr>
          <w:rFonts w:eastAsiaTheme="minorEastAsia"/>
        </w:rPr>
        <w:t>across plants to account for maintenance and efficiency</w:t>
      </w:r>
    </w:p>
    <w:p w14:paraId="18EE6BE2" w14:textId="4561312F" w:rsidR="00A52AC0" w:rsidRDefault="00E935B9" w:rsidP="2318913D">
      <w:pPr>
        <w:pStyle w:val="ListParagraph"/>
        <w:numPr>
          <w:ilvl w:val="0"/>
          <w:numId w:val="18"/>
        </w:numPr>
        <w:spacing w:beforeLines="40" w:before="96" w:afterLines="40" w:after="96" w:line="240" w:lineRule="auto"/>
        <w:jc w:val="both"/>
        <w:rPr>
          <w:rFonts w:eastAsiaTheme="minorEastAsia"/>
          <w:b/>
          <w:bCs/>
        </w:rPr>
      </w:pPr>
      <w:r w:rsidRPr="2318913D">
        <w:rPr>
          <w:rFonts w:eastAsiaTheme="minorEastAsia"/>
          <w:b/>
          <w:bCs/>
        </w:rPr>
        <w:t>Summed contributions from all operational plants each year</w:t>
      </w:r>
      <w:r w:rsidR="00A52AC0" w:rsidRPr="2318913D">
        <w:rPr>
          <w:rFonts w:eastAsiaTheme="minorEastAsia"/>
          <w:b/>
          <w:bCs/>
        </w:rPr>
        <w:t xml:space="preserve"> using: Total NEWater Supply = </w:t>
      </w:r>
      <w:proofErr w:type="gramStart"/>
      <w:r w:rsidR="00A52AC0" w:rsidRPr="2318913D">
        <w:rPr>
          <w:rFonts w:eastAsiaTheme="minorEastAsia"/>
          <w:b/>
          <w:bCs/>
        </w:rPr>
        <w:t>Σ(</w:t>
      </w:r>
      <w:proofErr w:type="gramEnd"/>
      <w:r w:rsidR="00A52AC0" w:rsidRPr="2318913D">
        <w:rPr>
          <w:rFonts w:eastAsiaTheme="minorEastAsia"/>
          <w:b/>
          <w:bCs/>
        </w:rPr>
        <w:t>Plant Capacity × Utilization Factor)</w:t>
      </w:r>
    </w:p>
    <w:p w14:paraId="30285F63" w14:textId="77777777" w:rsidR="00BC3523" w:rsidRPr="00BC3523" w:rsidRDefault="00BC3523" w:rsidP="2318913D">
      <w:pPr>
        <w:pStyle w:val="ListParagraph"/>
        <w:spacing w:beforeLines="40" w:before="96" w:afterLines="40" w:after="96" w:line="240" w:lineRule="auto"/>
        <w:jc w:val="both"/>
        <w:rPr>
          <w:rFonts w:eastAsiaTheme="minorEastAsia"/>
          <w:b/>
          <w:bCs/>
        </w:rPr>
      </w:pPr>
    </w:p>
    <w:p w14:paraId="699F85D0" w14:textId="3D9FB523" w:rsidR="00E935B9" w:rsidRPr="005869CF" w:rsidRDefault="00E935B9" w:rsidP="2318913D">
      <w:pPr>
        <w:pStyle w:val="ListParagraph"/>
        <w:numPr>
          <w:ilvl w:val="0"/>
          <w:numId w:val="12"/>
        </w:numPr>
        <w:spacing w:beforeLines="40" w:before="96" w:afterLines="40" w:after="96" w:line="240" w:lineRule="auto"/>
        <w:jc w:val="both"/>
        <w:rPr>
          <w:rFonts w:eastAsiaTheme="minorEastAsia"/>
          <w:b/>
          <w:bCs/>
        </w:rPr>
      </w:pPr>
      <w:r w:rsidRPr="2318913D">
        <w:rPr>
          <w:rFonts w:eastAsiaTheme="minorEastAsia"/>
          <w:b/>
          <w:bCs/>
        </w:rPr>
        <w:lastRenderedPageBreak/>
        <w:t>Desalination Supply</w:t>
      </w:r>
    </w:p>
    <w:p w14:paraId="7C573D53" w14:textId="77777777" w:rsidR="00705D55" w:rsidRDefault="00705D55" w:rsidP="2318913D">
      <w:pPr>
        <w:spacing w:beforeLines="40" w:before="96" w:afterLines="40" w:after="96" w:line="240" w:lineRule="auto"/>
        <w:jc w:val="both"/>
        <w:rPr>
          <w:rFonts w:eastAsiaTheme="minorEastAsia"/>
        </w:rPr>
      </w:pPr>
      <w:r w:rsidRPr="2318913D">
        <w:rPr>
          <w:rFonts w:eastAsiaTheme="minorEastAsia"/>
        </w:rPr>
        <w:t>Desalination provides Singapore with weather-resilient but energy-intensive water through reverse osmosis of seawater, serving as a reliable source independent of rainfall patterns.</w:t>
      </w:r>
    </w:p>
    <w:p w14:paraId="47857287" w14:textId="7679363D" w:rsidR="00705D55" w:rsidRDefault="00705D55" w:rsidP="2318913D">
      <w:pPr>
        <w:pStyle w:val="ListParagraph"/>
        <w:numPr>
          <w:ilvl w:val="0"/>
          <w:numId w:val="4"/>
        </w:numPr>
        <w:spacing w:beforeLines="40" w:before="96" w:afterLines="40" w:after="96" w:line="240" w:lineRule="auto"/>
        <w:jc w:val="both"/>
        <w:rPr>
          <w:rFonts w:eastAsiaTheme="minorEastAsia"/>
        </w:rPr>
      </w:pPr>
      <w:r w:rsidRPr="2318913D">
        <w:rPr>
          <w:rFonts w:eastAsiaTheme="minorEastAsia"/>
        </w:rPr>
        <w:t>Modeled existing desalination plants and planned expansions through 2060</w:t>
      </w:r>
    </w:p>
    <w:p w14:paraId="772BF703" w14:textId="58BE49DE" w:rsidR="6FB1230D" w:rsidRDefault="6FB1230D" w:rsidP="2318913D">
      <w:pPr>
        <w:pStyle w:val="ListParagraph"/>
        <w:numPr>
          <w:ilvl w:val="0"/>
          <w:numId w:val="4"/>
        </w:numPr>
        <w:spacing w:beforeLines="40" w:before="96" w:afterLines="40" w:after="96" w:line="240" w:lineRule="auto"/>
        <w:jc w:val="both"/>
        <w:rPr>
          <w:rFonts w:eastAsiaTheme="minorEastAsia"/>
        </w:rPr>
      </w:pPr>
      <w:r w:rsidRPr="2318913D">
        <w:rPr>
          <w:rFonts w:eastAsiaTheme="minorEastAsia"/>
        </w:rPr>
        <w:t>Applied capacity factor (80%) across plants to account for maintenance and efficiency</w:t>
      </w:r>
    </w:p>
    <w:p w14:paraId="0CDD353F" w14:textId="7DD03666" w:rsidR="00AB7F87" w:rsidRPr="005B191E" w:rsidRDefault="00705D55" w:rsidP="15EC2DA2">
      <w:pPr>
        <w:pStyle w:val="ListParagraph"/>
        <w:numPr>
          <w:ilvl w:val="0"/>
          <w:numId w:val="4"/>
        </w:numPr>
        <w:spacing w:beforeLines="40" w:before="96" w:afterLines="40" w:after="96" w:line="240" w:lineRule="auto"/>
        <w:jc w:val="both"/>
        <w:rPr>
          <w:rFonts w:eastAsiaTheme="minorEastAsia"/>
          <w:b/>
          <w:bCs/>
        </w:rPr>
      </w:pPr>
      <w:r w:rsidRPr="2318913D">
        <w:rPr>
          <w:rFonts w:eastAsiaTheme="minorEastAsia"/>
          <w:b/>
          <w:bCs/>
        </w:rPr>
        <w:t xml:space="preserve">Summed annual contributions using: Total Desalination Supply = </w:t>
      </w:r>
      <w:proofErr w:type="gramStart"/>
      <w:r w:rsidRPr="2318913D">
        <w:rPr>
          <w:rFonts w:eastAsiaTheme="minorEastAsia"/>
          <w:b/>
          <w:bCs/>
        </w:rPr>
        <w:t>Σ(</w:t>
      </w:r>
      <w:proofErr w:type="gramEnd"/>
      <w:r w:rsidRPr="2318913D">
        <w:rPr>
          <w:rFonts w:eastAsiaTheme="minorEastAsia"/>
          <w:b/>
          <w:bCs/>
        </w:rPr>
        <w:t>Plant Capacity × Availability Factor)</w:t>
      </w:r>
      <w:bookmarkEnd w:id="0"/>
    </w:p>
    <w:p w14:paraId="0CC8D6B5" w14:textId="77777777" w:rsidR="005B191E" w:rsidRPr="005B191E" w:rsidRDefault="005B191E" w:rsidP="2318913D">
      <w:pPr>
        <w:pStyle w:val="ListParagraph"/>
        <w:spacing w:beforeLines="40" w:before="96" w:afterLines="40" w:after="96" w:line="240" w:lineRule="auto"/>
        <w:jc w:val="both"/>
        <w:rPr>
          <w:rFonts w:eastAsiaTheme="minorEastAsia"/>
          <w:b/>
          <w:bCs/>
        </w:rPr>
      </w:pPr>
    </w:p>
    <w:p w14:paraId="0A5884BB" w14:textId="64D45E6A" w:rsidR="005869CF" w:rsidRPr="009C477D" w:rsidRDefault="008846EA" w:rsidP="615BFEDA">
      <w:pPr>
        <w:pStyle w:val="ListParagraph"/>
        <w:numPr>
          <w:ilvl w:val="0"/>
          <w:numId w:val="15"/>
        </w:numPr>
        <w:spacing w:beforeLines="40" w:before="96" w:afterLines="40" w:after="96" w:line="240" w:lineRule="auto"/>
        <w:jc w:val="both"/>
        <w:rPr>
          <w:rFonts w:eastAsiaTheme="minorEastAsia"/>
          <w:b/>
          <w:bCs/>
          <w:color w:val="4472C4" w:themeColor="accent1"/>
          <w:sz w:val="24"/>
          <w:szCs w:val="24"/>
          <w:u w:val="single"/>
        </w:rPr>
      </w:pPr>
      <w:r w:rsidRPr="009C477D">
        <w:rPr>
          <w:rFonts w:eastAsiaTheme="minorEastAsia"/>
          <w:b/>
          <w:bCs/>
          <w:color w:val="4472C4" w:themeColor="accent1"/>
          <w:sz w:val="24"/>
          <w:szCs w:val="24"/>
          <w:u w:val="single"/>
        </w:rPr>
        <w:t>Model Core: System balance &amp; reliability</w:t>
      </w:r>
    </w:p>
    <w:p w14:paraId="1486314B" w14:textId="77777777" w:rsidR="001135CB" w:rsidRDefault="00025C49" w:rsidP="2318913D">
      <w:pPr>
        <w:spacing w:beforeLines="40" w:before="96" w:afterLines="40" w:after="96" w:line="240" w:lineRule="auto"/>
        <w:ind w:left="360"/>
        <w:jc w:val="both"/>
        <w:rPr>
          <w:rFonts w:eastAsiaTheme="minorEastAsia"/>
        </w:rPr>
      </w:pPr>
      <w:r w:rsidRPr="2318913D">
        <w:rPr>
          <w:rFonts w:eastAsiaTheme="minorEastAsia"/>
        </w:rPr>
        <w:t xml:space="preserve">Next, we aggregate total water demand and supply for each year and convert them into an adequacy indicator that tracks whether Singapore maintains a sufficient buffer between available supply and demand. Total demand is composed of two parts: domestic and industrial consumption. </w:t>
      </w:r>
    </w:p>
    <w:p w14:paraId="3F5E6E30" w14:textId="5C3947D0" w:rsidR="00802B96" w:rsidRPr="00802B96" w:rsidRDefault="3ACA5B03" w:rsidP="2318913D">
      <w:pPr>
        <w:pStyle w:val="ListParagraph"/>
        <w:numPr>
          <w:ilvl w:val="0"/>
          <w:numId w:val="4"/>
        </w:numPr>
        <w:spacing w:beforeLines="40" w:before="96" w:afterLines="40" w:after="96" w:line="240" w:lineRule="auto"/>
        <w:jc w:val="both"/>
        <w:rPr>
          <w:rFonts w:eastAsiaTheme="minorEastAsia"/>
        </w:rPr>
      </w:pPr>
      <w:r w:rsidRPr="2318913D">
        <w:rPr>
          <w:rFonts w:eastAsiaTheme="minorEastAsia"/>
        </w:rPr>
        <w:t>Domestic demand is driven by population and per-capita use with proper unit conversion</w:t>
      </w:r>
      <w:r w:rsidR="691E738E" w:rsidRPr="2318913D">
        <w:rPr>
          <w:rFonts w:eastAsiaTheme="minorEastAsia"/>
        </w:rPr>
        <w:t xml:space="preserve"> from </w:t>
      </w:r>
      <w:proofErr w:type="spellStart"/>
      <w:r w:rsidR="691E738E" w:rsidRPr="2318913D">
        <w:rPr>
          <w:rFonts w:eastAsiaTheme="minorEastAsia"/>
        </w:rPr>
        <w:t>lit</w:t>
      </w:r>
      <w:r w:rsidR="4E11A6AF" w:rsidRPr="2318913D">
        <w:rPr>
          <w:rFonts w:eastAsiaTheme="minorEastAsia"/>
        </w:rPr>
        <w:t>res</w:t>
      </w:r>
      <w:proofErr w:type="spellEnd"/>
      <w:r w:rsidR="4E11A6AF" w:rsidRPr="2318913D">
        <w:rPr>
          <w:rFonts w:eastAsiaTheme="minorEastAsia"/>
        </w:rPr>
        <w:t xml:space="preserve"> per person per day into annual cubic </w:t>
      </w:r>
      <w:proofErr w:type="spellStart"/>
      <w:r w:rsidR="4E11A6AF" w:rsidRPr="2318913D">
        <w:rPr>
          <w:rFonts w:eastAsiaTheme="minorEastAsia"/>
        </w:rPr>
        <w:t>metres</w:t>
      </w:r>
      <w:proofErr w:type="spellEnd"/>
      <w:r w:rsidRPr="2318913D">
        <w:rPr>
          <w:rFonts w:eastAsiaTheme="minorEastAsia"/>
        </w:rPr>
        <w:t>:</w:t>
      </w:r>
    </w:p>
    <w:p w14:paraId="739886C4" w14:textId="0706E1A1" w:rsidR="00802B96" w:rsidRPr="00DE2877" w:rsidRDefault="00802B96" w:rsidP="2318913D">
      <w:pPr>
        <w:spacing w:beforeLines="40" w:before="96" w:afterLines="40" w:after="96" w:line="240" w:lineRule="auto"/>
        <w:jc w:val="center"/>
        <w:rPr>
          <w:rFonts w:eastAsiaTheme="minorEastAsia"/>
          <w:b/>
          <w:bCs/>
        </w:rPr>
      </w:pPr>
      <w:proofErr w:type="spellStart"/>
      <w:r w:rsidRPr="2318913D">
        <w:rPr>
          <w:rFonts w:eastAsiaTheme="minorEastAsia"/>
          <w:b/>
          <w:bCs/>
        </w:rPr>
        <w:t>DomesticDemand</w:t>
      </w:r>
      <w:r w:rsidRPr="2318913D">
        <w:rPr>
          <w:rFonts w:eastAsiaTheme="minorEastAsia"/>
          <w:b/>
          <w:bCs/>
          <w:vertAlign w:val="subscript"/>
        </w:rPr>
        <w:t>t</w:t>
      </w:r>
      <w:proofErr w:type="spellEnd"/>
      <w:r w:rsidRPr="2318913D">
        <w:rPr>
          <w:rFonts w:eastAsiaTheme="minorEastAsia"/>
          <w:b/>
          <w:bCs/>
        </w:rPr>
        <w:t xml:space="preserve"> = </w:t>
      </w:r>
      <w:proofErr w:type="spellStart"/>
      <w:r w:rsidRPr="2318913D">
        <w:rPr>
          <w:rFonts w:eastAsiaTheme="minorEastAsia"/>
          <w:b/>
          <w:bCs/>
        </w:rPr>
        <w:t>Population</w:t>
      </w:r>
      <w:r w:rsidRPr="2318913D">
        <w:rPr>
          <w:rFonts w:eastAsiaTheme="minorEastAsia"/>
          <w:b/>
          <w:bCs/>
          <w:vertAlign w:val="subscript"/>
        </w:rPr>
        <w:t>t</w:t>
      </w:r>
      <w:proofErr w:type="spellEnd"/>
      <w:r w:rsidRPr="2318913D">
        <w:rPr>
          <w:rFonts w:eastAsiaTheme="minorEastAsia"/>
          <w:b/>
          <w:bCs/>
        </w:rPr>
        <w:t xml:space="preserve"> × </w:t>
      </w:r>
      <w:proofErr w:type="spellStart"/>
      <w:r w:rsidRPr="2318913D">
        <w:rPr>
          <w:rFonts w:eastAsiaTheme="minorEastAsia"/>
          <w:b/>
          <w:bCs/>
        </w:rPr>
        <w:t>PerCapita</w:t>
      </w:r>
      <w:proofErr w:type="spellEnd"/>
      <w:r w:rsidRPr="2318913D">
        <w:rPr>
          <w:rFonts w:eastAsiaTheme="minorEastAsia"/>
          <w:b/>
          <w:bCs/>
        </w:rPr>
        <w:t>(L/person/</w:t>
      </w:r>
      <w:proofErr w:type="gramStart"/>
      <w:r w:rsidRPr="2318913D">
        <w:rPr>
          <w:rFonts w:eastAsiaTheme="minorEastAsia"/>
          <w:b/>
          <w:bCs/>
        </w:rPr>
        <w:t>day</w:t>
      </w:r>
      <w:r w:rsidR="00DE2877" w:rsidRPr="2318913D">
        <w:rPr>
          <w:rFonts w:eastAsiaTheme="minorEastAsia"/>
          <w:b/>
          <w:bCs/>
        </w:rPr>
        <w:t>)</w:t>
      </w:r>
      <w:r w:rsidRPr="2318913D">
        <w:rPr>
          <w:rFonts w:eastAsiaTheme="minorEastAsia"/>
          <w:b/>
          <w:bCs/>
          <w:vertAlign w:val="subscript"/>
        </w:rPr>
        <w:t>t</w:t>
      </w:r>
      <w:proofErr w:type="gramEnd"/>
      <w:r w:rsidRPr="2318913D">
        <w:rPr>
          <w:rFonts w:eastAsiaTheme="minorEastAsia"/>
          <w:b/>
          <w:bCs/>
        </w:rPr>
        <w:t xml:space="preserve"> × 365 / 1000 (m³/yr)</w:t>
      </w:r>
    </w:p>
    <w:p w14:paraId="3D7707C9" w14:textId="24872E25" w:rsidR="00802B96" w:rsidRPr="00802B96" w:rsidRDefault="00802B96" w:rsidP="2318913D">
      <w:pPr>
        <w:pStyle w:val="ListParagraph"/>
        <w:numPr>
          <w:ilvl w:val="0"/>
          <w:numId w:val="13"/>
        </w:numPr>
        <w:spacing w:beforeLines="40" w:before="96" w:afterLines="40" w:after="96" w:line="240" w:lineRule="auto"/>
        <w:jc w:val="both"/>
        <w:rPr>
          <w:rFonts w:eastAsiaTheme="minorEastAsia"/>
        </w:rPr>
      </w:pPr>
      <w:r w:rsidRPr="2318913D">
        <w:rPr>
          <w:rFonts w:eastAsiaTheme="minorEastAsia"/>
        </w:rPr>
        <w:t>Industrial demand evolves with Singapore’s economic mix. In our base, we let the industrial share rise over time</w:t>
      </w:r>
      <w:r w:rsidR="00642984" w:rsidRPr="2318913D">
        <w:rPr>
          <w:rFonts w:eastAsiaTheme="minorEastAsia"/>
        </w:rPr>
        <w:t>.</w:t>
      </w:r>
      <w:r w:rsidRPr="2318913D">
        <w:rPr>
          <w:rFonts w:eastAsiaTheme="minorEastAsia"/>
        </w:rPr>
        <w:t xml:space="preserve"> </w:t>
      </w:r>
      <w:r w:rsidR="002A4AE4" w:rsidRPr="2318913D">
        <w:rPr>
          <w:rFonts w:eastAsiaTheme="minorEastAsia"/>
        </w:rPr>
        <w:t xml:space="preserve">To capture this structural change, we introduce a variable called </w:t>
      </w:r>
      <w:proofErr w:type="spellStart"/>
      <w:r w:rsidR="002A4AE4" w:rsidRPr="2318913D">
        <w:rPr>
          <w:rFonts w:eastAsiaTheme="minorEastAsia"/>
        </w:rPr>
        <w:t>IndShare</w:t>
      </w:r>
      <w:proofErr w:type="spellEnd"/>
      <w:r w:rsidR="002A4AE4" w:rsidRPr="2318913D">
        <w:rPr>
          <w:rFonts w:eastAsiaTheme="minorEastAsia"/>
        </w:rPr>
        <w:t>, representing the share of industrial water use as a fraction of total demand.</w:t>
      </w:r>
      <w:r w:rsidR="00556E18" w:rsidRPr="2318913D">
        <w:rPr>
          <w:rFonts w:eastAsiaTheme="minorEastAsia"/>
        </w:rPr>
        <w:t xml:space="preserve"> </w:t>
      </w:r>
      <w:r w:rsidR="002A4AE4" w:rsidRPr="2318913D">
        <w:rPr>
          <w:rFonts w:eastAsiaTheme="minorEastAsia"/>
        </w:rPr>
        <w:t>T</w:t>
      </w:r>
      <w:r w:rsidRPr="2318913D">
        <w:rPr>
          <w:rFonts w:eastAsiaTheme="minorEastAsia"/>
        </w:rPr>
        <w:t>he implemented formula scales domestic demand with a time-varying factor</w:t>
      </w:r>
      <w:r w:rsidR="005534B6" w:rsidRPr="2318913D">
        <w:rPr>
          <w:rFonts w:eastAsiaTheme="minorEastAsia"/>
        </w:rPr>
        <w:t xml:space="preserve">. </w:t>
      </w:r>
    </w:p>
    <w:p w14:paraId="1A728A28" w14:textId="40123172" w:rsidR="00802B96" w:rsidRPr="00DE2877" w:rsidRDefault="00802B96" w:rsidP="2318913D">
      <w:pPr>
        <w:spacing w:beforeLines="40" w:before="96" w:afterLines="40" w:after="96" w:line="240" w:lineRule="auto"/>
        <w:jc w:val="center"/>
        <w:rPr>
          <w:rFonts w:eastAsiaTheme="minorEastAsia"/>
          <w:b/>
          <w:bCs/>
        </w:rPr>
      </w:pPr>
      <w:proofErr w:type="spellStart"/>
      <w:proofErr w:type="gramStart"/>
      <w:r w:rsidRPr="2318913D">
        <w:rPr>
          <w:rFonts w:eastAsiaTheme="minorEastAsia"/>
          <w:b/>
          <w:bCs/>
        </w:rPr>
        <w:t>IndustrialDemand</w:t>
      </w:r>
      <w:r w:rsidRPr="2318913D">
        <w:rPr>
          <w:rFonts w:eastAsiaTheme="minorEastAsia"/>
          <w:b/>
          <w:bCs/>
          <w:vertAlign w:val="subscript"/>
        </w:rPr>
        <w:t>t</w:t>
      </w:r>
      <w:proofErr w:type="spellEnd"/>
      <w:r w:rsidRPr="2318913D">
        <w:rPr>
          <w:rFonts w:eastAsiaTheme="minorEastAsia"/>
          <w:b/>
          <w:bCs/>
          <w:vertAlign w:val="subscript"/>
        </w:rPr>
        <w:t xml:space="preserve"> </w:t>
      </w:r>
      <w:r w:rsidR="006716D1" w:rsidRPr="2318913D">
        <w:rPr>
          <w:rFonts w:eastAsiaTheme="minorEastAsia"/>
          <w:b/>
          <w:bCs/>
          <w:vertAlign w:val="subscript"/>
        </w:rPr>
        <w:t xml:space="preserve"> </w:t>
      </w:r>
      <w:r w:rsidRPr="2318913D">
        <w:rPr>
          <w:rFonts w:eastAsiaTheme="minorEastAsia"/>
          <w:b/>
          <w:bCs/>
        </w:rPr>
        <w:t>=</w:t>
      </w:r>
      <w:proofErr w:type="gramEnd"/>
      <w:r w:rsidRPr="2318913D">
        <w:rPr>
          <w:rFonts w:eastAsiaTheme="minorEastAsia"/>
          <w:b/>
          <w:bCs/>
        </w:rPr>
        <w:t xml:space="preserve"> </w:t>
      </w:r>
      <w:proofErr w:type="spellStart"/>
      <w:r w:rsidRPr="2318913D">
        <w:rPr>
          <w:rFonts w:eastAsiaTheme="minorEastAsia"/>
          <w:b/>
          <w:bCs/>
        </w:rPr>
        <w:t>DomesticDemand</w:t>
      </w:r>
      <w:r w:rsidRPr="2318913D">
        <w:rPr>
          <w:rFonts w:eastAsiaTheme="minorEastAsia"/>
          <w:b/>
          <w:bCs/>
          <w:vertAlign w:val="subscript"/>
        </w:rPr>
        <w:t>t</w:t>
      </w:r>
      <w:proofErr w:type="spellEnd"/>
      <w:r w:rsidRPr="2318913D">
        <w:rPr>
          <w:rFonts w:eastAsiaTheme="minorEastAsia"/>
          <w:b/>
          <w:bCs/>
        </w:rPr>
        <w:t xml:space="preserve"> × [ </w:t>
      </w:r>
      <w:proofErr w:type="spellStart"/>
      <w:r w:rsidRPr="2318913D">
        <w:rPr>
          <w:rFonts w:eastAsiaTheme="minorEastAsia"/>
          <w:b/>
          <w:bCs/>
        </w:rPr>
        <w:t>IndShare</w:t>
      </w:r>
      <w:r w:rsidRPr="2318913D">
        <w:rPr>
          <w:rFonts w:eastAsiaTheme="minorEastAsia"/>
          <w:b/>
          <w:bCs/>
          <w:vertAlign w:val="subscript"/>
        </w:rPr>
        <w:t>t</w:t>
      </w:r>
      <w:proofErr w:type="spellEnd"/>
      <w:r w:rsidRPr="2318913D">
        <w:rPr>
          <w:rFonts w:eastAsiaTheme="minorEastAsia"/>
          <w:b/>
          <w:bCs/>
        </w:rPr>
        <w:t xml:space="preserve"> / (1 − </w:t>
      </w:r>
      <w:proofErr w:type="spellStart"/>
      <w:proofErr w:type="gramStart"/>
      <w:r w:rsidRPr="2318913D">
        <w:rPr>
          <w:rFonts w:eastAsiaTheme="minorEastAsia"/>
          <w:b/>
          <w:bCs/>
        </w:rPr>
        <w:t>IndShare</w:t>
      </w:r>
      <w:r w:rsidRPr="2318913D">
        <w:rPr>
          <w:rFonts w:eastAsiaTheme="minorEastAsia"/>
          <w:b/>
          <w:bCs/>
          <w:vertAlign w:val="subscript"/>
        </w:rPr>
        <w:t>t</w:t>
      </w:r>
      <w:proofErr w:type="spellEnd"/>
      <w:r w:rsidRPr="2318913D">
        <w:rPr>
          <w:rFonts w:eastAsiaTheme="minorEastAsia"/>
          <w:b/>
          <w:bCs/>
        </w:rPr>
        <w:t xml:space="preserve"> )</w:t>
      </w:r>
      <w:proofErr w:type="gramEnd"/>
      <w:r w:rsidRPr="2318913D">
        <w:rPr>
          <w:rFonts w:eastAsiaTheme="minorEastAsia"/>
          <w:b/>
          <w:bCs/>
        </w:rPr>
        <w:t xml:space="preserve"> ],</w:t>
      </w:r>
    </w:p>
    <w:p w14:paraId="79ED681B" w14:textId="292F1A77" w:rsidR="00E12E46" w:rsidRDefault="3ACA5B03" w:rsidP="2318913D">
      <w:pPr>
        <w:spacing w:beforeLines="40" w:before="96" w:afterLines="40" w:after="96" w:line="240" w:lineRule="auto"/>
        <w:jc w:val="both"/>
        <w:rPr>
          <w:rFonts w:eastAsiaTheme="minorEastAsia"/>
        </w:rPr>
      </w:pPr>
      <w:r w:rsidRPr="2318913D">
        <w:rPr>
          <w:rFonts w:eastAsiaTheme="minorEastAsia"/>
        </w:rPr>
        <w:t xml:space="preserve">where </w:t>
      </w:r>
      <w:proofErr w:type="spellStart"/>
      <w:r w:rsidRPr="2318913D">
        <w:rPr>
          <w:rFonts w:eastAsiaTheme="minorEastAsia"/>
        </w:rPr>
        <w:t>IndShare</w:t>
      </w:r>
      <w:r w:rsidRPr="2318913D">
        <w:rPr>
          <w:rFonts w:eastAsiaTheme="minorEastAsia"/>
          <w:vertAlign w:val="subscript"/>
        </w:rPr>
        <w:t>t</w:t>
      </w:r>
      <w:proofErr w:type="spellEnd"/>
      <w:r w:rsidRPr="2318913D">
        <w:rPr>
          <w:rFonts w:eastAsiaTheme="minorEastAsia"/>
        </w:rPr>
        <w:t xml:space="preserve"> increases linearly from ~</w:t>
      </w:r>
      <w:r w:rsidR="7E390139" w:rsidRPr="2318913D">
        <w:rPr>
          <w:rFonts w:eastAsiaTheme="minorEastAsia"/>
        </w:rPr>
        <w:t>5</w:t>
      </w:r>
      <w:r w:rsidRPr="2318913D">
        <w:rPr>
          <w:rFonts w:eastAsiaTheme="minorEastAsia"/>
        </w:rPr>
        <w:t>5% (2025) toward 70% (2060).</w:t>
      </w:r>
    </w:p>
    <w:p w14:paraId="0126244F" w14:textId="4CD85DD3" w:rsidR="00802B96" w:rsidRPr="004F5281" w:rsidRDefault="007A1CA3" w:rsidP="2318913D">
      <w:pPr>
        <w:spacing w:beforeLines="40" w:before="96" w:afterLines="40" w:after="96" w:line="240" w:lineRule="auto"/>
        <w:jc w:val="both"/>
        <w:rPr>
          <w:rFonts w:eastAsiaTheme="minorEastAsia"/>
          <w:b/>
          <w:bCs/>
        </w:rPr>
      </w:pPr>
      <w:r w:rsidRPr="2318913D">
        <w:rPr>
          <w:rFonts w:eastAsiaTheme="minorEastAsia"/>
        </w:rPr>
        <w:t>Then, total demand is calculated as the sum of domestic demand and industrial demand.</w:t>
      </w:r>
    </w:p>
    <w:p w14:paraId="7B3FBBB4" w14:textId="35EC8172" w:rsidR="00802B96" w:rsidRPr="007A1CA3" w:rsidRDefault="007A1CA3" w:rsidP="2318913D">
      <w:pPr>
        <w:spacing w:beforeLines="40" w:before="96" w:afterLines="40" w:after="96" w:line="240" w:lineRule="auto"/>
        <w:jc w:val="both"/>
        <w:rPr>
          <w:rFonts w:eastAsiaTheme="minorEastAsia"/>
          <w:b/>
          <w:bCs/>
        </w:rPr>
      </w:pPr>
      <w:r w:rsidRPr="2318913D">
        <w:rPr>
          <w:rFonts w:eastAsiaTheme="minorEastAsia"/>
        </w:rPr>
        <w:t>Similarly, we computed t</w:t>
      </w:r>
      <w:r w:rsidR="00802B96" w:rsidRPr="2318913D">
        <w:rPr>
          <w:rFonts w:eastAsiaTheme="minorEastAsia"/>
        </w:rPr>
        <w:t xml:space="preserve">otal supply </w:t>
      </w:r>
      <w:r w:rsidRPr="2318913D">
        <w:rPr>
          <w:rFonts w:eastAsiaTheme="minorEastAsia"/>
        </w:rPr>
        <w:t>as</w:t>
      </w:r>
      <w:r w:rsidR="00802B96" w:rsidRPr="2318913D">
        <w:rPr>
          <w:rFonts w:eastAsiaTheme="minorEastAsia"/>
        </w:rPr>
        <w:t xml:space="preserve"> the sum of the four taps:</w:t>
      </w:r>
      <w:r w:rsidRPr="2318913D">
        <w:rPr>
          <w:rFonts w:eastAsiaTheme="minorEastAsia"/>
        </w:rPr>
        <w:t xml:space="preserve"> Local Catchment, Imported, </w:t>
      </w:r>
      <w:proofErr w:type="spellStart"/>
      <w:r w:rsidRPr="2318913D">
        <w:rPr>
          <w:rFonts w:eastAsiaTheme="minorEastAsia"/>
        </w:rPr>
        <w:t>NewWater</w:t>
      </w:r>
      <w:proofErr w:type="spellEnd"/>
      <w:r w:rsidRPr="2318913D">
        <w:rPr>
          <w:rFonts w:eastAsiaTheme="minorEastAsia"/>
        </w:rPr>
        <w:t xml:space="preserve"> and Desalination. </w:t>
      </w:r>
      <w:r w:rsidR="00802B96" w:rsidRPr="2318913D">
        <w:rPr>
          <w:rFonts w:eastAsiaTheme="minorEastAsia"/>
        </w:rPr>
        <w:t>The reserve margin</w:t>
      </w:r>
      <w:r w:rsidR="00313353" w:rsidRPr="2318913D">
        <w:rPr>
          <w:rFonts w:eastAsiaTheme="minorEastAsia"/>
        </w:rPr>
        <w:t xml:space="preserve">, </w:t>
      </w:r>
      <w:r w:rsidR="00802B96" w:rsidRPr="2318913D">
        <w:rPr>
          <w:rFonts w:eastAsiaTheme="minorEastAsia"/>
        </w:rPr>
        <w:t>our primary adequacy indicator</w:t>
      </w:r>
      <w:r w:rsidR="00313353" w:rsidRPr="2318913D">
        <w:rPr>
          <w:rFonts w:eastAsiaTheme="minorEastAsia"/>
        </w:rPr>
        <w:t xml:space="preserve"> </w:t>
      </w:r>
      <w:r w:rsidR="00802B96" w:rsidRPr="2318913D">
        <w:rPr>
          <w:rFonts w:eastAsiaTheme="minorEastAsia"/>
        </w:rPr>
        <w:t>is</w:t>
      </w:r>
      <w:r w:rsidRPr="2318913D">
        <w:rPr>
          <w:rFonts w:eastAsiaTheme="minorEastAsia"/>
        </w:rPr>
        <w:t xml:space="preserve"> calculated as below: </w:t>
      </w:r>
    </w:p>
    <w:p w14:paraId="5710F4B1" w14:textId="2C567CC3" w:rsidR="00802B96" w:rsidRPr="004F5281" w:rsidRDefault="00802B96" w:rsidP="2318913D">
      <w:pPr>
        <w:spacing w:beforeLines="40" w:before="96" w:afterLines="40" w:after="96" w:line="240" w:lineRule="auto"/>
        <w:jc w:val="center"/>
        <w:rPr>
          <w:rFonts w:eastAsiaTheme="minorEastAsia"/>
          <w:b/>
          <w:bCs/>
        </w:rPr>
      </w:pPr>
      <w:proofErr w:type="spellStart"/>
      <w:r w:rsidRPr="2318913D">
        <w:rPr>
          <w:rFonts w:eastAsiaTheme="minorEastAsia"/>
          <w:b/>
          <w:bCs/>
        </w:rPr>
        <w:t>ReserveMargin</w:t>
      </w:r>
      <w:r w:rsidRPr="2318913D">
        <w:rPr>
          <w:rFonts w:eastAsiaTheme="minorEastAsia"/>
          <w:b/>
          <w:bCs/>
          <w:vertAlign w:val="subscript"/>
        </w:rPr>
        <w:t>t</w:t>
      </w:r>
      <w:proofErr w:type="spellEnd"/>
      <w:r w:rsidRPr="2318913D">
        <w:rPr>
          <w:rFonts w:eastAsiaTheme="minorEastAsia"/>
          <w:b/>
          <w:bCs/>
        </w:rPr>
        <w:t xml:space="preserve"> = </w:t>
      </w:r>
      <w:proofErr w:type="spellStart"/>
      <w:r w:rsidRPr="2318913D">
        <w:rPr>
          <w:rFonts w:eastAsiaTheme="minorEastAsia"/>
          <w:b/>
          <w:bCs/>
        </w:rPr>
        <w:t>TotalSupply</w:t>
      </w:r>
      <w:r w:rsidRPr="2318913D">
        <w:rPr>
          <w:rFonts w:eastAsiaTheme="minorEastAsia"/>
          <w:b/>
          <w:bCs/>
          <w:vertAlign w:val="subscript"/>
        </w:rPr>
        <w:t>t</w:t>
      </w:r>
      <w:proofErr w:type="spellEnd"/>
      <w:r w:rsidRPr="2318913D">
        <w:rPr>
          <w:rFonts w:eastAsiaTheme="minorEastAsia"/>
          <w:b/>
          <w:bCs/>
        </w:rPr>
        <w:t xml:space="preserve"> / </w:t>
      </w:r>
      <w:proofErr w:type="spellStart"/>
      <w:r w:rsidRPr="2318913D">
        <w:rPr>
          <w:rFonts w:eastAsiaTheme="minorEastAsia"/>
          <w:b/>
          <w:bCs/>
        </w:rPr>
        <w:t>TotalDemand</w:t>
      </w:r>
      <w:r w:rsidRPr="2318913D">
        <w:rPr>
          <w:rFonts w:eastAsiaTheme="minorEastAsia"/>
          <w:b/>
          <w:bCs/>
          <w:vertAlign w:val="subscript"/>
        </w:rPr>
        <w:t>t</w:t>
      </w:r>
      <w:proofErr w:type="spellEnd"/>
      <w:r w:rsidRPr="2318913D">
        <w:rPr>
          <w:rFonts w:eastAsiaTheme="minorEastAsia"/>
          <w:b/>
          <w:bCs/>
          <w:vertAlign w:val="subscript"/>
        </w:rPr>
        <w:t xml:space="preserve"> − 1</w:t>
      </w:r>
    </w:p>
    <w:p w14:paraId="6D4BB454" w14:textId="77777777" w:rsidR="00613183" w:rsidRDefault="00613183" w:rsidP="2318913D">
      <w:pPr>
        <w:spacing w:beforeLines="40" w:before="96" w:afterLines="40" w:after="96" w:line="240" w:lineRule="auto"/>
        <w:jc w:val="both"/>
        <w:rPr>
          <w:rFonts w:eastAsiaTheme="minorEastAsia"/>
        </w:rPr>
      </w:pPr>
      <w:r w:rsidRPr="2318913D">
        <w:rPr>
          <w:rFonts w:eastAsiaTheme="minorEastAsia"/>
        </w:rPr>
        <w:t xml:space="preserve">If the reserve margin has </w:t>
      </w:r>
      <w:r w:rsidR="00802B96" w:rsidRPr="2318913D">
        <w:rPr>
          <w:rFonts w:eastAsiaTheme="minorEastAsia"/>
        </w:rPr>
        <w:t>positive values</w:t>
      </w:r>
      <w:r w:rsidRPr="2318913D">
        <w:rPr>
          <w:rFonts w:eastAsiaTheme="minorEastAsia"/>
        </w:rPr>
        <w:t>, it</w:t>
      </w:r>
      <w:r w:rsidR="00802B96" w:rsidRPr="2318913D">
        <w:rPr>
          <w:rFonts w:eastAsiaTheme="minorEastAsia"/>
        </w:rPr>
        <w:t xml:space="preserve"> indicate</w:t>
      </w:r>
      <w:r w:rsidRPr="2318913D">
        <w:rPr>
          <w:rFonts w:eastAsiaTheme="minorEastAsia"/>
        </w:rPr>
        <w:t>s</w:t>
      </w:r>
      <w:r w:rsidR="00802B96" w:rsidRPr="2318913D">
        <w:rPr>
          <w:rFonts w:eastAsiaTheme="minorEastAsia"/>
        </w:rPr>
        <w:t xml:space="preserve"> buffer;</w:t>
      </w:r>
      <w:r w:rsidRPr="2318913D">
        <w:rPr>
          <w:rFonts w:eastAsiaTheme="minorEastAsia"/>
        </w:rPr>
        <w:t xml:space="preserve"> </w:t>
      </w:r>
      <w:proofErr w:type="spellStart"/>
      <w:r w:rsidRPr="2318913D">
        <w:rPr>
          <w:rFonts w:eastAsiaTheme="minorEastAsia"/>
        </w:rPr>
        <w:t>otherwhise</w:t>
      </w:r>
      <w:proofErr w:type="spellEnd"/>
      <w:r w:rsidR="00802B96" w:rsidRPr="2318913D">
        <w:rPr>
          <w:rFonts w:eastAsiaTheme="minorEastAsia"/>
        </w:rPr>
        <w:t xml:space="preserve"> negative values indicate shortfall. We also monitor the net balance</w:t>
      </w:r>
      <w:r w:rsidRPr="2318913D">
        <w:rPr>
          <w:rFonts w:eastAsiaTheme="minorEastAsia"/>
        </w:rPr>
        <w:t xml:space="preserve"> using this formula: </w:t>
      </w:r>
    </w:p>
    <w:p w14:paraId="12E106B0" w14:textId="090F3173" w:rsidR="007C0D69" w:rsidRDefault="00802B96" w:rsidP="2318913D">
      <w:pPr>
        <w:spacing w:beforeLines="40" w:before="96" w:afterLines="40" w:after="96" w:line="240" w:lineRule="auto"/>
        <w:jc w:val="center"/>
        <w:rPr>
          <w:rFonts w:eastAsiaTheme="minorEastAsia"/>
          <w:b/>
          <w:bCs/>
          <w:vertAlign w:val="subscript"/>
        </w:rPr>
      </w:pPr>
      <w:proofErr w:type="spellStart"/>
      <w:r w:rsidRPr="2318913D">
        <w:rPr>
          <w:rFonts w:eastAsiaTheme="minorEastAsia"/>
          <w:b/>
          <w:bCs/>
        </w:rPr>
        <w:t>NetBalance</w:t>
      </w:r>
      <w:r w:rsidRPr="2318913D">
        <w:rPr>
          <w:rFonts w:eastAsiaTheme="minorEastAsia"/>
          <w:b/>
          <w:bCs/>
          <w:vertAlign w:val="subscript"/>
        </w:rPr>
        <w:t>t</w:t>
      </w:r>
      <w:proofErr w:type="spellEnd"/>
      <w:r w:rsidRPr="2318913D">
        <w:rPr>
          <w:rFonts w:eastAsiaTheme="minorEastAsia"/>
          <w:b/>
          <w:bCs/>
        </w:rPr>
        <w:t xml:space="preserve"> = </w:t>
      </w:r>
      <w:proofErr w:type="spellStart"/>
      <w:r w:rsidRPr="2318913D">
        <w:rPr>
          <w:rFonts w:eastAsiaTheme="minorEastAsia"/>
          <w:b/>
          <w:bCs/>
        </w:rPr>
        <w:t>TotalSupply</w:t>
      </w:r>
      <w:r w:rsidRPr="2318913D">
        <w:rPr>
          <w:rFonts w:eastAsiaTheme="minorEastAsia"/>
          <w:b/>
          <w:bCs/>
          <w:vertAlign w:val="subscript"/>
        </w:rPr>
        <w:t>t</w:t>
      </w:r>
      <w:proofErr w:type="spellEnd"/>
      <w:r w:rsidRPr="2318913D">
        <w:rPr>
          <w:rFonts w:eastAsiaTheme="minorEastAsia"/>
          <w:b/>
          <w:bCs/>
        </w:rPr>
        <w:t xml:space="preserve"> − </w:t>
      </w:r>
      <w:proofErr w:type="spellStart"/>
      <w:r w:rsidRPr="2318913D">
        <w:rPr>
          <w:rFonts w:eastAsiaTheme="minorEastAsia"/>
          <w:b/>
          <w:bCs/>
        </w:rPr>
        <w:t>TotalDemand</w:t>
      </w:r>
      <w:r w:rsidRPr="2318913D">
        <w:rPr>
          <w:rFonts w:eastAsiaTheme="minorEastAsia"/>
          <w:b/>
          <w:bCs/>
          <w:vertAlign w:val="subscript"/>
        </w:rPr>
        <w:t>t</w:t>
      </w:r>
      <w:proofErr w:type="spellEnd"/>
    </w:p>
    <w:p w14:paraId="14105E58" w14:textId="67193CE3" w:rsidR="00F20A33" w:rsidRPr="009C477D" w:rsidRDefault="00FC44E8" w:rsidP="2318913D">
      <w:pPr>
        <w:pStyle w:val="ListParagraph"/>
        <w:numPr>
          <w:ilvl w:val="0"/>
          <w:numId w:val="15"/>
        </w:numPr>
        <w:spacing w:beforeLines="40" w:before="96" w:afterLines="40" w:after="96" w:line="240" w:lineRule="auto"/>
        <w:jc w:val="both"/>
        <w:rPr>
          <w:rFonts w:eastAsiaTheme="minorEastAsia"/>
          <w:b/>
          <w:bCs/>
          <w:color w:val="4472C4" w:themeColor="accent1"/>
          <w:sz w:val="24"/>
          <w:szCs w:val="24"/>
          <w:u w:val="single"/>
        </w:rPr>
      </w:pPr>
      <w:r w:rsidRPr="009C477D">
        <w:rPr>
          <w:rFonts w:eastAsiaTheme="minorEastAsia"/>
          <w:b/>
          <w:bCs/>
          <w:color w:val="4472C4" w:themeColor="accent1"/>
          <w:sz w:val="24"/>
          <w:szCs w:val="24"/>
          <w:u w:val="single"/>
        </w:rPr>
        <w:t>Trade-off Analysis</w:t>
      </w:r>
    </w:p>
    <w:p w14:paraId="7D162AF5" w14:textId="27E64EAD" w:rsidR="00973989" w:rsidRDefault="00973989" w:rsidP="2318913D">
      <w:pPr>
        <w:spacing w:beforeLines="40" w:before="96" w:afterLines="40" w:after="96" w:line="240" w:lineRule="auto"/>
        <w:jc w:val="both"/>
        <w:rPr>
          <w:rStyle w:val="Emphasis"/>
          <w:rFonts w:eastAsiaTheme="minorEastAsia"/>
        </w:rPr>
      </w:pPr>
      <w:r w:rsidRPr="2318913D">
        <w:rPr>
          <w:rFonts w:eastAsiaTheme="minorEastAsia"/>
        </w:rPr>
        <w:t>In</w:t>
      </w:r>
      <w:r w:rsidR="009D3341" w:rsidRPr="2318913D">
        <w:rPr>
          <w:rFonts w:eastAsiaTheme="minorEastAsia"/>
        </w:rPr>
        <w:t xml:space="preserve"> this section, we extend the balance model into a policy optimization problem that tests how much tariffs must rise to maintain Singapore’s water security through 2060. The question addressed here is: </w:t>
      </w:r>
      <w:r w:rsidR="009D3341" w:rsidRPr="2318913D">
        <w:rPr>
          <w:rStyle w:val="Emphasis"/>
          <w:rFonts w:eastAsiaTheme="minorEastAsia"/>
        </w:rPr>
        <w:t xml:space="preserve">what </w:t>
      </w:r>
      <w:proofErr w:type="gramStart"/>
      <w:r w:rsidR="009D3341" w:rsidRPr="2318913D">
        <w:rPr>
          <w:rStyle w:val="Emphasis"/>
          <w:rFonts w:eastAsiaTheme="minorEastAsia"/>
        </w:rPr>
        <w:t>is</w:t>
      </w:r>
      <w:proofErr w:type="gramEnd"/>
      <w:r w:rsidR="009D3341" w:rsidRPr="2318913D">
        <w:rPr>
          <w:rStyle w:val="Emphasis"/>
          <w:rFonts w:eastAsiaTheme="minorEastAsia"/>
        </w:rPr>
        <w:t xml:space="preserve"> the smallest average tariff increase that still ensures the system remains reliable every year, under a chosen demand scenario?</w:t>
      </w:r>
    </w:p>
    <w:p w14:paraId="450D9480" w14:textId="239AB769" w:rsidR="009D3341" w:rsidRDefault="006954FB" w:rsidP="2318913D">
      <w:pPr>
        <w:spacing w:beforeLines="40" w:before="96" w:afterLines="40" w:after="96" w:line="240" w:lineRule="auto"/>
        <w:jc w:val="both"/>
        <w:rPr>
          <w:rFonts w:eastAsiaTheme="minorEastAsia"/>
        </w:rPr>
      </w:pPr>
      <w:r w:rsidRPr="2318913D">
        <w:rPr>
          <w:rFonts w:eastAsiaTheme="minorEastAsia"/>
        </w:rPr>
        <w:t xml:space="preserve">Users first select the </w:t>
      </w:r>
      <w:r w:rsidRPr="2318913D">
        <w:rPr>
          <w:rStyle w:val="Strong"/>
          <w:rFonts w:eastAsiaTheme="minorEastAsia"/>
        </w:rPr>
        <w:t>Population Scenario</w:t>
      </w:r>
      <w:r w:rsidRPr="2318913D">
        <w:rPr>
          <w:rFonts w:eastAsiaTheme="minorEastAsia"/>
        </w:rPr>
        <w:t xml:space="preserve"> and </w:t>
      </w:r>
      <w:r w:rsidRPr="2318913D">
        <w:rPr>
          <w:rStyle w:val="Strong"/>
          <w:rFonts w:eastAsiaTheme="minorEastAsia"/>
        </w:rPr>
        <w:t>Consumption Scenario</w:t>
      </w:r>
      <w:r w:rsidRPr="2318913D">
        <w:rPr>
          <w:rFonts w:eastAsiaTheme="minorEastAsia"/>
        </w:rPr>
        <w:t xml:space="preserve"> (Baseline / Low / High), which feed directly into the demand calculations but are treated as parameters, not decision variables. The </w:t>
      </w:r>
      <w:r w:rsidRPr="2318913D">
        <w:rPr>
          <w:rStyle w:val="Strong"/>
          <w:rFonts w:eastAsiaTheme="minorEastAsia"/>
        </w:rPr>
        <w:t>decision variables</w:t>
      </w:r>
      <w:r w:rsidRPr="2318913D">
        <w:rPr>
          <w:rFonts w:eastAsiaTheme="minorEastAsia"/>
        </w:rPr>
        <w:t xml:space="preserve"> in this stage are the </w:t>
      </w:r>
      <w:r w:rsidRPr="2318913D">
        <w:rPr>
          <w:rStyle w:val="Strong"/>
          <w:rFonts w:eastAsiaTheme="minorEastAsia"/>
        </w:rPr>
        <w:t>annual tariff increases from 2026 to 2060</w:t>
      </w:r>
      <w:r w:rsidRPr="2318913D">
        <w:rPr>
          <w:rFonts w:eastAsiaTheme="minorEastAsia"/>
        </w:rPr>
        <w:t xml:space="preserve">. Solver iteratively adjusts these tariff percentages and propagates the effects through the </w:t>
      </w:r>
      <w:r w:rsidRPr="2318913D">
        <w:rPr>
          <w:rStyle w:val="Strong"/>
          <w:rFonts w:eastAsiaTheme="minorEastAsia"/>
        </w:rPr>
        <w:t>tariff elasticity link</w:t>
      </w:r>
      <w:r w:rsidRPr="2318913D">
        <w:rPr>
          <w:rFonts w:eastAsiaTheme="minorEastAsia"/>
        </w:rPr>
        <w:t xml:space="preserve"> in the tariff modelling sheet, which modifies per-capita consumption and, in turn, annual water demand in </w:t>
      </w:r>
      <w:proofErr w:type="spellStart"/>
      <w:r w:rsidRPr="2318913D">
        <w:rPr>
          <w:rStyle w:val="Strong"/>
          <w:rFonts w:eastAsiaTheme="minorEastAsia"/>
        </w:rPr>
        <w:t>Model_Core</w:t>
      </w:r>
      <w:proofErr w:type="spellEnd"/>
      <w:r w:rsidRPr="2318913D">
        <w:rPr>
          <w:rFonts w:eastAsiaTheme="minorEastAsia"/>
        </w:rPr>
        <w:t xml:space="preserve"> sheet.</w:t>
      </w:r>
    </w:p>
    <w:p w14:paraId="2378A5ED" w14:textId="537A4C74" w:rsidR="00E93D59" w:rsidRDefault="00122EE0" w:rsidP="615BFEDA">
      <w:pPr>
        <w:spacing w:beforeLines="40" w:before="96" w:afterLines="40" w:after="96" w:line="240" w:lineRule="auto"/>
        <w:jc w:val="both"/>
        <w:rPr>
          <w:rFonts w:eastAsiaTheme="minorEastAsia"/>
        </w:rPr>
      </w:pPr>
      <w:r w:rsidRPr="615BFEDA">
        <w:rPr>
          <w:rFonts w:eastAsiaTheme="minorEastAsia"/>
          <w:b/>
          <w:bCs/>
        </w:rPr>
        <w:t>Objective</w:t>
      </w:r>
      <w:r w:rsidRPr="615BFEDA">
        <w:rPr>
          <w:rFonts w:eastAsiaTheme="minorEastAsia"/>
        </w:rPr>
        <w:t xml:space="preserve">. </w:t>
      </w:r>
      <w:r w:rsidR="008E70A2" w:rsidRPr="615BFEDA">
        <w:rPr>
          <w:rFonts w:eastAsiaTheme="minorEastAsia"/>
        </w:rPr>
        <w:t xml:space="preserve">The optimization objective is to </w:t>
      </w:r>
      <w:r w:rsidR="008E70A2" w:rsidRPr="615BFEDA">
        <w:rPr>
          <w:rStyle w:val="Strong"/>
          <w:rFonts w:eastAsiaTheme="minorEastAsia"/>
        </w:rPr>
        <w:t>minimize the average annual tariff increase</w:t>
      </w:r>
      <w:r w:rsidR="008E70A2" w:rsidRPr="615BFEDA">
        <w:rPr>
          <w:rFonts w:eastAsiaTheme="minorEastAsia"/>
        </w:rPr>
        <w:t xml:space="preserve"> between 2026 and 2060. In practice, Solver searches for the gentlest possible upward tariff trajectory that still satisfies all policy and technical constraints.</w:t>
      </w:r>
    </w:p>
    <w:p w14:paraId="3A8E049F" w14:textId="2E2A3B75" w:rsidR="71C159D2" w:rsidRDefault="614EE5D6" w:rsidP="02E736BE">
      <w:pPr>
        <w:spacing w:beforeLines="40" w:before="96" w:afterLines="40" w:after="96" w:line="240" w:lineRule="auto"/>
        <w:jc w:val="both"/>
        <w:rPr>
          <w:rFonts w:eastAsiaTheme="minorEastAsia"/>
          <w:i/>
          <w:iCs/>
        </w:rPr>
      </w:pPr>
      <w:r w:rsidRPr="02E736BE">
        <w:rPr>
          <w:rFonts w:eastAsiaTheme="minorEastAsia"/>
          <w:b/>
          <w:bCs/>
        </w:rPr>
        <w:lastRenderedPageBreak/>
        <w:t>Decision variables.</w:t>
      </w:r>
      <w:r w:rsidRPr="02E736BE">
        <w:rPr>
          <w:rFonts w:eastAsiaTheme="minorEastAsia"/>
        </w:rPr>
        <w:t xml:space="preserve"> The </w:t>
      </w:r>
      <w:r w:rsidRPr="02E736BE">
        <w:rPr>
          <w:rFonts w:eastAsiaTheme="minorEastAsia"/>
          <w:b/>
          <w:bCs/>
        </w:rPr>
        <w:t>decision variables</w:t>
      </w:r>
      <w:r w:rsidRPr="02E736BE">
        <w:rPr>
          <w:rFonts w:eastAsiaTheme="minorEastAsia"/>
        </w:rPr>
        <w:t xml:space="preserve"> are </w:t>
      </w:r>
      <w:r w:rsidRPr="02E736BE">
        <w:rPr>
          <w:rFonts w:eastAsiaTheme="minorEastAsia"/>
          <w:b/>
          <w:bCs/>
        </w:rPr>
        <w:t>the annual tariff</w:t>
      </w:r>
      <w:r w:rsidRPr="02E736BE">
        <w:rPr>
          <w:rFonts w:eastAsiaTheme="minorEastAsia"/>
        </w:rPr>
        <w:t xml:space="preserve"> </w:t>
      </w:r>
      <w:r w:rsidRPr="02E736BE">
        <w:rPr>
          <w:rFonts w:eastAsiaTheme="minorEastAsia"/>
          <w:b/>
          <w:bCs/>
        </w:rPr>
        <w:t>uplifts</w:t>
      </w:r>
      <w:r w:rsidRPr="02E736BE">
        <w:rPr>
          <w:rFonts w:eastAsiaTheme="minorEastAsia"/>
        </w:rPr>
        <w:t xml:space="preserve"> for 2026-2060 in sheet </w:t>
      </w:r>
      <w:r w:rsidRPr="02E736BE">
        <w:rPr>
          <w:rFonts w:eastAsiaTheme="minorEastAsia"/>
          <w:i/>
          <w:iCs/>
        </w:rPr>
        <w:t>Trade-off Analysis</w:t>
      </w:r>
      <w:r w:rsidRPr="02E736BE">
        <w:rPr>
          <w:rFonts w:eastAsiaTheme="minorEastAsia"/>
        </w:rPr>
        <w:t>. Solver will be used to adjust</w:t>
      </w:r>
      <w:r w:rsidR="74244695" w:rsidRPr="02E736BE">
        <w:rPr>
          <w:rFonts w:eastAsiaTheme="minorEastAsia"/>
        </w:rPr>
        <w:t xml:space="preserve"> </w:t>
      </w:r>
      <w:r w:rsidRPr="02E736BE">
        <w:rPr>
          <w:rFonts w:eastAsiaTheme="minorEastAsia"/>
        </w:rPr>
        <w:t xml:space="preserve">these </w:t>
      </w:r>
      <w:proofErr w:type="gramStart"/>
      <w:r w:rsidRPr="02E736BE">
        <w:rPr>
          <w:rFonts w:eastAsiaTheme="minorEastAsia"/>
        </w:rPr>
        <w:t>percentages</w:t>
      </w:r>
      <w:proofErr w:type="gramEnd"/>
      <w:r w:rsidRPr="02E736BE">
        <w:rPr>
          <w:rFonts w:eastAsiaTheme="minorEastAsia"/>
        </w:rPr>
        <w:t xml:space="preserve"> and the sheet propagates them through the elasticity link in the tariff modelling sheet (</w:t>
      </w:r>
      <w:proofErr w:type="spellStart"/>
      <w:r w:rsidRPr="02E736BE">
        <w:rPr>
          <w:rFonts w:eastAsiaTheme="minorEastAsia"/>
          <w:i/>
          <w:iCs/>
        </w:rPr>
        <w:t>Inputs_Tariff</w:t>
      </w:r>
      <w:proofErr w:type="spellEnd"/>
      <w:r w:rsidRPr="02E736BE">
        <w:rPr>
          <w:rFonts w:eastAsiaTheme="minorEastAsia"/>
          <w:i/>
          <w:iCs/>
        </w:rPr>
        <w:t>),</w:t>
      </w:r>
      <w:r w:rsidRPr="02E736BE">
        <w:rPr>
          <w:rFonts w:eastAsiaTheme="minorEastAsia"/>
        </w:rPr>
        <w:t xml:space="preserve"> which updates per-capita use and hence annual demand in the core model </w:t>
      </w:r>
      <w:r w:rsidRPr="02E736BE">
        <w:rPr>
          <w:rFonts w:eastAsiaTheme="minorEastAsia"/>
          <w:i/>
          <w:iCs/>
        </w:rPr>
        <w:t xml:space="preserve">(sheet </w:t>
      </w:r>
      <w:proofErr w:type="spellStart"/>
      <w:r w:rsidRPr="02E736BE">
        <w:rPr>
          <w:rFonts w:eastAsiaTheme="minorEastAsia"/>
          <w:i/>
          <w:iCs/>
        </w:rPr>
        <w:t>Model_Core</w:t>
      </w:r>
      <w:proofErr w:type="spellEnd"/>
      <w:r w:rsidRPr="02E736BE">
        <w:rPr>
          <w:rFonts w:eastAsiaTheme="minorEastAsia"/>
          <w:i/>
          <w:iCs/>
        </w:rPr>
        <w:t>).</w:t>
      </w:r>
    </w:p>
    <w:p w14:paraId="5C0B7E50" w14:textId="7EBDBC38" w:rsidR="00173141" w:rsidRDefault="00282AFF" w:rsidP="615BFEDA">
      <w:pPr>
        <w:spacing w:beforeLines="40" w:before="96" w:afterLines="40" w:after="96" w:line="240" w:lineRule="auto"/>
        <w:jc w:val="both"/>
        <w:rPr>
          <w:rFonts w:eastAsiaTheme="minorEastAsia"/>
        </w:rPr>
      </w:pPr>
      <w:r w:rsidRPr="615BFEDA">
        <w:rPr>
          <w:rFonts w:eastAsiaTheme="minorEastAsia"/>
          <w:b/>
          <w:bCs/>
        </w:rPr>
        <w:t>Constraints</w:t>
      </w:r>
      <w:r w:rsidRPr="615BFEDA">
        <w:rPr>
          <w:rFonts w:eastAsiaTheme="minorEastAsia"/>
        </w:rPr>
        <w:t xml:space="preserve">. </w:t>
      </w:r>
      <w:r w:rsidR="008E70A2" w:rsidRPr="615BFEDA">
        <w:rPr>
          <w:rFonts w:eastAsiaTheme="minorEastAsia"/>
        </w:rPr>
        <w:t>Two key constraints govern the optimization:</w:t>
      </w:r>
    </w:p>
    <w:bookmarkEnd w:id="1"/>
    <w:p w14:paraId="11395F12" w14:textId="7E7089F6" w:rsidR="00A2616A" w:rsidRPr="00A2616A" w:rsidRDefault="00135539" w:rsidP="615BFEDA">
      <w:pPr>
        <w:pStyle w:val="Heading1"/>
        <w:keepNext w:val="0"/>
        <w:keepLines w:val="0"/>
        <w:numPr>
          <w:ilvl w:val="0"/>
          <w:numId w:val="13"/>
        </w:numPr>
        <w:spacing w:before="0" w:line="240" w:lineRule="auto"/>
        <w:jc w:val="both"/>
        <w:rPr>
          <w:rFonts w:asciiTheme="minorHAnsi" w:eastAsiaTheme="minorEastAsia" w:hAnsiTheme="minorHAnsi" w:cstheme="minorBidi"/>
          <w:color w:val="auto"/>
          <w:sz w:val="22"/>
          <w:szCs w:val="22"/>
        </w:rPr>
      </w:pPr>
      <w:r w:rsidRPr="615BFEDA">
        <w:rPr>
          <w:rFonts w:asciiTheme="minorHAnsi" w:eastAsiaTheme="minorEastAsia" w:hAnsiTheme="minorHAnsi" w:cstheme="minorBidi"/>
          <w:b/>
          <w:bCs/>
          <w:color w:val="auto"/>
          <w:sz w:val="22"/>
          <w:szCs w:val="22"/>
        </w:rPr>
        <w:t>Tariff floor.</w:t>
      </w:r>
      <w:r w:rsidRPr="615BFEDA">
        <w:rPr>
          <w:rFonts w:asciiTheme="minorHAnsi" w:eastAsiaTheme="minorEastAsia" w:hAnsiTheme="minorHAnsi" w:cstheme="minorBidi"/>
          <w:color w:val="auto"/>
          <w:sz w:val="22"/>
          <w:szCs w:val="22"/>
        </w:rPr>
        <w:t xml:space="preserve"> A minimum annual tariff increase is imposed so that no year’s adjustment falls below a policy threshold </w:t>
      </w:r>
      <w:r w:rsidR="0093060F" w:rsidRPr="615BFEDA">
        <w:rPr>
          <w:rFonts w:asciiTheme="minorHAnsi" w:eastAsiaTheme="minorEastAsia" w:hAnsiTheme="minorHAnsi" w:cstheme="minorBidi"/>
          <w:color w:val="auto"/>
          <w:sz w:val="22"/>
          <w:szCs w:val="22"/>
        </w:rPr>
        <w:t>of</w:t>
      </w:r>
      <w:r w:rsidRPr="615BFEDA">
        <w:rPr>
          <w:rFonts w:asciiTheme="minorHAnsi" w:eastAsiaTheme="minorEastAsia" w:hAnsiTheme="minorHAnsi" w:cstheme="minorBidi"/>
          <w:color w:val="auto"/>
          <w:sz w:val="22"/>
          <w:szCs w:val="22"/>
        </w:rPr>
        <w:t xml:space="preserve"> 1.1%. This ensures tariff policy remains gradual but realistic and avoids setting unreasonably low increases that would fail to influence consumption behavior</w:t>
      </w:r>
      <w:r w:rsidR="29F6DB1B" w:rsidRPr="615BFEDA">
        <w:rPr>
          <w:rFonts w:asciiTheme="minorHAnsi" w:eastAsiaTheme="minorEastAsia" w:hAnsiTheme="minorHAnsi" w:cstheme="minorBidi"/>
          <w:color w:val="auto"/>
          <w:sz w:val="22"/>
          <w:szCs w:val="22"/>
        </w:rPr>
        <w:t>.</w:t>
      </w:r>
    </w:p>
    <w:p w14:paraId="0957D63D" w14:textId="1915BFFA" w:rsidR="2318913D" w:rsidRDefault="00135539" w:rsidP="07A65E11">
      <w:pPr>
        <w:pStyle w:val="Heading1"/>
        <w:keepNext w:val="0"/>
        <w:keepLines w:val="0"/>
        <w:numPr>
          <w:ilvl w:val="0"/>
          <w:numId w:val="13"/>
        </w:numPr>
        <w:spacing w:before="0" w:line="240" w:lineRule="auto"/>
        <w:jc w:val="both"/>
        <w:rPr>
          <w:rFonts w:asciiTheme="minorHAnsi" w:eastAsiaTheme="minorEastAsia" w:hAnsiTheme="minorHAnsi" w:cstheme="minorBidi"/>
          <w:color w:val="auto"/>
          <w:sz w:val="22"/>
          <w:szCs w:val="22"/>
        </w:rPr>
      </w:pPr>
      <w:r w:rsidRPr="615BFEDA">
        <w:rPr>
          <w:rFonts w:asciiTheme="minorHAnsi" w:eastAsiaTheme="minorEastAsia" w:hAnsiTheme="minorHAnsi" w:cstheme="minorBidi"/>
          <w:b/>
          <w:bCs/>
          <w:color w:val="auto"/>
          <w:sz w:val="22"/>
          <w:szCs w:val="22"/>
        </w:rPr>
        <w:t>Security buffer.</w:t>
      </w:r>
      <w:r w:rsidRPr="615BFEDA">
        <w:rPr>
          <w:rFonts w:asciiTheme="minorHAnsi" w:eastAsiaTheme="minorEastAsia" w:hAnsiTheme="minorHAnsi" w:cstheme="minorBidi"/>
          <w:color w:val="auto"/>
          <w:sz w:val="22"/>
          <w:szCs w:val="22"/>
        </w:rPr>
        <w:t xml:space="preserve"> For every year, the reserve margin</w:t>
      </w:r>
      <w:r w:rsidR="0093060F" w:rsidRPr="615BFEDA">
        <w:rPr>
          <w:rFonts w:asciiTheme="minorHAnsi" w:eastAsiaTheme="minorEastAsia" w:hAnsiTheme="minorHAnsi" w:cstheme="minorBidi"/>
          <w:color w:val="auto"/>
          <w:sz w:val="22"/>
          <w:szCs w:val="22"/>
        </w:rPr>
        <w:t xml:space="preserve">- </w:t>
      </w:r>
      <w:r w:rsidRPr="615BFEDA">
        <w:rPr>
          <w:rFonts w:asciiTheme="minorHAnsi" w:eastAsiaTheme="minorEastAsia" w:hAnsiTheme="minorHAnsi" w:cstheme="minorBidi"/>
          <w:color w:val="auto"/>
          <w:sz w:val="22"/>
          <w:szCs w:val="22"/>
        </w:rPr>
        <w:t>the ratio of supply to demand minus one</w:t>
      </w:r>
      <w:r w:rsidR="0093060F" w:rsidRPr="615BFEDA">
        <w:rPr>
          <w:rFonts w:asciiTheme="minorHAnsi" w:eastAsiaTheme="minorEastAsia" w:hAnsiTheme="minorHAnsi" w:cstheme="minorBidi"/>
          <w:color w:val="auto"/>
          <w:sz w:val="22"/>
          <w:szCs w:val="22"/>
        </w:rPr>
        <w:t xml:space="preserve">, </w:t>
      </w:r>
      <w:r w:rsidRPr="615BFEDA">
        <w:rPr>
          <w:rFonts w:asciiTheme="minorHAnsi" w:eastAsiaTheme="minorEastAsia" w:hAnsiTheme="minorHAnsi" w:cstheme="minorBidi"/>
          <w:color w:val="auto"/>
          <w:sz w:val="22"/>
          <w:szCs w:val="22"/>
        </w:rPr>
        <w:t xml:space="preserve">must remain above a minimum level </w:t>
      </w:r>
      <w:r w:rsidR="0093060F" w:rsidRPr="615BFEDA">
        <w:rPr>
          <w:rFonts w:asciiTheme="minorHAnsi" w:eastAsiaTheme="minorEastAsia" w:hAnsiTheme="minorHAnsi" w:cstheme="minorBidi"/>
          <w:color w:val="auto"/>
          <w:sz w:val="22"/>
          <w:szCs w:val="22"/>
        </w:rPr>
        <w:t xml:space="preserve">of </w:t>
      </w:r>
      <w:r w:rsidRPr="615BFEDA">
        <w:rPr>
          <w:rFonts w:asciiTheme="minorHAnsi" w:eastAsiaTheme="minorEastAsia" w:hAnsiTheme="minorHAnsi" w:cstheme="minorBidi"/>
          <w:color w:val="auto"/>
          <w:sz w:val="22"/>
          <w:szCs w:val="22"/>
        </w:rPr>
        <w:t>10%. This ensures that total available water supply stays at least 10% greater than total demand, preserving a safety buffer against uncertainties such as rainfall variability or import disruption.</w:t>
      </w:r>
    </w:p>
    <w:p w14:paraId="36612CF8" w14:textId="25ED79BF" w:rsidR="007C0D69" w:rsidRDefault="00A2616A" w:rsidP="615BFEDA">
      <w:pPr>
        <w:jc w:val="both"/>
        <w:rPr>
          <w:rFonts w:eastAsiaTheme="minorEastAsia"/>
        </w:rPr>
      </w:pPr>
      <w:r w:rsidRPr="615BFEDA">
        <w:rPr>
          <w:rFonts w:eastAsiaTheme="minorEastAsia"/>
        </w:rPr>
        <w:t xml:space="preserve">Together, these components define a clear optimization problem: </w:t>
      </w:r>
      <w:r w:rsidRPr="615BFEDA">
        <w:rPr>
          <w:rStyle w:val="Strong"/>
          <w:rFonts w:eastAsiaTheme="minorEastAsia"/>
        </w:rPr>
        <w:t xml:space="preserve">find the smallest average tariff increase that </w:t>
      </w:r>
      <w:proofErr w:type="gramStart"/>
      <w:r w:rsidRPr="615BFEDA">
        <w:rPr>
          <w:rStyle w:val="Strong"/>
          <w:rFonts w:eastAsiaTheme="minorEastAsia"/>
        </w:rPr>
        <w:t>still keeps</w:t>
      </w:r>
      <w:proofErr w:type="gramEnd"/>
      <w:r w:rsidRPr="615BFEDA">
        <w:rPr>
          <w:rStyle w:val="Strong"/>
          <w:rFonts w:eastAsiaTheme="minorEastAsia"/>
        </w:rPr>
        <w:t xml:space="preserve"> the reserve margin positive and above the safety threshold every year to 2060.</w:t>
      </w:r>
      <w:r w:rsidRPr="615BFEDA">
        <w:rPr>
          <w:rFonts w:eastAsiaTheme="minorEastAsia"/>
        </w:rPr>
        <w:t xml:space="preserve"> Solver is run using a nonlinear optimization method, which adjusts tariff paths smoothly while ensuring that both economic (tariff) and physical (reserve margin) limits are respected. The resulting tariff trajectory provides policymakers with an economically efficient plan that maintains long-term water security across all population and consumption growth scenarios.</w:t>
      </w:r>
    </w:p>
    <w:p w14:paraId="3EBE5B58" w14:textId="39B8CC84" w:rsidR="14272958" w:rsidRPr="009C477D" w:rsidRDefault="14272958" w:rsidP="2318913D">
      <w:pPr>
        <w:pStyle w:val="ListParagraph"/>
        <w:numPr>
          <w:ilvl w:val="0"/>
          <w:numId w:val="15"/>
        </w:numPr>
        <w:rPr>
          <w:rFonts w:eastAsiaTheme="minorEastAsia"/>
          <w:b/>
          <w:bCs/>
          <w:color w:val="4472C4" w:themeColor="accent1"/>
          <w:sz w:val="24"/>
          <w:szCs w:val="24"/>
          <w:u w:val="single"/>
        </w:rPr>
      </w:pPr>
      <w:r w:rsidRPr="009C477D">
        <w:rPr>
          <w:rFonts w:eastAsiaTheme="minorEastAsia"/>
          <w:b/>
          <w:bCs/>
          <w:color w:val="4472C4" w:themeColor="accent1"/>
          <w:sz w:val="24"/>
          <w:szCs w:val="24"/>
          <w:u w:val="single"/>
        </w:rPr>
        <w:t>Sensitivity Analysis</w:t>
      </w:r>
    </w:p>
    <w:p w14:paraId="714BC343" w14:textId="7E46A802" w:rsidR="1AE153FC" w:rsidRDefault="1AE153FC" w:rsidP="615BFEDA">
      <w:pPr>
        <w:spacing w:before="240" w:after="240"/>
        <w:jc w:val="both"/>
        <w:rPr>
          <w:rFonts w:eastAsiaTheme="minorEastAsia"/>
        </w:rPr>
      </w:pPr>
      <w:r w:rsidRPr="615BFEDA">
        <w:rPr>
          <w:rFonts w:eastAsiaTheme="minorEastAsia"/>
        </w:rPr>
        <w:t xml:space="preserve">In this final stage, we test how sensitive the system’s water security is to changes in </w:t>
      </w:r>
      <w:r w:rsidRPr="615BFEDA">
        <w:rPr>
          <w:rFonts w:eastAsiaTheme="minorEastAsia"/>
          <w:b/>
          <w:bCs/>
        </w:rPr>
        <w:t>tariff elasticity</w:t>
      </w:r>
      <w:r w:rsidRPr="615BFEDA">
        <w:rPr>
          <w:rFonts w:eastAsiaTheme="minorEastAsia"/>
        </w:rPr>
        <w:t>, while keeping the optimized tariff path fixed. This analysis helps assess the robustness of the policy solution under different assumptions about how strongly consumers react to price changes.</w:t>
      </w:r>
      <w:r w:rsidR="6C8F213B" w:rsidRPr="615BFEDA">
        <w:rPr>
          <w:rFonts w:eastAsiaTheme="minorEastAsia"/>
        </w:rPr>
        <w:t xml:space="preserve"> </w:t>
      </w:r>
      <w:r w:rsidRPr="615BFEDA">
        <w:rPr>
          <w:rFonts w:eastAsiaTheme="minorEastAsia"/>
        </w:rPr>
        <w:t xml:space="preserve">We hold the </w:t>
      </w:r>
      <w:r w:rsidRPr="615BFEDA">
        <w:rPr>
          <w:rFonts w:eastAsiaTheme="minorEastAsia"/>
          <w:b/>
          <w:bCs/>
        </w:rPr>
        <w:t>Population</w:t>
      </w:r>
      <w:r w:rsidRPr="615BFEDA">
        <w:rPr>
          <w:rFonts w:eastAsiaTheme="minorEastAsia"/>
        </w:rPr>
        <w:t xml:space="preserve"> and </w:t>
      </w:r>
      <w:r w:rsidRPr="615BFEDA">
        <w:rPr>
          <w:rFonts w:eastAsiaTheme="minorEastAsia"/>
          <w:b/>
          <w:bCs/>
        </w:rPr>
        <w:t>Consumption Scenarios</w:t>
      </w:r>
      <w:r w:rsidRPr="615BFEDA">
        <w:rPr>
          <w:rFonts w:eastAsiaTheme="minorEastAsia"/>
        </w:rPr>
        <w:t xml:space="preserve"> constant, and vary </w:t>
      </w:r>
      <w:r w:rsidRPr="615BFEDA">
        <w:rPr>
          <w:rFonts w:eastAsiaTheme="minorEastAsia"/>
          <w:b/>
          <w:bCs/>
        </w:rPr>
        <w:t>tariff elasticity (ε)</w:t>
      </w:r>
      <w:r w:rsidRPr="615BFEDA">
        <w:rPr>
          <w:rFonts w:eastAsiaTheme="minorEastAsia"/>
        </w:rPr>
        <w:t xml:space="preserve"> in the demand equation:</w:t>
      </w:r>
    </w:p>
    <w:p w14:paraId="259B8D75" w14:textId="50D71F9A" w:rsidR="1AE153FC" w:rsidRDefault="1AE153FC" w:rsidP="2318913D">
      <w:pPr>
        <w:spacing w:before="240" w:after="240"/>
        <w:jc w:val="center"/>
        <w:rPr>
          <w:rFonts w:eastAsiaTheme="minorEastAsia"/>
          <w:b/>
          <w:bCs/>
        </w:rPr>
      </w:pPr>
      <w:proofErr w:type="spellStart"/>
      <w:r w:rsidRPr="2318913D">
        <w:rPr>
          <w:rFonts w:eastAsiaTheme="minorEastAsia"/>
          <w:b/>
          <w:bCs/>
        </w:rPr>
        <w:t>AdjustedPerCapita</w:t>
      </w:r>
      <w:proofErr w:type="spellEnd"/>
      <w:r w:rsidRPr="2318913D">
        <w:rPr>
          <w:rFonts w:eastAsiaTheme="minorEastAsia"/>
          <w:b/>
          <w:bCs/>
        </w:rPr>
        <w:t xml:space="preserve">ₜ = </w:t>
      </w:r>
      <w:proofErr w:type="spellStart"/>
      <w:r w:rsidRPr="2318913D">
        <w:rPr>
          <w:rFonts w:eastAsiaTheme="minorEastAsia"/>
          <w:b/>
          <w:bCs/>
        </w:rPr>
        <w:t>BasePerCapita</w:t>
      </w:r>
      <w:proofErr w:type="spellEnd"/>
      <w:r w:rsidRPr="2318913D">
        <w:rPr>
          <w:rFonts w:eastAsiaTheme="minorEastAsia"/>
          <w:b/>
          <w:bCs/>
        </w:rPr>
        <w:t xml:space="preserve">ₜ × (1 + ε × </w:t>
      </w:r>
      <w:proofErr w:type="spellStart"/>
      <w:r w:rsidRPr="2318913D">
        <w:rPr>
          <w:rFonts w:eastAsiaTheme="minorEastAsia"/>
          <w:b/>
          <w:bCs/>
        </w:rPr>
        <w:t>TariffIncrease</w:t>
      </w:r>
      <w:proofErr w:type="spellEnd"/>
      <w:r w:rsidRPr="2318913D">
        <w:rPr>
          <w:rFonts w:eastAsiaTheme="minorEastAsia"/>
          <w:b/>
          <w:bCs/>
        </w:rPr>
        <w:t>ₜ).</w:t>
      </w:r>
    </w:p>
    <w:p w14:paraId="3A5BDF75" w14:textId="6B694C9C" w:rsidR="1AE153FC" w:rsidRDefault="1AE153FC" w:rsidP="2318913D">
      <w:pPr>
        <w:spacing w:before="240" w:after="240"/>
        <w:jc w:val="both"/>
        <w:rPr>
          <w:rFonts w:eastAsiaTheme="minorEastAsia"/>
        </w:rPr>
      </w:pPr>
      <w:r w:rsidRPr="2318913D">
        <w:rPr>
          <w:rFonts w:eastAsiaTheme="minorEastAsia"/>
        </w:rPr>
        <w:t xml:space="preserve">For each elasticity value, the model recomputes annual water demand, total supply, and the resulting </w:t>
      </w:r>
      <w:proofErr w:type="spellStart"/>
      <w:r w:rsidRPr="2318913D">
        <w:rPr>
          <w:rFonts w:eastAsiaTheme="minorEastAsia"/>
          <w:b/>
          <w:bCs/>
        </w:rPr>
        <w:t>ReserveMargin</w:t>
      </w:r>
      <w:proofErr w:type="spellEnd"/>
      <w:r w:rsidRPr="2318913D">
        <w:rPr>
          <w:rFonts w:eastAsiaTheme="minorEastAsia"/>
          <w:b/>
          <w:bCs/>
        </w:rPr>
        <w:t xml:space="preserve"> %</w:t>
      </w:r>
      <w:r w:rsidRPr="2318913D">
        <w:rPr>
          <w:rFonts w:eastAsiaTheme="minorEastAsia"/>
        </w:rPr>
        <w:t xml:space="preserve">, which measures the adequacy of supply over demand. The range of elasticity tested spans from </w:t>
      </w:r>
      <w:r w:rsidRPr="2318913D">
        <w:rPr>
          <w:rFonts w:eastAsiaTheme="minorEastAsia"/>
          <w:b/>
          <w:bCs/>
        </w:rPr>
        <w:t>−0.1 to −1.0</w:t>
      </w:r>
      <w:r w:rsidRPr="2318913D">
        <w:rPr>
          <w:rFonts w:eastAsiaTheme="minorEastAsia"/>
        </w:rPr>
        <w:t xml:space="preserve">, with </w:t>
      </w:r>
      <w:r w:rsidRPr="2318913D">
        <w:rPr>
          <w:rFonts w:eastAsiaTheme="minorEastAsia"/>
          <w:b/>
          <w:bCs/>
        </w:rPr>
        <w:t>−0.2</w:t>
      </w:r>
      <w:r w:rsidRPr="2318913D">
        <w:rPr>
          <w:rFonts w:eastAsiaTheme="minorEastAsia"/>
        </w:rPr>
        <w:t xml:space="preserve"> taken as the baseline. More negative values indicate stronger conservation response to tariff changes.</w:t>
      </w:r>
    </w:p>
    <w:p w14:paraId="77A2B206" w14:textId="396F5A66" w:rsidR="1AE153FC" w:rsidRDefault="1AE153FC" w:rsidP="2318913D">
      <w:pPr>
        <w:spacing w:before="240" w:after="240"/>
        <w:jc w:val="both"/>
        <w:rPr>
          <w:rFonts w:eastAsiaTheme="minorEastAsia"/>
        </w:rPr>
      </w:pPr>
      <w:r w:rsidRPr="2318913D">
        <w:rPr>
          <w:rFonts w:eastAsiaTheme="minorEastAsia"/>
        </w:rPr>
        <w:t xml:space="preserve">To implement this efficiently in Excel, we used the </w:t>
      </w:r>
      <w:r w:rsidRPr="2318913D">
        <w:rPr>
          <w:rFonts w:eastAsiaTheme="minorEastAsia"/>
          <w:b/>
          <w:bCs/>
        </w:rPr>
        <w:t>Data Table</w:t>
      </w:r>
      <w:r w:rsidRPr="2318913D">
        <w:rPr>
          <w:rFonts w:eastAsiaTheme="minorEastAsia"/>
        </w:rPr>
        <w:t xml:space="preserve"> feature. The table is configured with elasticity values across the row and years down the column. For each combination, Excel automatically recalculates the </w:t>
      </w:r>
      <w:proofErr w:type="spellStart"/>
      <w:r w:rsidRPr="2318913D">
        <w:rPr>
          <w:rFonts w:eastAsiaTheme="minorEastAsia"/>
        </w:rPr>
        <w:t>ReserveMargin</w:t>
      </w:r>
      <w:proofErr w:type="spellEnd"/>
      <w:r w:rsidRPr="2318913D">
        <w:rPr>
          <w:rFonts w:eastAsiaTheme="minorEastAsia"/>
        </w:rPr>
        <w:t xml:space="preserve"> % using linked formulas from the core model. A secondary table then computes the </w:t>
      </w:r>
      <w:r w:rsidRPr="2318913D">
        <w:rPr>
          <w:rFonts w:eastAsiaTheme="minorEastAsia"/>
          <w:b/>
          <w:bCs/>
        </w:rPr>
        <w:t>margin change</w:t>
      </w:r>
      <w:r w:rsidRPr="2318913D">
        <w:rPr>
          <w:rFonts w:eastAsiaTheme="minorEastAsia"/>
        </w:rPr>
        <w:t xml:space="preserve"> for a selected year, comparing each elasticity outcome to the baseline case (Δ Margin = </w:t>
      </w:r>
      <w:proofErr w:type="spellStart"/>
      <w:r w:rsidRPr="2318913D">
        <w:rPr>
          <w:rFonts w:eastAsiaTheme="minorEastAsia"/>
        </w:rPr>
        <w:t>ReserveMargin</w:t>
      </w:r>
      <w:proofErr w:type="spellEnd"/>
      <w:r w:rsidRPr="2318913D">
        <w:rPr>
          <w:rFonts w:eastAsiaTheme="minorEastAsia"/>
        </w:rPr>
        <w:t xml:space="preserve">ₜ(ε) − </w:t>
      </w:r>
      <w:proofErr w:type="spellStart"/>
      <w:proofErr w:type="gramStart"/>
      <w:r w:rsidRPr="2318913D">
        <w:rPr>
          <w:rFonts w:eastAsiaTheme="minorEastAsia"/>
        </w:rPr>
        <w:t>ReserveMargin</w:t>
      </w:r>
      <w:proofErr w:type="spellEnd"/>
      <w:r w:rsidRPr="2318913D">
        <w:rPr>
          <w:rFonts w:eastAsiaTheme="minorEastAsia"/>
        </w:rPr>
        <w:t>ₜ(</w:t>
      </w:r>
      <w:proofErr w:type="gramEnd"/>
      <w:r w:rsidRPr="2318913D">
        <w:rPr>
          <w:rFonts w:eastAsiaTheme="minorEastAsia"/>
        </w:rPr>
        <w:t>−0.2)). The results are visualized through a horizontal bar chart that highlights how the reserve margin shifts as elasticity assumptions vary.</w:t>
      </w:r>
    </w:p>
    <w:p w14:paraId="0FED0682" w14:textId="32FC6BC2" w:rsidR="1AE153FC" w:rsidRDefault="1AE153FC" w:rsidP="2318913D">
      <w:pPr>
        <w:spacing w:before="240" w:after="240"/>
        <w:jc w:val="both"/>
        <w:rPr>
          <w:rFonts w:eastAsiaTheme="minorEastAsia"/>
        </w:rPr>
      </w:pPr>
      <w:r w:rsidRPr="2318913D">
        <w:rPr>
          <w:rFonts w:eastAsiaTheme="minorEastAsia"/>
        </w:rPr>
        <w:t>If the reserve margin increases as ε becomes more negative, it indicates that higher consumer responsiveness (elasticity) leads to lower water demand and stronger system security. Conversely, when the margin decreases under weaker elasticity (e.g., −0.1), the model signals potential shortfalls that would require either stronger tariff adjustments or expanded supply to maintain 10% safety buffer.</w:t>
      </w:r>
    </w:p>
    <w:p w14:paraId="3F23A76C" w14:textId="4B0D3500" w:rsidR="006E3380" w:rsidRDefault="1AE153FC" w:rsidP="2318913D">
      <w:pPr>
        <w:spacing w:before="240" w:after="240"/>
        <w:jc w:val="both"/>
        <w:rPr>
          <w:rFonts w:eastAsiaTheme="minorEastAsia"/>
        </w:rPr>
      </w:pPr>
      <w:r w:rsidRPr="2318913D">
        <w:rPr>
          <w:rFonts w:eastAsiaTheme="minorEastAsia"/>
        </w:rPr>
        <w:lastRenderedPageBreak/>
        <w:t xml:space="preserve">This one-way sensitivity analysis isolates </w:t>
      </w:r>
      <w:r w:rsidRPr="2318913D">
        <w:rPr>
          <w:rFonts w:eastAsiaTheme="minorEastAsia"/>
          <w:b/>
          <w:bCs/>
        </w:rPr>
        <w:t>behavioral uncertainty</w:t>
      </w:r>
      <w:r w:rsidRPr="2318913D">
        <w:rPr>
          <w:rFonts w:eastAsiaTheme="minorEastAsia"/>
        </w:rPr>
        <w:t xml:space="preserve"> (price response) from </w:t>
      </w:r>
      <w:r w:rsidRPr="2318913D">
        <w:rPr>
          <w:rFonts w:eastAsiaTheme="minorEastAsia"/>
          <w:b/>
          <w:bCs/>
        </w:rPr>
        <w:t>policy choice</w:t>
      </w:r>
      <w:r w:rsidRPr="2318913D">
        <w:rPr>
          <w:rFonts w:eastAsiaTheme="minorEastAsia"/>
        </w:rPr>
        <w:t xml:space="preserve"> (tariff path). It helps policymakers understand the reliability of the optimized plan: even if customers are only half as responsive to tariff changes as expected, Singapore’s water system would still maintain a sufficient reserve margin through 2060.</w:t>
      </w:r>
    </w:p>
    <w:p w14:paraId="14D73887" w14:textId="2828DE06" w:rsidR="4FF9B4CF" w:rsidRDefault="7A73BFA2" w:rsidP="707BEB0F">
      <w:pPr>
        <w:pStyle w:val="Heading1"/>
        <w:rPr>
          <w:rFonts w:asciiTheme="minorHAnsi" w:eastAsiaTheme="minorEastAsia" w:hAnsiTheme="minorHAnsi" w:cstheme="minorBidi"/>
          <w:b/>
          <w:bCs/>
          <w:sz w:val="26"/>
          <w:szCs w:val="26"/>
        </w:rPr>
      </w:pPr>
      <w:r w:rsidRPr="615BFEDA">
        <w:rPr>
          <w:rFonts w:asciiTheme="minorHAnsi" w:eastAsiaTheme="minorEastAsia" w:hAnsiTheme="minorHAnsi" w:cstheme="minorBidi"/>
          <w:b/>
          <w:bCs/>
          <w:sz w:val="26"/>
          <w:szCs w:val="26"/>
        </w:rPr>
        <w:t>Results</w:t>
      </w:r>
      <w:r w:rsidR="765D5513" w:rsidRPr="615BFEDA">
        <w:rPr>
          <w:rFonts w:asciiTheme="minorHAnsi" w:eastAsiaTheme="minorEastAsia" w:hAnsiTheme="minorHAnsi" w:cstheme="minorBidi"/>
          <w:b/>
          <w:bCs/>
          <w:sz w:val="26"/>
          <w:szCs w:val="26"/>
        </w:rPr>
        <w:t xml:space="preserve"> </w:t>
      </w:r>
      <w:r w:rsidR="26B9950B" w:rsidRPr="615BFEDA">
        <w:rPr>
          <w:rFonts w:asciiTheme="minorHAnsi" w:eastAsiaTheme="minorEastAsia" w:hAnsiTheme="minorHAnsi" w:cstheme="minorBidi"/>
          <w:b/>
          <w:bCs/>
          <w:sz w:val="26"/>
          <w:szCs w:val="26"/>
        </w:rPr>
        <w:t>and Discussion</w:t>
      </w:r>
    </w:p>
    <w:p w14:paraId="7520A8ED" w14:textId="25B9493A" w:rsidR="623E7EEA" w:rsidRDefault="5B773CE4" w:rsidP="615BFEDA">
      <w:pPr>
        <w:spacing w:before="40" w:after="40" w:line="240" w:lineRule="auto"/>
        <w:jc w:val="both"/>
        <w:rPr>
          <w:rFonts w:eastAsiaTheme="minorEastAsia"/>
        </w:rPr>
      </w:pPr>
      <w:r w:rsidRPr="615BFEDA">
        <w:rPr>
          <w:rFonts w:eastAsiaTheme="minorEastAsia"/>
        </w:rPr>
        <w:t>Our</w:t>
      </w:r>
      <w:r w:rsidR="76B58054" w:rsidRPr="615BFEDA">
        <w:rPr>
          <w:rFonts w:eastAsiaTheme="minorEastAsia"/>
        </w:rPr>
        <w:t xml:space="preserve"> model projects Singapore’s total water demand to increase gradually from ~765 million m³ per year in 2026 to ~1.19 billion m³ per year by 2060, reflecting population and economic growth. Supply capacity is expected to rise sharply in 2027 and 2035, which coincides with the commissioning of new water reclamation plants, specifically the Tuas Nexus Water Reclamation Plant (2027) and the expansion of the Kranji and Changi plants (2035). These additions are expected to increase overall system capacity from about 1.03 billion m³ in 2026 to 1.57 billion m³ from 2035 onwards.</w:t>
      </w:r>
    </w:p>
    <w:p w14:paraId="62FEA397" w14:textId="1A4E9D3F" w:rsidR="1FDB4A84" w:rsidRDefault="1FDB4A84" w:rsidP="615BFEDA">
      <w:pPr>
        <w:spacing w:after="0" w:line="240" w:lineRule="auto"/>
        <w:jc w:val="center"/>
        <w:rPr>
          <w:rFonts w:eastAsiaTheme="minorEastAsia"/>
        </w:rPr>
      </w:pPr>
    </w:p>
    <w:p w14:paraId="2268B5D7" w14:textId="77777777" w:rsidR="0049021F" w:rsidRDefault="007C0D69" w:rsidP="0049021F">
      <w:pPr>
        <w:keepNext/>
        <w:spacing w:before="40" w:after="40" w:line="240" w:lineRule="auto"/>
        <w:jc w:val="center"/>
      </w:pPr>
      <w:r>
        <w:rPr>
          <w:noProof/>
        </w:rPr>
        <w:drawing>
          <wp:inline distT="0" distB="0" distL="0" distR="0" wp14:anchorId="62339D6F" wp14:editId="2975E8D1">
            <wp:extent cx="3784600" cy="2110643"/>
            <wp:effectExtent l="0" t="0" r="6350" b="4445"/>
            <wp:docPr id="299442832" name="drawing">
              <a:extLst xmlns:a="http://schemas.openxmlformats.org/drawingml/2006/main">
                <a:ext uri="{FF2B5EF4-FFF2-40B4-BE49-F238E27FC236}">
                  <a16:creationId xmlns:a16="http://schemas.microsoft.com/office/drawing/2014/main" id="{FC33BA29-9189-4E95-B48F-53A5B9B793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42832" name=""/>
                    <pic:cNvPicPr/>
                  </pic:nvPicPr>
                  <pic:blipFill>
                    <a:blip r:embed="rId20">
                      <a:extLst>
                        <a:ext uri="{28A0092B-C50C-407E-A947-70E740481C1C}">
                          <a14:useLocalDpi xmlns:a14="http://schemas.microsoft.com/office/drawing/2010/main"/>
                        </a:ext>
                      </a:extLst>
                    </a:blip>
                    <a:stretch>
                      <a:fillRect/>
                    </a:stretch>
                  </pic:blipFill>
                  <pic:spPr>
                    <a:xfrm>
                      <a:off x="0" y="0"/>
                      <a:ext cx="3796558" cy="2117312"/>
                    </a:xfrm>
                    <a:prstGeom prst="rect">
                      <a:avLst/>
                    </a:prstGeom>
                  </pic:spPr>
                </pic:pic>
              </a:graphicData>
            </a:graphic>
          </wp:inline>
        </w:drawing>
      </w:r>
    </w:p>
    <w:p w14:paraId="14D3E690" w14:textId="46423A45" w:rsidR="5A36EC89" w:rsidRDefault="0049021F" w:rsidP="0049021F">
      <w:pPr>
        <w:pStyle w:val="Caption"/>
        <w:jc w:val="center"/>
        <w:rPr>
          <w:rFonts w:eastAsiaTheme="minorEastAsia"/>
        </w:rPr>
      </w:pPr>
      <w:r>
        <w:t xml:space="preserve">Figure </w:t>
      </w:r>
      <w:fldSimple w:instr=" SEQ Figure \* ARABIC ">
        <w:r w:rsidR="002A2C9A">
          <w:rPr>
            <w:noProof/>
          </w:rPr>
          <w:t>10</w:t>
        </w:r>
      </w:fldSimple>
      <w:r>
        <w:t xml:space="preserve"> </w:t>
      </w:r>
      <w:r w:rsidRPr="00123CE5">
        <w:t>Singapore Water Demand vs Supply (Scenario)</w:t>
      </w:r>
    </w:p>
    <w:p w14:paraId="26B7F878" w14:textId="6F1DE9AB" w:rsidR="76B58054" w:rsidRDefault="76B58054" w:rsidP="2318913D">
      <w:pPr>
        <w:spacing w:before="40" w:after="40" w:line="240" w:lineRule="auto"/>
        <w:jc w:val="both"/>
        <w:rPr>
          <w:rFonts w:eastAsiaTheme="minorEastAsia"/>
          <w:u w:val="single"/>
        </w:rPr>
      </w:pPr>
      <w:r w:rsidRPr="2318913D">
        <w:rPr>
          <w:rFonts w:eastAsiaTheme="minorEastAsia"/>
          <w:i/>
          <w:iCs/>
          <w:u w:val="single"/>
        </w:rPr>
        <w:t>Water Sufficiency and Buffer Tren</w:t>
      </w:r>
      <w:r w:rsidRPr="2318913D">
        <w:rPr>
          <w:rFonts w:eastAsiaTheme="minorEastAsia"/>
          <w:u w:val="single"/>
        </w:rPr>
        <w:t>ds</w:t>
      </w:r>
    </w:p>
    <w:p w14:paraId="39617872" w14:textId="301D5C4E" w:rsidR="76B58054" w:rsidRDefault="76B58054" w:rsidP="2318913D">
      <w:pPr>
        <w:spacing w:before="40" w:after="40" w:line="240" w:lineRule="auto"/>
        <w:jc w:val="both"/>
        <w:rPr>
          <w:rFonts w:eastAsiaTheme="minorEastAsia"/>
        </w:rPr>
      </w:pPr>
      <w:r w:rsidRPr="615BFEDA">
        <w:rPr>
          <w:rFonts w:eastAsiaTheme="minorEastAsia"/>
        </w:rPr>
        <w:t>At baseline tariff levels (S$ 1.43 /m³), Singapore maintains a comfortable supply buffer through 2060.</w:t>
      </w:r>
    </w:p>
    <w:p w14:paraId="35C9918A" w14:textId="77777777" w:rsidR="002A2C9A" w:rsidRDefault="6488CE24" w:rsidP="002A2C9A">
      <w:pPr>
        <w:keepNext/>
        <w:spacing w:before="40" w:after="40" w:line="240" w:lineRule="auto"/>
        <w:jc w:val="center"/>
      </w:pPr>
      <w:r>
        <w:rPr>
          <w:noProof/>
        </w:rPr>
        <w:drawing>
          <wp:inline distT="0" distB="0" distL="0" distR="0" wp14:anchorId="7682F744" wp14:editId="429C322E">
            <wp:extent cx="4178300" cy="2564566"/>
            <wp:effectExtent l="0" t="0" r="0" b="7620"/>
            <wp:docPr id="1250297873" name="drawing">
              <a:extLst xmlns:a="http://schemas.openxmlformats.org/drawingml/2006/main">
                <a:ext uri="{FF2B5EF4-FFF2-40B4-BE49-F238E27FC236}">
                  <a16:creationId xmlns:a16="http://schemas.microsoft.com/office/drawing/2014/main" id="{D043A65D-4906-4804-B56D-0498139641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30679" name=""/>
                    <pic:cNvPicPr/>
                  </pic:nvPicPr>
                  <pic:blipFill>
                    <a:blip r:embed="rId21">
                      <a:extLst>
                        <a:ext uri="{28A0092B-C50C-407E-A947-70E740481C1C}">
                          <a14:useLocalDpi xmlns:a14="http://schemas.microsoft.com/office/drawing/2010/main"/>
                        </a:ext>
                      </a:extLst>
                    </a:blip>
                    <a:stretch>
                      <a:fillRect/>
                    </a:stretch>
                  </pic:blipFill>
                  <pic:spPr>
                    <a:xfrm>
                      <a:off x="0" y="0"/>
                      <a:ext cx="4191612" cy="2572736"/>
                    </a:xfrm>
                    <a:prstGeom prst="rect">
                      <a:avLst/>
                    </a:prstGeom>
                  </pic:spPr>
                </pic:pic>
              </a:graphicData>
            </a:graphic>
          </wp:inline>
        </w:drawing>
      </w:r>
    </w:p>
    <w:p w14:paraId="6A1B4486" w14:textId="0B436165" w:rsidR="6488CE24" w:rsidRDefault="002A2C9A" w:rsidP="002A2C9A">
      <w:pPr>
        <w:pStyle w:val="Caption"/>
        <w:jc w:val="center"/>
        <w:rPr>
          <w:rFonts w:eastAsiaTheme="minorEastAsia"/>
        </w:rPr>
      </w:pPr>
      <w:r>
        <w:t xml:space="preserve">Figure </w:t>
      </w:r>
      <w:fldSimple w:instr=" SEQ Figure \* ARABIC ">
        <w:r>
          <w:rPr>
            <w:noProof/>
          </w:rPr>
          <w:t>11</w:t>
        </w:r>
      </w:fldSimple>
      <w:r>
        <w:t xml:space="preserve"> </w:t>
      </w:r>
      <w:r w:rsidRPr="00A57872">
        <w:t>Reserve Margin Over Time</w:t>
      </w:r>
    </w:p>
    <w:p w14:paraId="5371E2B7" w14:textId="1D059304" w:rsidR="2318913D" w:rsidRDefault="2318913D" w:rsidP="2318913D">
      <w:pPr>
        <w:pStyle w:val="ListParagraph"/>
        <w:spacing w:before="40" w:after="40" w:line="240" w:lineRule="auto"/>
        <w:jc w:val="both"/>
        <w:rPr>
          <w:rFonts w:eastAsiaTheme="minorEastAsia"/>
        </w:rPr>
      </w:pPr>
    </w:p>
    <w:p w14:paraId="1A164866" w14:textId="0827F44F" w:rsidR="76B58054" w:rsidRDefault="76B58054" w:rsidP="2318913D">
      <w:pPr>
        <w:pStyle w:val="ListParagraph"/>
        <w:numPr>
          <w:ilvl w:val="0"/>
          <w:numId w:val="14"/>
        </w:numPr>
        <w:spacing w:before="40" w:after="40" w:line="240" w:lineRule="auto"/>
        <w:jc w:val="both"/>
        <w:rPr>
          <w:rFonts w:eastAsiaTheme="minorEastAsia"/>
        </w:rPr>
      </w:pPr>
      <w:r w:rsidRPr="2318913D">
        <w:rPr>
          <w:rFonts w:eastAsiaTheme="minorEastAsia"/>
        </w:rPr>
        <w:lastRenderedPageBreak/>
        <w:t>Prior to 2027, the buffer is moderate (~34% in 2026), indicating reliance on existing desalination and NEWater capacities.</w:t>
      </w:r>
    </w:p>
    <w:p w14:paraId="35DF2677" w14:textId="255884C5" w:rsidR="76B58054" w:rsidRDefault="76B58054" w:rsidP="2318913D">
      <w:pPr>
        <w:pStyle w:val="ListParagraph"/>
        <w:numPr>
          <w:ilvl w:val="0"/>
          <w:numId w:val="14"/>
        </w:numPr>
        <w:spacing w:before="40" w:after="40" w:line="240" w:lineRule="auto"/>
        <w:jc w:val="both"/>
        <w:rPr>
          <w:rFonts w:eastAsiaTheme="minorEastAsia"/>
        </w:rPr>
      </w:pPr>
      <w:r w:rsidRPr="2318913D">
        <w:rPr>
          <w:rFonts w:eastAsiaTheme="minorEastAsia"/>
        </w:rPr>
        <w:t>Commissioning of Tuas Nexus boosts the buffer to &gt;60% in 2027, ensuring strong resilience.</w:t>
      </w:r>
    </w:p>
    <w:p w14:paraId="4DA1848E" w14:textId="56B0C448" w:rsidR="76B58054" w:rsidRDefault="76B58054" w:rsidP="2318913D">
      <w:pPr>
        <w:pStyle w:val="ListParagraph"/>
        <w:numPr>
          <w:ilvl w:val="0"/>
          <w:numId w:val="14"/>
        </w:numPr>
        <w:spacing w:before="40" w:after="40" w:line="240" w:lineRule="auto"/>
        <w:jc w:val="both"/>
        <w:rPr>
          <w:rFonts w:eastAsiaTheme="minorEastAsia"/>
        </w:rPr>
      </w:pPr>
      <w:r w:rsidRPr="2318913D">
        <w:rPr>
          <w:rFonts w:eastAsiaTheme="minorEastAsia"/>
        </w:rPr>
        <w:t xml:space="preserve">Between 2028 and 2034, gradual demand growth reduces the margin to about 47%, but the 2035 expansions restore it to </w:t>
      </w:r>
      <w:r w:rsidR="447FDBFC" w:rsidRPr="2318913D">
        <w:rPr>
          <w:rFonts w:eastAsiaTheme="minorEastAsia"/>
        </w:rPr>
        <w:t>more than 70</w:t>
      </w:r>
      <w:r w:rsidRPr="2318913D">
        <w:rPr>
          <w:rFonts w:eastAsiaTheme="minorEastAsia"/>
        </w:rPr>
        <w:t>%.</w:t>
      </w:r>
    </w:p>
    <w:p w14:paraId="1164297A" w14:textId="1DC2514E" w:rsidR="76B58054" w:rsidRDefault="76B58054" w:rsidP="2318913D">
      <w:pPr>
        <w:pStyle w:val="ListParagraph"/>
        <w:numPr>
          <w:ilvl w:val="0"/>
          <w:numId w:val="14"/>
        </w:numPr>
        <w:spacing w:before="40" w:after="40" w:line="240" w:lineRule="auto"/>
        <w:jc w:val="both"/>
        <w:rPr>
          <w:rFonts w:eastAsiaTheme="minorEastAsia"/>
        </w:rPr>
      </w:pPr>
      <w:r w:rsidRPr="2318913D">
        <w:rPr>
          <w:rFonts w:eastAsiaTheme="minorEastAsia"/>
        </w:rPr>
        <w:t>Thereafter, the buffer declines steadily to ~</w:t>
      </w:r>
      <w:r w:rsidR="4EEA03B1" w:rsidRPr="2318913D">
        <w:rPr>
          <w:rFonts w:eastAsiaTheme="minorEastAsia"/>
        </w:rPr>
        <w:t>1</w:t>
      </w:r>
      <w:r w:rsidR="5040987E" w:rsidRPr="2318913D">
        <w:rPr>
          <w:rFonts w:eastAsiaTheme="minorEastAsia"/>
        </w:rPr>
        <w:t>4</w:t>
      </w:r>
      <w:r w:rsidRPr="2318913D">
        <w:rPr>
          <w:rFonts w:eastAsiaTheme="minorEastAsia"/>
        </w:rPr>
        <w:t>% by 2060, as demand rises without corresponding new supply projects.</w:t>
      </w:r>
    </w:p>
    <w:p w14:paraId="43D8A235" w14:textId="1B7232EA" w:rsidR="50093B39" w:rsidRDefault="50093B39" w:rsidP="2318913D">
      <w:pPr>
        <w:spacing w:before="40" w:after="40" w:line="240" w:lineRule="auto"/>
        <w:jc w:val="both"/>
        <w:rPr>
          <w:rFonts w:eastAsiaTheme="minorEastAsia"/>
        </w:rPr>
      </w:pPr>
    </w:p>
    <w:p w14:paraId="623BA7DB" w14:textId="63CD7C71" w:rsidR="76B58054" w:rsidRDefault="76B58054" w:rsidP="2318913D">
      <w:pPr>
        <w:spacing w:before="40" w:after="40" w:line="240" w:lineRule="auto"/>
        <w:jc w:val="both"/>
        <w:rPr>
          <w:rFonts w:eastAsiaTheme="minorEastAsia"/>
        </w:rPr>
      </w:pPr>
      <w:r w:rsidRPr="2318913D">
        <w:rPr>
          <w:rFonts w:eastAsiaTheme="minorEastAsia"/>
        </w:rPr>
        <w:t>Despite the decline in buffer, the model shows no supply shortfall under the growth trajectory, supporting the hypothesis that Singapore’s water supply remains sufficient to 2060, provided that planned infrastructure is delivered on schedule and operated at high reliability.</w:t>
      </w:r>
    </w:p>
    <w:p w14:paraId="2421ADCA" w14:textId="794F108F" w:rsidR="76B58054" w:rsidRDefault="76B58054" w:rsidP="2318913D">
      <w:pPr>
        <w:spacing w:before="40" w:after="40" w:line="240" w:lineRule="auto"/>
        <w:jc w:val="both"/>
        <w:rPr>
          <w:rFonts w:eastAsiaTheme="minorEastAsia"/>
        </w:rPr>
      </w:pPr>
      <w:r w:rsidRPr="2318913D">
        <w:rPr>
          <w:rFonts w:eastAsiaTheme="minorEastAsia"/>
        </w:rPr>
        <w:t xml:space="preserve"> </w:t>
      </w:r>
    </w:p>
    <w:p w14:paraId="22BB578F" w14:textId="12E7F1DE" w:rsidR="76B58054" w:rsidRDefault="76B58054" w:rsidP="2318913D">
      <w:pPr>
        <w:spacing w:before="40" w:after="40" w:line="240" w:lineRule="auto"/>
        <w:jc w:val="both"/>
        <w:rPr>
          <w:rFonts w:eastAsiaTheme="minorEastAsia"/>
          <w:i/>
          <w:iCs/>
          <w:u w:val="single"/>
        </w:rPr>
      </w:pPr>
      <w:r w:rsidRPr="2318913D">
        <w:rPr>
          <w:rFonts w:eastAsiaTheme="minorEastAsia"/>
          <w:i/>
          <w:iCs/>
          <w:u w:val="single"/>
        </w:rPr>
        <w:t>Tariff and Demand-Management Considerations</w:t>
      </w:r>
    </w:p>
    <w:p w14:paraId="0EFEAA73" w14:textId="0EA4F6A6" w:rsidR="124834D3" w:rsidRDefault="76B58054" w:rsidP="2318913D">
      <w:pPr>
        <w:spacing w:before="40" w:after="40" w:line="240" w:lineRule="auto"/>
        <w:jc w:val="both"/>
        <w:rPr>
          <w:rFonts w:eastAsiaTheme="minorEastAsia"/>
        </w:rPr>
      </w:pPr>
      <w:r w:rsidRPr="2318913D">
        <w:rPr>
          <w:rFonts w:eastAsiaTheme="minorEastAsia"/>
        </w:rPr>
        <w:t>The constant tariff of S$ 1.43 /m³ implies no change in price elasticity or consumption restraint. Sensitivity tests could explore tariff-linked demand moderation; even small price increases (e.g., +10%) can slow long-term demand growth by 1–2%, extending the post-2060 sufficiency horizon. Conversely, if population or industrial water intensity outpaces assumptions, the buffer could fall below 20% before 2060, triggering the need for either new desalination capacity or stronger conservation measures.</w:t>
      </w:r>
    </w:p>
    <w:p w14:paraId="43552257" w14:textId="68E9178F" w:rsidR="3D61EF0D" w:rsidRDefault="3D61EF0D" w:rsidP="3D61EF0D">
      <w:pPr>
        <w:spacing w:before="40" w:after="40" w:line="240" w:lineRule="auto"/>
        <w:jc w:val="both"/>
        <w:rPr>
          <w:rFonts w:eastAsiaTheme="minorEastAsia"/>
        </w:rPr>
      </w:pPr>
    </w:p>
    <w:p w14:paraId="34DEBB4E" w14:textId="20A41AAA" w:rsidR="76B58054" w:rsidRDefault="76B58054" w:rsidP="2318913D">
      <w:pPr>
        <w:spacing w:before="40" w:after="40" w:line="240" w:lineRule="auto"/>
        <w:jc w:val="both"/>
        <w:rPr>
          <w:rFonts w:eastAsiaTheme="minorEastAsia"/>
        </w:rPr>
      </w:pPr>
      <w:r w:rsidRPr="2318913D">
        <w:rPr>
          <w:rFonts w:eastAsiaTheme="minorEastAsia"/>
          <w:i/>
          <w:iCs/>
          <w:u w:val="single"/>
        </w:rPr>
        <w:t>Implications</w:t>
      </w:r>
      <w:r w:rsidRPr="2318913D">
        <w:rPr>
          <w:rFonts w:eastAsiaTheme="minorEastAsia"/>
        </w:rPr>
        <w:t xml:space="preserve"> </w:t>
      </w:r>
    </w:p>
    <w:p w14:paraId="59B9E41D" w14:textId="4AF9AE2E" w:rsidR="006E3380" w:rsidRDefault="76B58054" w:rsidP="2318913D">
      <w:pPr>
        <w:spacing w:before="40" w:after="40" w:line="240" w:lineRule="auto"/>
        <w:jc w:val="both"/>
        <w:rPr>
          <w:rFonts w:eastAsiaTheme="minorEastAsia"/>
        </w:rPr>
      </w:pPr>
      <w:r w:rsidRPr="2318913D">
        <w:rPr>
          <w:rFonts w:eastAsiaTheme="minorEastAsia"/>
        </w:rPr>
        <w:t xml:space="preserve">Maintaining a ≥30% buffer aligns with PUB’s security threshold for contingencies. To sustain this margin beyond 2060, </w:t>
      </w:r>
      <w:r w:rsidR="0ED9851B" w:rsidRPr="2318913D">
        <w:rPr>
          <w:rFonts w:eastAsiaTheme="minorEastAsia"/>
        </w:rPr>
        <w:t xml:space="preserve">Singapore </w:t>
      </w:r>
      <w:r w:rsidRPr="2318913D">
        <w:rPr>
          <w:rFonts w:eastAsiaTheme="minorEastAsia"/>
        </w:rPr>
        <w:t>could consider (</w:t>
      </w:r>
      <w:proofErr w:type="spellStart"/>
      <w:r w:rsidRPr="2318913D">
        <w:rPr>
          <w:rFonts w:eastAsiaTheme="minorEastAsia"/>
        </w:rPr>
        <w:t>i</w:t>
      </w:r>
      <w:proofErr w:type="spellEnd"/>
      <w:r w:rsidRPr="2318913D">
        <w:rPr>
          <w:rFonts w:eastAsiaTheme="minorEastAsia"/>
        </w:rPr>
        <w:t>) further water reclamation expansion after 2035, and (ii) adaptive tariffs to manage per-capita use.</w:t>
      </w:r>
    </w:p>
    <w:p w14:paraId="097E5BFA" w14:textId="1D490043" w:rsidR="4FF9B4CF" w:rsidRPr="009C477D" w:rsidRDefault="76B58054" w:rsidP="009C477D">
      <w:pPr>
        <w:pStyle w:val="Heading1"/>
        <w:rPr>
          <w:rFonts w:asciiTheme="minorHAnsi" w:hAnsiTheme="minorHAnsi" w:cstheme="minorHAnsi"/>
          <w:b/>
          <w:bCs/>
          <w:sz w:val="26"/>
          <w:szCs w:val="26"/>
        </w:rPr>
      </w:pPr>
      <w:r w:rsidRPr="009C477D">
        <w:rPr>
          <w:rFonts w:asciiTheme="minorHAnsi" w:hAnsiTheme="minorHAnsi" w:cstheme="minorHAnsi"/>
          <w:b/>
          <w:bCs/>
          <w:sz w:val="26"/>
          <w:szCs w:val="26"/>
        </w:rPr>
        <w:t>Conclusion and Recommendations</w:t>
      </w:r>
    </w:p>
    <w:p w14:paraId="408AA48E" w14:textId="3C29D37C" w:rsidR="76B58054" w:rsidRDefault="76B58054" w:rsidP="2318913D">
      <w:pPr>
        <w:spacing w:before="40" w:after="40" w:line="240" w:lineRule="auto"/>
        <w:jc w:val="both"/>
        <w:rPr>
          <w:rFonts w:eastAsiaTheme="minorEastAsia"/>
        </w:rPr>
      </w:pPr>
      <w:r w:rsidRPr="2318913D">
        <w:rPr>
          <w:rFonts w:eastAsiaTheme="minorEastAsia"/>
        </w:rPr>
        <w:t xml:space="preserve">The exploratory model supports the hypothesis that “Singapore’s water supply will remain sufficient through 2060” under current infrastructure plans and moderate demand growth. Planned expansions at “Tuas Nexus (2027)” and “Kranji–Changi (2035)” provide large capacity boosts that preserve a comfortable safety buffer. However, as demand continues to climb, the buffer is expected to narrow by 2060, </w:t>
      </w:r>
      <w:proofErr w:type="spellStart"/>
      <w:r w:rsidRPr="2318913D">
        <w:rPr>
          <w:rFonts w:eastAsiaTheme="minorEastAsia"/>
        </w:rPr>
        <w:t>signalling</w:t>
      </w:r>
      <w:proofErr w:type="spellEnd"/>
      <w:r w:rsidRPr="2318913D">
        <w:rPr>
          <w:rFonts w:eastAsiaTheme="minorEastAsia"/>
        </w:rPr>
        <w:t xml:space="preserve"> the need for proactive planning beyond the mid-2030s.</w:t>
      </w:r>
    </w:p>
    <w:p w14:paraId="701CBD5E" w14:textId="2A35FE87" w:rsidR="4FF9B4CF" w:rsidRDefault="4FF9B4CF" w:rsidP="2318913D">
      <w:pPr>
        <w:spacing w:before="40" w:after="40" w:line="240" w:lineRule="auto"/>
        <w:jc w:val="both"/>
        <w:rPr>
          <w:rFonts w:eastAsiaTheme="minorEastAsia"/>
        </w:rPr>
      </w:pPr>
    </w:p>
    <w:p w14:paraId="3BC341C9" w14:textId="060CB6C1" w:rsidR="4FF9B4CF" w:rsidRDefault="76B58054" w:rsidP="2318913D">
      <w:pPr>
        <w:spacing w:before="40" w:after="40" w:line="240" w:lineRule="auto"/>
        <w:jc w:val="both"/>
        <w:rPr>
          <w:rFonts w:eastAsiaTheme="minorEastAsia"/>
        </w:rPr>
      </w:pPr>
      <w:r w:rsidRPr="2318913D">
        <w:rPr>
          <w:rFonts w:eastAsiaTheme="minorEastAsia"/>
        </w:rPr>
        <w:t>To maintain long-term water security, Singapore should:</w:t>
      </w:r>
    </w:p>
    <w:p w14:paraId="3A6E9D1D" w14:textId="551EE6D6" w:rsidR="76B58054" w:rsidRDefault="76B58054" w:rsidP="2318913D">
      <w:pPr>
        <w:pStyle w:val="ListParagraph"/>
        <w:numPr>
          <w:ilvl w:val="0"/>
          <w:numId w:val="2"/>
        </w:numPr>
        <w:spacing w:before="40" w:after="40" w:line="240" w:lineRule="auto"/>
        <w:jc w:val="both"/>
        <w:rPr>
          <w:rFonts w:eastAsiaTheme="minorEastAsia"/>
        </w:rPr>
      </w:pPr>
      <w:r w:rsidRPr="2318913D">
        <w:rPr>
          <w:rFonts w:eastAsiaTheme="minorEastAsia"/>
        </w:rPr>
        <w:t>Begin feasibility studies for next-generation desalination or NEWater expansion after 2035.</w:t>
      </w:r>
    </w:p>
    <w:p w14:paraId="1702BBE1" w14:textId="6B9060B9" w:rsidR="76B58054" w:rsidRDefault="76B58054" w:rsidP="2318913D">
      <w:pPr>
        <w:pStyle w:val="ListParagraph"/>
        <w:numPr>
          <w:ilvl w:val="0"/>
          <w:numId w:val="2"/>
        </w:numPr>
        <w:spacing w:before="40" w:after="40" w:line="240" w:lineRule="auto"/>
        <w:jc w:val="both"/>
        <w:rPr>
          <w:rFonts w:eastAsiaTheme="minorEastAsia"/>
        </w:rPr>
      </w:pPr>
      <w:r w:rsidRPr="2318913D">
        <w:rPr>
          <w:rFonts w:eastAsiaTheme="minorEastAsia"/>
        </w:rPr>
        <w:t xml:space="preserve">Implement adaptive tariff mechanisms that reflect marginal supply costs and </w:t>
      </w:r>
      <w:proofErr w:type="spellStart"/>
      <w:r w:rsidRPr="2318913D">
        <w:rPr>
          <w:rFonts w:eastAsiaTheme="minorEastAsia"/>
        </w:rPr>
        <w:t>incentivise</w:t>
      </w:r>
      <w:proofErr w:type="spellEnd"/>
      <w:r w:rsidRPr="2318913D">
        <w:rPr>
          <w:rFonts w:eastAsiaTheme="minorEastAsia"/>
        </w:rPr>
        <w:t xml:space="preserve"> conservation.</w:t>
      </w:r>
    </w:p>
    <w:p w14:paraId="15ECD98D" w14:textId="712E36F9" w:rsidR="76B58054" w:rsidRDefault="76B58054" w:rsidP="2318913D">
      <w:pPr>
        <w:pStyle w:val="ListParagraph"/>
        <w:numPr>
          <w:ilvl w:val="0"/>
          <w:numId w:val="2"/>
        </w:numPr>
        <w:spacing w:before="40" w:after="40" w:line="240" w:lineRule="auto"/>
        <w:jc w:val="both"/>
        <w:rPr>
          <w:rFonts w:eastAsiaTheme="minorEastAsia"/>
        </w:rPr>
      </w:pPr>
      <w:r w:rsidRPr="2318913D">
        <w:rPr>
          <w:rFonts w:eastAsiaTheme="minorEastAsia"/>
        </w:rPr>
        <w:t xml:space="preserve">Invest in demand-side management such as water-efficient appliances, and </w:t>
      </w:r>
      <w:proofErr w:type="spellStart"/>
      <w:r w:rsidRPr="2318913D">
        <w:rPr>
          <w:rFonts w:eastAsiaTheme="minorEastAsia"/>
        </w:rPr>
        <w:t>behavioural</w:t>
      </w:r>
      <w:proofErr w:type="spellEnd"/>
      <w:r w:rsidRPr="2318913D">
        <w:rPr>
          <w:rFonts w:eastAsiaTheme="minorEastAsia"/>
        </w:rPr>
        <w:t xml:space="preserve"> nudges to flatten consumption growth.</w:t>
      </w:r>
    </w:p>
    <w:p w14:paraId="7B68853D" w14:textId="189D3FD3" w:rsidR="76B58054" w:rsidRDefault="76B58054" w:rsidP="2318913D">
      <w:pPr>
        <w:pStyle w:val="ListParagraph"/>
        <w:numPr>
          <w:ilvl w:val="0"/>
          <w:numId w:val="2"/>
        </w:numPr>
        <w:spacing w:before="40" w:after="40" w:line="240" w:lineRule="auto"/>
        <w:jc w:val="both"/>
        <w:rPr>
          <w:rFonts w:eastAsiaTheme="minorEastAsia"/>
        </w:rPr>
      </w:pPr>
      <w:r w:rsidRPr="2318913D">
        <w:rPr>
          <w:rFonts w:eastAsiaTheme="minorEastAsia"/>
        </w:rPr>
        <w:t>Integrate climate resilience by diversifying energy sources and recycling technologies.</w:t>
      </w:r>
    </w:p>
    <w:p w14:paraId="2A5EF07E" w14:textId="6DF678BB" w:rsidR="76B58054" w:rsidRDefault="76B58054" w:rsidP="2318913D">
      <w:pPr>
        <w:spacing w:before="40" w:after="40" w:line="240" w:lineRule="auto"/>
        <w:jc w:val="both"/>
        <w:rPr>
          <w:rFonts w:eastAsiaTheme="minorEastAsia"/>
        </w:rPr>
      </w:pPr>
      <w:r w:rsidRPr="2318913D">
        <w:rPr>
          <w:rFonts w:eastAsiaTheme="minorEastAsia"/>
        </w:rPr>
        <w:t xml:space="preserve"> </w:t>
      </w:r>
    </w:p>
    <w:p w14:paraId="5FF54EDA" w14:textId="33DD7981" w:rsidR="77A2B204" w:rsidRDefault="76B58054" w:rsidP="707BEB0F">
      <w:pPr>
        <w:spacing w:before="40" w:after="40" w:line="240" w:lineRule="auto"/>
        <w:jc w:val="both"/>
        <w:rPr>
          <w:rFonts w:eastAsiaTheme="minorEastAsia"/>
        </w:rPr>
      </w:pPr>
      <w:r w:rsidRPr="615BFEDA">
        <w:rPr>
          <w:rFonts w:eastAsiaTheme="minorEastAsia"/>
        </w:rPr>
        <w:t>These strategies ensure Singapore’s “National Taps” remain sustainable, resilient, and affordable beyond 2060.</w:t>
      </w:r>
    </w:p>
    <w:p w14:paraId="2C032815" w14:textId="16224C4F" w:rsidR="707BEB0F" w:rsidRDefault="707BEB0F" w:rsidP="615BFEDA">
      <w:pPr>
        <w:spacing w:before="40" w:after="40" w:line="240" w:lineRule="auto"/>
        <w:jc w:val="both"/>
        <w:rPr>
          <w:rFonts w:eastAsiaTheme="minorEastAsia"/>
        </w:rPr>
      </w:pPr>
    </w:p>
    <w:p w14:paraId="25B5B186" w14:textId="4A8D9691" w:rsidR="615BFEDA" w:rsidRDefault="615BFEDA" w:rsidP="615BFEDA">
      <w:pPr>
        <w:spacing w:before="40" w:after="40" w:line="240" w:lineRule="auto"/>
        <w:jc w:val="both"/>
        <w:rPr>
          <w:rFonts w:eastAsiaTheme="minorEastAsia"/>
        </w:rPr>
      </w:pPr>
    </w:p>
    <w:p w14:paraId="0C949475" w14:textId="06B0208C" w:rsidR="2F8C85C2" w:rsidRDefault="2F8C85C2" w:rsidP="2F8C85C2">
      <w:pPr>
        <w:spacing w:before="40" w:after="40" w:line="240" w:lineRule="auto"/>
        <w:jc w:val="both"/>
        <w:rPr>
          <w:rFonts w:eastAsiaTheme="minorEastAsia"/>
        </w:rPr>
      </w:pPr>
    </w:p>
    <w:p w14:paraId="4D27F8AA" w14:textId="32DA0E34" w:rsidR="2F8C85C2" w:rsidRDefault="2F8C85C2" w:rsidP="2F8C85C2">
      <w:pPr>
        <w:spacing w:before="40" w:after="40" w:line="240" w:lineRule="auto"/>
        <w:jc w:val="both"/>
        <w:rPr>
          <w:rFonts w:eastAsiaTheme="minorEastAsia"/>
        </w:rPr>
      </w:pPr>
    </w:p>
    <w:p w14:paraId="23891707" w14:textId="57654ADC" w:rsidR="2F8C85C2" w:rsidRDefault="2F8C85C2" w:rsidP="2F8C85C2">
      <w:pPr>
        <w:spacing w:before="40" w:after="40" w:line="240" w:lineRule="auto"/>
        <w:jc w:val="both"/>
        <w:rPr>
          <w:rFonts w:eastAsiaTheme="minorEastAsia"/>
        </w:rPr>
      </w:pPr>
    </w:p>
    <w:p w14:paraId="21ED2461" w14:textId="130D85BC" w:rsidR="00AB6FE5" w:rsidRDefault="00AB6FE5" w:rsidP="6AFCA2B2">
      <w:pPr>
        <w:pStyle w:val="Heading1"/>
        <w:spacing w:before="40" w:after="40" w:line="240" w:lineRule="auto"/>
        <w:jc w:val="both"/>
        <w:rPr>
          <w:rFonts w:asciiTheme="minorHAnsi" w:eastAsiaTheme="minorEastAsia" w:hAnsiTheme="minorHAnsi" w:cstheme="minorBidi"/>
          <w:sz w:val="26"/>
          <w:szCs w:val="26"/>
        </w:rPr>
      </w:pPr>
      <w:r w:rsidRPr="707BEB0F">
        <w:rPr>
          <w:rFonts w:asciiTheme="minorHAnsi" w:eastAsiaTheme="minorEastAsia" w:hAnsiTheme="minorHAnsi" w:cstheme="minorBidi"/>
          <w:sz w:val="26"/>
          <w:szCs w:val="26"/>
        </w:rPr>
        <w:t>References</w:t>
      </w:r>
    </w:p>
    <w:p w14:paraId="7492BDDD" w14:textId="77777777" w:rsidR="00F26757" w:rsidRPr="00F26757" w:rsidRDefault="00F26757" w:rsidP="2318913D">
      <w:pPr>
        <w:rPr>
          <w:rFonts w:eastAsiaTheme="minorEastAsia"/>
        </w:rPr>
      </w:pPr>
    </w:p>
    <w:p w14:paraId="1CC9CC18" w14:textId="77777777" w:rsidR="00F26757" w:rsidRDefault="00F26757" w:rsidP="2318913D">
      <w:pPr>
        <w:pStyle w:val="ListBullet"/>
        <w:rPr>
          <w:rStyle w:val="Hyperlink"/>
        </w:rPr>
      </w:pPr>
      <w:r w:rsidRPr="2318913D">
        <w:t xml:space="preserve">Department of Statistics Singapore. (2024). </w:t>
      </w:r>
      <w:r w:rsidRPr="2318913D">
        <w:rPr>
          <w:i/>
          <w:iCs/>
        </w:rPr>
        <w:t>Population and population trends, Singapore</w:t>
      </w:r>
      <w:r w:rsidRPr="2318913D">
        <w:t xml:space="preserve"> [Dataset]. Data.gov.sg. </w:t>
      </w:r>
      <w:hyperlink r:id="rId22">
        <w:r w:rsidRPr="2318913D">
          <w:rPr>
            <w:rStyle w:val="Hyperlink"/>
          </w:rPr>
          <w:t>https://data.gov.sg/datasets/d_3d227e5d9fdec73f3bcadce671c333a6/view</w:t>
        </w:r>
      </w:hyperlink>
    </w:p>
    <w:p w14:paraId="04A76F18" w14:textId="77777777" w:rsidR="00F26757" w:rsidRDefault="00F26757" w:rsidP="2318913D">
      <w:pPr>
        <w:pStyle w:val="ListBullet"/>
        <w:numPr>
          <w:ilvl w:val="0"/>
          <w:numId w:val="0"/>
        </w:numPr>
        <w:ind w:left="360"/>
      </w:pPr>
    </w:p>
    <w:p w14:paraId="265D8BF1" w14:textId="77777777" w:rsidR="00F26757" w:rsidRDefault="00F26757" w:rsidP="2318913D">
      <w:pPr>
        <w:pStyle w:val="ListBullet"/>
      </w:pPr>
      <w:r w:rsidRPr="2318913D">
        <w:t xml:space="preserve">National Library Board. (2020, August 19). </w:t>
      </w:r>
      <w:r w:rsidRPr="2318913D">
        <w:rPr>
          <w:i/>
          <w:iCs/>
        </w:rPr>
        <w:t>Singapore’s four national taps: Securing our water future.</w:t>
      </w:r>
      <w:r w:rsidRPr="2318913D">
        <w:t xml:space="preserve"> Infopedia. </w:t>
      </w:r>
      <w:hyperlink r:id="rId23">
        <w:r w:rsidRPr="2318913D">
          <w:rPr>
            <w:rStyle w:val="Hyperlink"/>
          </w:rPr>
          <w:t>https://www.nlb.gov.sg/main/article-detail?cmsuuid=71f07719-a200-4339-b20c-ec69e520776f</w:t>
        </w:r>
      </w:hyperlink>
    </w:p>
    <w:p w14:paraId="6DCE5412" w14:textId="77777777" w:rsidR="00F26757" w:rsidRDefault="00F26757" w:rsidP="2318913D">
      <w:pPr>
        <w:pStyle w:val="ListBullet"/>
        <w:numPr>
          <w:ilvl w:val="0"/>
          <w:numId w:val="0"/>
        </w:numPr>
        <w:ind w:left="360"/>
      </w:pPr>
    </w:p>
    <w:p w14:paraId="1F7C273C" w14:textId="77777777" w:rsidR="00F26757" w:rsidRDefault="00F26757" w:rsidP="2318913D">
      <w:pPr>
        <w:pStyle w:val="ListBullet"/>
      </w:pPr>
      <w:r w:rsidRPr="2318913D">
        <w:t xml:space="preserve">PUB, Singapore’s National Water Agency. (2023, September 27). </w:t>
      </w:r>
      <w:r w:rsidRPr="2318913D">
        <w:rPr>
          <w:i/>
          <w:iCs/>
        </w:rPr>
        <w:t>Water price to rise from April 2024; Government to provide support.</w:t>
      </w:r>
      <w:r w:rsidRPr="2318913D">
        <w:t xml:space="preserve"> Retrieved from </w:t>
      </w:r>
      <w:hyperlink r:id="rId24">
        <w:r w:rsidRPr="2318913D">
          <w:rPr>
            <w:rStyle w:val="Hyperlink"/>
          </w:rPr>
          <w:t>https://www.pub.gov.sg/Resources/News-Room/PressReleases/2023/09/Water-price-to-rise-from-April-2024-Government-to-provide-support</w:t>
        </w:r>
      </w:hyperlink>
    </w:p>
    <w:p w14:paraId="78F9E376" w14:textId="77777777" w:rsidR="00F26757" w:rsidRDefault="00F26757" w:rsidP="2318913D">
      <w:pPr>
        <w:pStyle w:val="ListBullet"/>
        <w:numPr>
          <w:ilvl w:val="0"/>
          <w:numId w:val="0"/>
        </w:numPr>
        <w:ind w:left="360"/>
      </w:pPr>
    </w:p>
    <w:p w14:paraId="25982EB0" w14:textId="77777777" w:rsidR="00F26757" w:rsidRDefault="00F26757" w:rsidP="2318913D">
      <w:pPr>
        <w:pStyle w:val="ListBullet"/>
      </w:pPr>
      <w:r w:rsidRPr="2318913D">
        <w:t xml:space="preserve">PUB. (2025). </w:t>
      </w:r>
      <w:r w:rsidRPr="2318913D">
        <w:rPr>
          <w:i/>
          <w:iCs/>
        </w:rPr>
        <w:t>Singapore’s Water Loop</w:t>
      </w:r>
      <w:r w:rsidRPr="2318913D">
        <w:t xml:space="preserve"> - managing our water demand. PUB. Retrieved from </w:t>
      </w:r>
      <w:hyperlink r:id="rId25">
        <w:r w:rsidRPr="2318913D">
          <w:rPr>
            <w:rStyle w:val="Hyperlink"/>
          </w:rPr>
          <w:t>https://www.pub.gov.sg/public/waterloop</w:t>
        </w:r>
      </w:hyperlink>
    </w:p>
    <w:p w14:paraId="5A43E37D" w14:textId="77777777" w:rsidR="00F26757" w:rsidRDefault="00F26757" w:rsidP="2318913D">
      <w:pPr>
        <w:pStyle w:val="ListBullet"/>
        <w:numPr>
          <w:ilvl w:val="0"/>
          <w:numId w:val="0"/>
        </w:numPr>
        <w:ind w:left="360"/>
      </w:pPr>
    </w:p>
    <w:p w14:paraId="797B0C2C" w14:textId="77777777" w:rsidR="00F26757" w:rsidRDefault="00F26757" w:rsidP="2318913D">
      <w:pPr>
        <w:pStyle w:val="ListBullet"/>
      </w:pPr>
      <w:r w:rsidRPr="2318913D">
        <w:t>Statista. (2024). Annual sales of water in Singapore by type. https://www.statista.com/statistics/627100/sales-of-water-in-singapore-by-type</w:t>
      </w:r>
    </w:p>
    <w:p w14:paraId="008EE50E" w14:textId="77777777" w:rsidR="00F26757" w:rsidRDefault="00F26757" w:rsidP="2318913D">
      <w:pPr>
        <w:pStyle w:val="ListBullet"/>
        <w:numPr>
          <w:ilvl w:val="0"/>
          <w:numId w:val="0"/>
        </w:numPr>
        <w:ind w:left="360"/>
      </w:pPr>
    </w:p>
    <w:p w14:paraId="4621BDCC" w14:textId="4ED5857B" w:rsidR="081E13FC" w:rsidRDefault="00F26757" w:rsidP="2318913D">
      <w:pPr>
        <w:pStyle w:val="ListBullet"/>
        <w:spacing w:beforeLines="40" w:before="96" w:afterLines="40" w:after="96" w:line="240" w:lineRule="auto"/>
      </w:pPr>
      <w:r w:rsidRPr="2318913D">
        <w:t xml:space="preserve">World Economic Forum. (2019, August 21). </w:t>
      </w:r>
      <w:r w:rsidRPr="2318913D">
        <w:rPr>
          <w:i/>
          <w:iCs/>
        </w:rPr>
        <w:t>Singapore: Innovation is key to securing its water future.</w:t>
      </w:r>
      <w:r w:rsidRPr="2318913D">
        <w:t xml:space="preserve"> Retrieved from </w:t>
      </w:r>
      <w:hyperlink r:id="rId26">
        <w:r w:rsidRPr="2318913D">
          <w:rPr>
            <w:rStyle w:val="Hyperlink"/>
          </w:rPr>
          <w:t>https://www.weforum.org/stories/2019/08/singapore-focus-innovation-key-securing-water-future/</w:t>
        </w:r>
      </w:hyperlink>
    </w:p>
    <w:sectPr w:rsidR="081E13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F9DCE" w14:textId="77777777" w:rsidR="00350338" w:rsidRDefault="00350338">
      <w:pPr>
        <w:spacing w:after="0" w:line="240" w:lineRule="auto"/>
      </w:pPr>
      <w:r>
        <w:separator/>
      </w:r>
    </w:p>
  </w:endnote>
  <w:endnote w:type="continuationSeparator" w:id="0">
    <w:p w14:paraId="31B6F775" w14:textId="77777777" w:rsidR="00350338" w:rsidRDefault="00350338">
      <w:pPr>
        <w:spacing w:after="0" w:line="240" w:lineRule="auto"/>
      </w:pPr>
      <w:r>
        <w:continuationSeparator/>
      </w:r>
    </w:p>
  </w:endnote>
  <w:endnote w:type="continuationNotice" w:id="1">
    <w:p w14:paraId="590C802E" w14:textId="77777777" w:rsidR="00350338" w:rsidRDefault="003503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URWPalladioL-Bold">
    <w:altName w:val="Cambria"/>
    <w:panose1 w:val="020B0604020202020204"/>
    <w:charset w:val="00"/>
    <w:family w:val="roman"/>
    <w:pitch w:val="default"/>
  </w:font>
  <w:font w:name="URWPalladioL-Ital">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A3F9F" w14:textId="77777777" w:rsidR="00350338" w:rsidRDefault="00350338">
      <w:pPr>
        <w:spacing w:after="0" w:line="240" w:lineRule="auto"/>
      </w:pPr>
      <w:r>
        <w:separator/>
      </w:r>
    </w:p>
  </w:footnote>
  <w:footnote w:type="continuationSeparator" w:id="0">
    <w:p w14:paraId="0B42FBC1" w14:textId="77777777" w:rsidR="00350338" w:rsidRDefault="00350338">
      <w:pPr>
        <w:spacing w:after="0" w:line="240" w:lineRule="auto"/>
      </w:pPr>
      <w:r>
        <w:continuationSeparator/>
      </w:r>
    </w:p>
  </w:footnote>
  <w:footnote w:type="continuationNotice" w:id="1">
    <w:p w14:paraId="3899B352" w14:textId="77777777" w:rsidR="00350338" w:rsidRDefault="0035033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88A023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A26F94"/>
    <w:multiLevelType w:val="hybridMultilevel"/>
    <w:tmpl w:val="B704C084"/>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 w15:restartNumberingAfterBreak="0">
    <w:nsid w:val="01915342"/>
    <w:multiLevelType w:val="hybridMultilevel"/>
    <w:tmpl w:val="B52AAE78"/>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 w15:restartNumberingAfterBreak="0">
    <w:nsid w:val="03AFA22A"/>
    <w:multiLevelType w:val="hybridMultilevel"/>
    <w:tmpl w:val="FFFFFFFF"/>
    <w:lvl w:ilvl="0" w:tplc="D60C462C">
      <w:start w:val="1"/>
      <w:numFmt w:val="decimal"/>
      <w:lvlText w:val="%1."/>
      <w:lvlJc w:val="left"/>
      <w:pPr>
        <w:ind w:left="720" w:hanging="360"/>
      </w:pPr>
    </w:lvl>
    <w:lvl w:ilvl="1" w:tplc="64BE493E">
      <w:start w:val="1"/>
      <w:numFmt w:val="lowerLetter"/>
      <w:lvlText w:val="%2."/>
      <w:lvlJc w:val="left"/>
      <w:pPr>
        <w:ind w:left="1440" w:hanging="360"/>
      </w:pPr>
    </w:lvl>
    <w:lvl w:ilvl="2" w:tplc="2898DD04">
      <w:start w:val="1"/>
      <w:numFmt w:val="lowerRoman"/>
      <w:lvlText w:val="%3."/>
      <w:lvlJc w:val="right"/>
      <w:pPr>
        <w:ind w:left="2160" w:hanging="180"/>
      </w:pPr>
    </w:lvl>
    <w:lvl w:ilvl="3" w:tplc="7EF86A34">
      <w:start w:val="1"/>
      <w:numFmt w:val="decimal"/>
      <w:lvlText w:val="%4."/>
      <w:lvlJc w:val="left"/>
      <w:pPr>
        <w:ind w:left="2880" w:hanging="360"/>
      </w:pPr>
    </w:lvl>
    <w:lvl w:ilvl="4" w:tplc="D084073C">
      <w:start w:val="1"/>
      <w:numFmt w:val="lowerLetter"/>
      <w:lvlText w:val="%5."/>
      <w:lvlJc w:val="left"/>
      <w:pPr>
        <w:ind w:left="3600" w:hanging="360"/>
      </w:pPr>
    </w:lvl>
    <w:lvl w:ilvl="5" w:tplc="0892158E">
      <w:start w:val="1"/>
      <w:numFmt w:val="lowerRoman"/>
      <w:lvlText w:val="%6."/>
      <w:lvlJc w:val="right"/>
      <w:pPr>
        <w:ind w:left="4320" w:hanging="180"/>
      </w:pPr>
    </w:lvl>
    <w:lvl w:ilvl="6" w:tplc="5FB8AD52">
      <w:start w:val="1"/>
      <w:numFmt w:val="decimal"/>
      <w:lvlText w:val="%7."/>
      <w:lvlJc w:val="left"/>
      <w:pPr>
        <w:ind w:left="5040" w:hanging="360"/>
      </w:pPr>
    </w:lvl>
    <w:lvl w:ilvl="7" w:tplc="9B0A56C0">
      <w:start w:val="1"/>
      <w:numFmt w:val="lowerLetter"/>
      <w:lvlText w:val="%8."/>
      <w:lvlJc w:val="left"/>
      <w:pPr>
        <w:ind w:left="5760" w:hanging="360"/>
      </w:pPr>
    </w:lvl>
    <w:lvl w:ilvl="8" w:tplc="9158449C">
      <w:start w:val="1"/>
      <w:numFmt w:val="lowerRoman"/>
      <w:lvlText w:val="%9."/>
      <w:lvlJc w:val="right"/>
      <w:pPr>
        <w:ind w:left="6480" w:hanging="180"/>
      </w:pPr>
    </w:lvl>
  </w:abstractNum>
  <w:abstractNum w:abstractNumId="4" w15:restartNumberingAfterBreak="0">
    <w:nsid w:val="058F7836"/>
    <w:multiLevelType w:val="hybridMultilevel"/>
    <w:tmpl w:val="20EA171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5" w15:restartNumberingAfterBreak="0">
    <w:nsid w:val="0B863295"/>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0C8A3484"/>
    <w:multiLevelType w:val="hybridMultilevel"/>
    <w:tmpl w:val="83225034"/>
    <w:lvl w:ilvl="0" w:tplc="5986E862">
      <w:start w:val="5"/>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A55AA2"/>
    <w:multiLevelType w:val="hybridMultilevel"/>
    <w:tmpl w:val="4222A8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6A162F"/>
    <w:multiLevelType w:val="hybridMultilevel"/>
    <w:tmpl w:val="787A82E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9" w15:restartNumberingAfterBreak="0">
    <w:nsid w:val="2228232E"/>
    <w:multiLevelType w:val="hybridMultilevel"/>
    <w:tmpl w:val="9D900F3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0" w15:restartNumberingAfterBreak="0">
    <w:nsid w:val="235830B8"/>
    <w:multiLevelType w:val="hybridMultilevel"/>
    <w:tmpl w:val="07B63B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3EF3FFB"/>
    <w:multiLevelType w:val="hybridMultilevel"/>
    <w:tmpl w:val="07B63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79A643"/>
    <w:multiLevelType w:val="hybridMultilevel"/>
    <w:tmpl w:val="FFFFFFFF"/>
    <w:lvl w:ilvl="0" w:tplc="7BF6EDFA">
      <w:start w:val="1"/>
      <w:numFmt w:val="decimal"/>
      <w:lvlText w:val="%1."/>
      <w:lvlJc w:val="left"/>
      <w:pPr>
        <w:ind w:left="720" w:hanging="360"/>
      </w:pPr>
    </w:lvl>
    <w:lvl w:ilvl="1" w:tplc="4BC41A0A">
      <w:start w:val="1"/>
      <w:numFmt w:val="lowerLetter"/>
      <w:lvlText w:val="%2."/>
      <w:lvlJc w:val="left"/>
      <w:pPr>
        <w:ind w:left="1440" w:hanging="360"/>
      </w:pPr>
    </w:lvl>
    <w:lvl w:ilvl="2" w:tplc="648A85C6">
      <w:start w:val="1"/>
      <w:numFmt w:val="lowerRoman"/>
      <w:lvlText w:val="%3."/>
      <w:lvlJc w:val="right"/>
      <w:pPr>
        <w:ind w:left="2160" w:hanging="180"/>
      </w:pPr>
    </w:lvl>
    <w:lvl w:ilvl="3" w:tplc="8544053E">
      <w:start w:val="1"/>
      <w:numFmt w:val="decimal"/>
      <w:lvlText w:val="%4."/>
      <w:lvlJc w:val="left"/>
      <w:pPr>
        <w:ind w:left="2880" w:hanging="360"/>
      </w:pPr>
    </w:lvl>
    <w:lvl w:ilvl="4" w:tplc="71C6549A">
      <w:start w:val="1"/>
      <w:numFmt w:val="lowerLetter"/>
      <w:lvlText w:val="%5."/>
      <w:lvlJc w:val="left"/>
      <w:pPr>
        <w:ind w:left="3600" w:hanging="360"/>
      </w:pPr>
    </w:lvl>
    <w:lvl w:ilvl="5" w:tplc="1966C19C">
      <w:start w:val="1"/>
      <w:numFmt w:val="lowerRoman"/>
      <w:lvlText w:val="%6."/>
      <w:lvlJc w:val="right"/>
      <w:pPr>
        <w:ind w:left="4320" w:hanging="180"/>
      </w:pPr>
    </w:lvl>
    <w:lvl w:ilvl="6" w:tplc="F62A4B08">
      <w:start w:val="1"/>
      <w:numFmt w:val="decimal"/>
      <w:lvlText w:val="%7."/>
      <w:lvlJc w:val="left"/>
      <w:pPr>
        <w:ind w:left="5040" w:hanging="360"/>
      </w:pPr>
    </w:lvl>
    <w:lvl w:ilvl="7" w:tplc="EF8A1428">
      <w:start w:val="1"/>
      <w:numFmt w:val="lowerLetter"/>
      <w:lvlText w:val="%8."/>
      <w:lvlJc w:val="left"/>
      <w:pPr>
        <w:ind w:left="5760" w:hanging="360"/>
      </w:pPr>
    </w:lvl>
    <w:lvl w:ilvl="8" w:tplc="905ED330">
      <w:start w:val="1"/>
      <w:numFmt w:val="lowerRoman"/>
      <w:lvlText w:val="%9."/>
      <w:lvlJc w:val="right"/>
      <w:pPr>
        <w:ind w:left="6480" w:hanging="180"/>
      </w:pPr>
    </w:lvl>
  </w:abstractNum>
  <w:abstractNum w:abstractNumId="13" w15:restartNumberingAfterBreak="0">
    <w:nsid w:val="375B6FEE"/>
    <w:multiLevelType w:val="hybridMultilevel"/>
    <w:tmpl w:val="9174A15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4" w15:restartNumberingAfterBreak="0">
    <w:nsid w:val="375FF3D4"/>
    <w:multiLevelType w:val="hybridMultilevel"/>
    <w:tmpl w:val="FFFFFFFF"/>
    <w:lvl w:ilvl="0" w:tplc="03B0DED8">
      <w:start w:val="1"/>
      <w:numFmt w:val="bullet"/>
      <w:lvlText w:val=""/>
      <w:lvlJc w:val="left"/>
      <w:pPr>
        <w:ind w:left="720" w:hanging="360"/>
      </w:pPr>
      <w:rPr>
        <w:rFonts w:ascii="Symbol" w:hAnsi="Symbol" w:hint="default"/>
      </w:rPr>
    </w:lvl>
    <w:lvl w:ilvl="1" w:tplc="869CA90C">
      <w:start w:val="1"/>
      <w:numFmt w:val="bullet"/>
      <w:lvlText w:val="o"/>
      <w:lvlJc w:val="left"/>
      <w:pPr>
        <w:ind w:left="1440" w:hanging="360"/>
      </w:pPr>
      <w:rPr>
        <w:rFonts w:ascii="Courier New" w:hAnsi="Courier New" w:hint="default"/>
      </w:rPr>
    </w:lvl>
    <w:lvl w:ilvl="2" w:tplc="BAA86F36">
      <w:start w:val="1"/>
      <w:numFmt w:val="bullet"/>
      <w:lvlText w:val=""/>
      <w:lvlJc w:val="left"/>
      <w:pPr>
        <w:ind w:left="2160" w:hanging="360"/>
      </w:pPr>
      <w:rPr>
        <w:rFonts w:ascii="Wingdings" w:hAnsi="Wingdings" w:hint="default"/>
      </w:rPr>
    </w:lvl>
    <w:lvl w:ilvl="3" w:tplc="09A0A342">
      <w:start w:val="1"/>
      <w:numFmt w:val="bullet"/>
      <w:lvlText w:val=""/>
      <w:lvlJc w:val="left"/>
      <w:pPr>
        <w:ind w:left="2880" w:hanging="360"/>
      </w:pPr>
      <w:rPr>
        <w:rFonts w:ascii="Symbol" w:hAnsi="Symbol" w:hint="default"/>
      </w:rPr>
    </w:lvl>
    <w:lvl w:ilvl="4" w:tplc="B3D21B34">
      <w:start w:val="1"/>
      <w:numFmt w:val="bullet"/>
      <w:lvlText w:val="o"/>
      <w:lvlJc w:val="left"/>
      <w:pPr>
        <w:ind w:left="3600" w:hanging="360"/>
      </w:pPr>
      <w:rPr>
        <w:rFonts w:ascii="Courier New" w:hAnsi="Courier New" w:hint="default"/>
      </w:rPr>
    </w:lvl>
    <w:lvl w:ilvl="5" w:tplc="FD74014C">
      <w:start w:val="1"/>
      <w:numFmt w:val="bullet"/>
      <w:lvlText w:val=""/>
      <w:lvlJc w:val="left"/>
      <w:pPr>
        <w:ind w:left="4320" w:hanging="360"/>
      </w:pPr>
      <w:rPr>
        <w:rFonts w:ascii="Wingdings" w:hAnsi="Wingdings" w:hint="default"/>
      </w:rPr>
    </w:lvl>
    <w:lvl w:ilvl="6" w:tplc="F9CE1084">
      <w:start w:val="1"/>
      <w:numFmt w:val="bullet"/>
      <w:lvlText w:val=""/>
      <w:lvlJc w:val="left"/>
      <w:pPr>
        <w:ind w:left="5040" w:hanging="360"/>
      </w:pPr>
      <w:rPr>
        <w:rFonts w:ascii="Symbol" w:hAnsi="Symbol" w:hint="default"/>
      </w:rPr>
    </w:lvl>
    <w:lvl w:ilvl="7" w:tplc="FB688276">
      <w:start w:val="1"/>
      <w:numFmt w:val="bullet"/>
      <w:lvlText w:val="o"/>
      <w:lvlJc w:val="left"/>
      <w:pPr>
        <w:ind w:left="5760" w:hanging="360"/>
      </w:pPr>
      <w:rPr>
        <w:rFonts w:ascii="Courier New" w:hAnsi="Courier New" w:hint="default"/>
      </w:rPr>
    </w:lvl>
    <w:lvl w:ilvl="8" w:tplc="77F6B340">
      <w:start w:val="1"/>
      <w:numFmt w:val="bullet"/>
      <w:lvlText w:val=""/>
      <w:lvlJc w:val="left"/>
      <w:pPr>
        <w:ind w:left="6480" w:hanging="360"/>
      </w:pPr>
      <w:rPr>
        <w:rFonts w:ascii="Wingdings" w:hAnsi="Wingdings" w:hint="default"/>
      </w:rPr>
    </w:lvl>
  </w:abstractNum>
  <w:abstractNum w:abstractNumId="15" w15:restartNumberingAfterBreak="0">
    <w:nsid w:val="599E4FBC"/>
    <w:multiLevelType w:val="hybridMultilevel"/>
    <w:tmpl w:val="FFFFFFFF"/>
    <w:lvl w:ilvl="0" w:tplc="E0801B52">
      <w:start w:val="1"/>
      <w:numFmt w:val="decimal"/>
      <w:lvlText w:val="%1."/>
      <w:lvlJc w:val="left"/>
      <w:pPr>
        <w:ind w:left="720" w:hanging="360"/>
      </w:pPr>
    </w:lvl>
    <w:lvl w:ilvl="1" w:tplc="A306AD3A">
      <w:start w:val="1"/>
      <w:numFmt w:val="lowerLetter"/>
      <w:lvlText w:val="%2."/>
      <w:lvlJc w:val="left"/>
      <w:pPr>
        <w:ind w:left="1440" w:hanging="360"/>
      </w:pPr>
    </w:lvl>
    <w:lvl w:ilvl="2" w:tplc="01103D7E">
      <w:start w:val="1"/>
      <w:numFmt w:val="lowerRoman"/>
      <w:lvlText w:val="%3."/>
      <w:lvlJc w:val="right"/>
      <w:pPr>
        <w:ind w:left="2160" w:hanging="180"/>
      </w:pPr>
    </w:lvl>
    <w:lvl w:ilvl="3" w:tplc="9D2ABA4A">
      <w:start w:val="1"/>
      <w:numFmt w:val="decimal"/>
      <w:lvlText w:val="%4."/>
      <w:lvlJc w:val="left"/>
      <w:pPr>
        <w:ind w:left="2880" w:hanging="360"/>
      </w:pPr>
    </w:lvl>
    <w:lvl w:ilvl="4" w:tplc="4A24D60A">
      <w:start w:val="1"/>
      <w:numFmt w:val="lowerLetter"/>
      <w:lvlText w:val="%5."/>
      <w:lvlJc w:val="left"/>
      <w:pPr>
        <w:ind w:left="3600" w:hanging="360"/>
      </w:pPr>
    </w:lvl>
    <w:lvl w:ilvl="5" w:tplc="D2A23A96">
      <w:start w:val="1"/>
      <w:numFmt w:val="lowerRoman"/>
      <w:lvlText w:val="%6."/>
      <w:lvlJc w:val="right"/>
      <w:pPr>
        <w:ind w:left="4320" w:hanging="180"/>
      </w:pPr>
    </w:lvl>
    <w:lvl w:ilvl="6" w:tplc="E6CE09DA">
      <w:start w:val="1"/>
      <w:numFmt w:val="decimal"/>
      <w:lvlText w:val="%7."/>
      <w:lvlJc w:val="left"/>
      <w:pPr>
        <w:ind w:left="5040" w:hanging="360"/>
      </w:pPr>
    </w:lvl>
    <w:lvl w:ilvl="7" w:tplc="6DFAA314">
      <w:start w:val="1"/>
      <w:numFmt w:val="lowerLetter"/>
      <w:lvlText w:val="%8."/>
      <w:lvlJc w:val="left"/>
      <w:pPr>
        <w:ind w:left="5760" w:hanging="360"/>
      </w:pPr>
    </w:lvl>
    <w:lvl w:ilvl="8" w:tplc="A6AE0352">
      <w:start w:val="1"/>
      <w:numFmt w:val="lowerRoman"/>
      <w:lvlText w:val="%9."/>
      <w:lvlJc w:val="right"/>
      <w:pPr>
        <w:ind w:left="6480" w:hanging="180"/>
      </w:pPr>
    </w:lvl>
  </w:abstractNum>
  <w:abstractNum w:abstractNumId="16" w15:restartNumberingAfterBreak="0">
    <w:nsid w:val="5FC8398B"/>
    <w:multiLevelType w:val="hybridMultilevel"/>
    <w:tmpl w:val="98A0A37C"/>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7" w15:restartNumberingAfterBreak="0">
    <w:nsid w:val="605B3FAA"/>
    <w:multiLevelType w:val="hybridMultilevel"/>
    <w:tmpl w:val="46104C88"/>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8" w15:restartNumberingAfterBreak="0">
    <w:nsid w:val="665E6CFC"/>
    <w:multiLevelType w:val="hybridMultilevel"/>
    <w:tmpl w:val="BB9C080A"/>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9" w15:restartNumberingAfterBreak="0">
    <w:nsid w:val="6CDC7507"/>
    <w:multiLevelType w:val="hybridMultilevel"/>
    <w:tmpl w:val="DDC8E56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0" w15:restartNumberingAfterBreak="0">
    <w:nsid w:val="6E4821B7"/>
    <w:multiLevelType w:val="hybridMultilevel"/>
    <w:tmpl w:val="58D65AE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num w:numId="1" w16cid:durableId="1612736169">
    <w:abstractNumId w:val="3"/>
  </w:num>
  <w:num w:numId="2" w16cid:durableId="1075664657">
    <w:abstractNumId w:val="12"/>
  </w:num>
  <w:num w:numId="3" w16cid:durableId="1103648915">
    <w:abstractNumId w:val="13"/>
  </w:num>
  <w:num w:numId="4" w16cid:durableId="1360467191">
    <w:abstractNumId w:val="19"/>
  </w:num>
  <w:num w:numId="5" w16cid:durableId="1386489651">
    <w:abstractNumId w:val="0"/>
  </w:num>
  <w:num w:numId="6" w16cid:durableId="1391227463">
    <w:abstractNumId w:val="18"/>
  </w:num>
  <w:num w:numId="7" w16cid:durableId="1517963578">
    <w:abstractNumId w:val="15"/>
  </w:num>
  <w:num w:numId="8" w16cid:durableId="1702248198">
    <w:abstractNumId w:val="1"/>
  </w:num>
  <w:num w:numId="9" w16cid:durableId="1875342801">
    <w:abstractNumId w:val="9"/>
  </w:num>
  <w:num w:numId="10" w16cid:durableId="1924297898">
    <w:abstractNumId w:val="17"/>
  </w:num>
  <w:num w:numId="11" w16cid:durableId="1981381349">
    <w:abstractNumId w:val="2"/>
  </w:num>
  <w:num w:numId="12" w16cid:durableId="201945769">
    <w:abstractNumId w:val="7"/>
  </w:num>
  <w:num w:numId="13" w16cid:durableId="244338165">
    <w:abstractNumId w:val="20"/>
  </w:num>
  <w:num w:numId="14" w16cid:durableId="334190587">
    <w:abstractNumId w:val="14"/>
  </w:num>
  <w:num w:numId="15" w16cid:durableId="45421605">
    <w:abstractNumId w:val="11"/>
  </w:num>
  <w:num w:numId="16" w16cid:durableId="527375259">
    <w:abstractNumId w:val="6"/>
  </w:num>
  <w:num w:numId="17" w16cid:durableId="643392448">
    <w:abstractNumId w:val="4"/>
  </w:num>
  <w:num w:numId="18" w16cid:durableId="680157974">
    <w:abstractNumId w:val="8"/>
  </w:num>
  <w:num w:numId="19" w16cid:durableId="815612391">
    <w:abstractNumId w:val="10"/>
  </w:num>
  <w:num w:numId="20" w16cid:durableId="859321055">
    <w:abstractNumId w:val="16"/>
  </w:num>
  <w:num w:numId="21" w16cid:durableId="755052070">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E60158D"/>
    <w:rsid w:val="00003D49"/>
    <w:rsid w:val="00004A10"/>
    <w:rsid w:val="00005C4D"/>
    <w:rsid w:val="0000657B"/>
    <w:rsid w:val="00006DE9"/>
    <w:rsid w:val="00006ECE"/>
    <w:rsid w:val="00007B78"/>
    <w:rsid w:val="00010C3C"/>
    <w:rsid w:val="00011159"/>
    <w:rsid w:val="00011343"/>
    <w:rsid w:val="00013811"/>
    <w:rsid w:val="000152ED"/>
    <w:rsid w:val="00015C53"/>
    <w:rsid w:val="000167D4"/>
    <w:rsid w:val="00020527"/>
    <w:rsid w:val="0002086F"/>
    <w:rsid w:val="00021DE2"/>
    <w:rsid w:val="00021DF3"/>
    <w:rsid w:val="000221D6"/>
    <w:rsid w:val="000227FF"/>
    <w:rsid w:val="00025078"/>
    <w:rsid w:val="000258AB"/>
    <w:rsid w:val="00025C49"/>
    <w:rsid w:val="00026B26"/>
    <w:rsid w:val="00031741"/>
    <w:rsid w:val="0003189C"/>
    <w:rsid w:val="00031A21"/>
    <w:rsid w:val="000330EC"/>
    <w:rsid w:val="000348A3"/>
    <w:rsid w:val="000356D4"/>
    <w:rsid w:val="000363F6"/>
    <w:rsid w:val="0004011A"/>
    <w:rsid w:val="00040EBB"/>
    <w:rsid w:val="0004117D"/>
    <w:rsid w:val="000413B7"/>
    <w:rsid w:val="000418AB"/>
    <w:rsid w:val="00042451"/>
    <w:rsid w:val="000440C9"/>
    <w:rsid w:val="0004743E"/>
    <w:rsid w:val="00047CB5"/>
    <w:rsid w:val="00047F4A"/>
    <w:rsid w:val="00050025"/>
    <w:rsid w:val="00050BB1"/>
    <w:rsid w:val="000516AE"/>
    <w:rsid w:val="00055F7C"/>
    <w:rsid w:val="000571BC"/>
    <w:rsid w:val="00060439"/>
    <w:rsid w:val="000608B8"/>
    <w:rsid w:val="00061096"/>
    <w:rsid w:val="00061AC0"/>
    <w:rsid w:val="00062010"/>
    <w:rsid w:val="00062181"/>
    <w:rsid w:val="00062F98"/>
    <w:rsid w:val="000647BC"/>
    <w:rsid w:val="0006525B"/>
    <w:rsid w:val="000652D9"/>
    <w:rsid w:val="00065D93"/>
    <w:rsid w:val="0006739F"/>
    <w:rsid w:val="00067CE2"/>
    <w:rsid w:val="00070DBE"/>
    <w:rsid w:val="00071646"/>
    <w:rsid w:val="00071DE3"/>
    <w:rsid w:val="00072070"/>
    <w:rsid w:val="000749E4"/>
    <w:rsid w:val="00077818"/>
    <w:rsid w:val="000808B5"/>
    <w:rsid w:val="00081787"/>
    <w:rsid w:val="000829FD"/>
    <w:rsid w:val="0008345D"/>
    <w:rsid w:val="00083B98"/>
    <w:rsid w:val="00085CBA"/>
    <w:rsid w:val="0008709A"/>
    <w:rsid w:val="0009084F"/>
    <w:rsid w:val="00090E2F"/>
    <w:rsid w:val="00092BD8"/>
    <w:rsid w:val="0009305C"/>
    <w:rsid w:val="000932DF"/>
    <w:rsid w:val="0009357C"/>
    <w:rsid w:val="000941F0"/>
    <w:rsid w:val="00095090"/>
    <w:rsid w:val="00097859"/>
    <w:rsid w:val="000A05B4"/>
    <w:rsid w:val="000A5667"/>
    <w:rsid w:val="000A58BB"/>
    <w:rsid w:val="000A670E"/>
    <w:rsid w:val="000A72C4"/>
    <w:rsid w:val="000B0598"/>
    <w:rsid w:val="000B098F"/>
    <w:rsid w:val="000B0E51"/>
    <w:rsid w:val="000B20A0"/>
    <w:rsid w:val="000B428F"/>
    <w:rsid w:val="000B4438"/>
    <w:rsid w:val="000B4DC7"/>
    <w:rsid w:val="000B6A64"/>
    <w:rsid w:val="000B6CAA"/>
    <w:rsid w:val="000C029C"/>
    <w:rsid w:val="000C0C25"/>
    <w:rsid w:val="000C177D"/>
    <w:rsid w:val="000C18C6"/>
    <w:rsid w:val="000C2071"/>
    <w:rsid w:val="000C237B"/>
    <w:rsid w:val="000C4DE0"/>
    <w:rsid w:val="000C5537"/>
    <w:rsid w:val="000D1767"/>
    <w:rsid w:val="000D37A0"/>
    <w:rsid w:val="000D5CE6"/>
    <w:rsid w:val="000D5FF0"/>
    <w:rsid w:val="000D6677"/>
    <w:rsid w:val="000D6F30"/>
    <w:rsid w:val="000D714E"/>
    <w:rsid w:val="000E04B5"/>
    <w:rsid w:val="000E07FD"/>
    <w:rsid w:val="000E2240"/>
    <w:rsid w:val="000E295F"/>
    <w:rsid w:val="000E2BBD"/>
    <w:rsid w:val="000E4B82"/>
    <w:rsid w:val="000E69A1"/>
    <w:rsid w:val="000F03FA"/>
    <w:rsid w:val="000F178E"/>
    <w:rsid w:val="000F1CE6"/>
    <w:rsid w:val="000F22C8"/>
    <w:rsid w:val="000F22E4"/>
    <w:rsid w:val="000F38A0"/>
    <w:rsid w:val="000F38F1"/>
    <w:rsid w:val="000F4E60"/>
    <w:rsid w:val="000F58AD"/>
    <w:rsid w:val="000F601E"/>
    <w:rsid w:val="000F6280"/>
    <w:rsid w:val="000F7F8A"/>
    <w:rsid w:val="00101464"/>
    <w:rsid w:val="001014C6"/>
    <w:rsid w:val="00101C77"/>
    <w:rsid w:val="00101E40"/>
    <w:rsid w:val="001028CD"/>
    <w:rsid w:val="00102D80"/>
    <w:rsid w:val="001039D2"/>
    <w:rsid w:val="001048A7"/>
    <w:rsid w:val="001048F6"/>
    <w:rsid w:val="00104B49"/>
    <w:rsid w:val="001054E8"/>
    <w:rsid w:val="00105953"/>
    <w:rsid w:val="00106310"/>
    <w:rsid w:val="00106E1D"/>
    <w:rsid w:val="00110CC7"/>
    <w:rsid w:val="001135CB"/>
    <w:rsid w:val="00114133"/>
    <w:rsid w:val="0012134A"/>
    <w:rsid w:val="00122179"/>
    <w:rsid w:val="00122EE0"/>
    <w:rsid w:val="00125CDC"/>
    <w:rsid w:val="001328E2"/>
    <w:rsid w:val="0013305C"/>
    <w:rsid w:val="001338CC"/>
    <w:rsid w:val="00133D13"/>
    <w:rsid w:val="00134FB3"/>
    <w:rsid w:val="00135539"/>
    <w:rsid w:val="00136225"/>
    <w:rsid w:val="00136242"/>
    <w:rsid w:val="0013692D"/>
    <w:rsid w:val="00137704"/>
    <w:rsid w:val="00137B0B"/>
    <w:rsid w:val="00141627"/>
    <w:rsid w:val="0014175E"/>
    <w:rsid w:val="001429F1"/>
    <w:rsid w:val="00144888"/>
    <w:rsid w:val="0014564C"/>
    <w:rsid w:val="00146D51"/>
    <w:rsid w:val="00146E3C"/>
    <w:rsid w:val="0015278F"/>
    <w:rsid w:val="00152816"/>
    <w:rsid w:val="0015297F"/>
    <w:rsid w:val="00155249"/>
    <w:rsid w:val="0015738F"/>
    <w:rsid w:val="0015747B"/>
    <w:rsid w:val="00160673"/>
    <w:rsid w:val="0016110B"/>
    <w:rsid w:val="00161D54"/>
    <w:rsid w:val="00161F41"/>
    <w:rsid w:val="001643C1"/>
    <w:rsid w:val="00164F10"/>
    <w:rsid w:val="00165118"/>
    <w:rsid w:val="00165442"/>
    <w:rsid w:val="00165B3A"/>
    <w:rsid w:val="001665F9"/>
    <w:rsid w:val="00166D83"/>
    <w:rsid w:val="00167839"/>
    <w:rsid w:val="00170419"/>
    <w:rsid w:val="00172924"/>
    <w:rsid w:val="00173141"/>
    <w:rsid w:val="0017341D"/>
    <w:rsid w:val="00173867"/>
    <w:rsid w:val="0017393B"/>
    <w:rsid w:val="00174FDC"/>
    <w:rsid w:val="00176279"/>
    <w:rsid w:val="0017629D"/>
    <w:rsid w:val="001763F8"/>
    <w:rsid w:val="00176D90"/>
    <w:rsid w:val="00180785"/>
    <w:rsid w:val="00180C80"/>
    <w:rsid w:val="001812FD"/>
    <w:rsid w:val="00181B50"/>
    <w:rsid w:val="001824E0"/>
    <w:rsid w:val="001833FF"/>
    <w:rsid w:val="00184C3F"/>
    <w:rsid w:val="001852FC"/>
    <w:rsid w:val="001853FF"/>
    <w:rsid w:val="0019226A"/>
    <w:rsid w:val="001925A1"/>
    <w:rsid w:val="00192670"/>
    <w:rsid w:val="00192C84"/>
    <w:rsid w:val="0019531D"/>
    <w:rsid w:val="001A2661"/>
    <w:rsid w:val="001A2EB8"/>
    <w:rsid w:val="001A3269"/>
    <w:rsid w:val="001A3E19"/>
    <w:rsid w:val="001A4778"/>
    <w:rsid w:val="001A4FD6"/>
    <w:rsid w:val="001A503A"/>
    <w:rsid w:val="001A625E"/>
    <w:rsid w:val="001A7221"/>
    <w:rsid w:val="001B088F"/>
    <w:rsid w:val="001B0C30"/>
    <w:rsid w:val="001B1320"/>
    <w:rsid w:val="001B555A"/>
    <w:rsid w:val="001B5A54"/>
    <w:rsid w:val="001C112D"/>
    <w:rsid w:val="001C165B"/>
    <w:rsid w:val="001C1EDA"/>
    <w:rsid w:val="001C31B7"/>
    <w:rsid w:val="001C56F7"/>
    <w:rsid w:val="001C5B77"/>
    <w:rsid w:val="001C5B8E"/>
    <w:rsid w:val="001C6575"/>
    <w:rsid w:val="001C68F4"/>
    <w:rsid w:val="001C6DA1"/>
    <w:rsid w:val="001D02AD"/>
    <w:rsid w:val="001D0986"/>
    <w:rsid w:val="001D0CC6"/>
    <w:rsid w:val="001D1482"/>
    <w:rsid w:val="001D2C0F"/>
    <w:rsid w:val="001D47D4"/>
    <w:rsid w:val="001D4EF7"/>
    <w:rsid w:val="001D5D45"/>
    <w:rsid w:val="001E08F1"/>
    <w:rsid w:val="001E0DD3"/>
    <w:rsid w:val="001E20D2"/>
    <w:rsid w:val="001E245A"/>
    <w:rsid w:val="001E2A8C"/>
    <w:rsid w:val="001E383F"/>
    <w:rsid w:val="001E3FB7"/>
    <w:rsid w:val="001E45F7"/>
    <w:rsid w:val="001E4C39"/>
    <w:rsid w:val="001E6017"/>
    <w:rsid w:val="001E61E3"/>
    <w:rsid w:val="001F01A4"/>
    <w:rsid w:val="001F1288"/>
    <w:rsid w:val="001F28D1"/>
    <w:rsid w:val="001F308B"/>
    <w:rsid w:val="001F34AF"/>
    <w:rsid w:val="001F3DF6"/>
    <w:rsid w:val="001F5185"/>
    <w:rsid w:val="001F607A"/>
    <w:rsid w:val="001F63C7"/>
    <w:rsid w:val="00202A03"/>
    <w:rsid w:val="00202FE3"/>
    <w:rsid w:val="00203EC3"/>
    <w:rsid w:val="00204477"/>
    <w:rsid w:val="00206181"/>
    <w:rsid w:val="00207BED"/>
    <w:rsid w:val="00211776"/>
    <w:rsid w:val="0021405B"/>
    <w:rsid w:val="00214BE5"/>
    <w:rsid w:val="00215382"/>
    <w:rsid w:val="00215643"/>
    <w:rsid w:val="00215ADC"/>
    <w:rsid w:val="002168E7"/>
    <w:rsid w:val="00217F11"/>
    <w:rsid w:val="00220516"/>
    <w:rsid w:val="002214C2"/>
    <w:rsid w:val="002235B5"/>
    <w:rsid w:val="00224C36"/>
    <w:rsid w:val="002253D7"/>
    <w:rsid w:val="002276A0"/>
    <w:rsid w:val="00227B77"/>
    <w:rsid w:val="0023190A"/>
    <w:rsid w:val="0023372F"/>
    <w:rsid w:val="00233970"/>
    <w:rsid w:val="00234B46"/>
    <w:rsid w:val="002365A8"/>
    <w:rsid w:val="002370BD"/>
    <w:rsid w:val="00240D75"/>
    <w:rsid w:val="00242E82"/>
    <w:rsid w:val="00243F3C"/>
    <w:rsid w:val="002461B9"/>
    <w:rsid w:val="00251D2E"/>
    <w:rsid w:val="00254641"/>
    <w:rsid w:val="00254A9C"/>
    <w:rsid w:val="00257D32"/>
    <w:rsid w:val="0026071F"/>
    <w:rsid w:val="00260BC4"/>
    <w:rsid w:val="00263B75"/>
    <w:rsid w:val="002641AA"/>
    <w:rsid w:val="00267D3E"/>
    <w:rsid w:val="00270333"/>
    <w:rsid w:val="00271E5A"/>
    <w:rsid w:val="002723E4"/>
    <w:rsid w:val="0028064E"/>
    <w:rsid w:val="00281B75"/>
    <w:rsid w:val="00281F05"/>
    <w:rsid w:val="0028216F"/>
    <w:rsid w:val="00282195"/>
    <w:rsid w:val="00282AFF"/>
    <w:rsid w:val="002830C8"/>
    <w:rsid w:val="002831BF"/>
    <w:rsid w:val="00284AA5"/>
    <w:rsid w:val="00285072"/>
    <w:rsid w:val="00285839"/>
    <w:rsid w:val="00285956"/>
    <w:rsid w:val="0029078E"/>
    <w:rsid w:val="002909F8"/>
    <w:rsid w:val="002924DB"/>
    <w:rsid w:val="002929EF"/>
    <w:rsid w:val="00292BE4"/>
    <w:rsid w:val="00292DC7"/>
    <w:rsid w:val="00292F65"/>
    <w:rsid w:val="002947E8"/>
    <w:rsid w:val="00296B98"/>
    <w:rsid w:val="00297F9C"/>
    <w:rsid w:val="002A2C9A"/>
    <w:rsid w:val="002A332C"/>
    <w:rsid w:val="002A3C29"/>
    <w:rsid w:val="002A456F"/>
    <w:rsid w:val="002A47D2"/>
    <w:rsid w:val="002A4AE4"/>
    <w:rsid w:val="002A50C2"/>
    <w:rsid w:val="002A520F"/>
    <w:rsid w:val="002A7D80"/>
    <w:rsid w:val="002B0258"/>
    <w:rsid w:val="002B0CA7"/>
    <w:rsid w:val="002B1B5C"/>
    <w:rsid w:val="002B1BD8"/>
    <w:rsid w:val="002B47C0"/>
    <w:rsid w:val="002B5E5E"/>
    <w:rsid w:val="002C07E8"/>
    <w:rsid w:val="002C5CC1"/>
    <w:rsid w:val="002C64C1"/>
    <w:rsid w:val="002D031F"/>
    <w:rsid w:val="002D04BC"/>
    <w:rsid w:val="002D325E"/>
    <w:rsid w:val="002D51DD"/>
    <w:rsid w:val="002D5E67"/>
    <w:rsid w:val="002D7318"/>
    <w:rsid w:val="002D7E0F"/>
    <w:rsid w:val="002E0C83"/>
    <w:rsid w:val="002E385B"/>
    <w:rsid w:val="002E602C"/>
    <w:rsid w:val="002E7C97"/>
    <w:rsid w:val="002F098A"/>
    <w:rsid w:val="002F23EB"/>
    <w:rsid w:val="002F251E"/>
    <w:rsid w:val="002F2BC8"/>
    <w:rsid w:val="002F360E"/>
    <w:rsid w:val="002F42FE"/>
    <w:rsid w:val="002F48FC"/>
    <w:rsid w:val="002F52EB"/>
    <w:rsid w:val="002F65D5"/>
    <w:rsid w:val="002F69F8"/>
    <w:rsid w:val="002F7611"/>
    <w:rsid w:val="003016AB"/>
    <w:rsid w:val="0030274A"/>
    <w:rsid w:val="00302CD1"/>
    <w:rsid w:val="003043E8"/>
    <w:rsid w:val="003061EC"/>
    <w:rsid w:val="003065BE"/>
    <w:rsid w:val="003101ED"/>
    <w:rsid w:val="003102BF"/>
    <w:rsid w:val="003103A7"/>
    <w:rsid w:val="00312748"/>
    <w:rsid w:val="00312820"/>
    <w:rsid w:val="00313353"/>
    <w:rsid w:val="00313C05"/>
    <w:rsid w:val="00313D58"/>
    <w:rsid w:val="00316740"/>
    <w:rsid w:val="003205E3"/>
    <w:rsid w:val="00321193"/>
    <w:rsid w:val="003220AC"/>
    <w:rsid w:val="00322308"/>
    <w:rsid w:val="00323A4A"/>
    <w:rsid w:val="003261BC"/>
    <w:rsid w:val="003272DD"/>
    <w:rsid w:val="00327E9A"/>
    <w:rsid w:val="003312C2"/>
    <w:rsid w:val="003312ED"/>
    <w:rsid w:val="00331372"/>
    <w:rsid w:val="00332BF4"/>
    <w:rsid w:val="00335670"/>
    <w:rsid w:val="0033577F"/>
    <w:rsid w:val="003359D2"/>
    <w:rsid w:val="003365B3"/>
    <w:rsid w:val="0034177F"/>
    <w:rsid w:val="00342255"/>
    <w:rsid w:val="00346111"/>
    <w:rsid w:val="00346681"/>
    <w:rsid w:val="00347136"/>
    <w:rsid w:val="00347630"/>
    <w:rsid w:val="00350338"/>
    <w:rsid w:val="00351941"/>
    <w:rsid w:val="0035428A"/>
    <w:rsid w:val="003546E5"/>
    <w:rsid w:val="00357A13"/>
    <w:rsid w:val="00360005"/>
    <w:rsid w:val="003604C1"/>
    <w:rsid w:val="00360F3B"/>
    <w:rsid w:val="003611A2"/>
    <w:rsid w:val="0036141B"/>
    <w:rsid w:val="00361449"/>
    <w:rsid w:val="00362374"/>
    <w:rsid w:val="003628BB"/>
    <w:rsid w:val="00363A20"/>
    <w:rsid w:val="00364944"/>
    <w:rsid w:val="00365582"/>
    <w:rsid w:val="00365B2C"/>
    <w:rsid w:val="003665C5"/>
    <w:rsid w:val="00366FB2"/>
    <w:rsid w:val="00367083"/>
    <w:rsid w:val="00370B42"/>
    <w:rsid w:val="00371E60"/>
    <w:rsid w:val="003724AA"/>
    <w:rsid w:val="0037357B"/>
    <w:rsid w:val="0037416B"/>
    <w:rsid w:val="00374E40"/>
    <w:rsid w:val="00375074"/>
    <w:rsid w:val="00375597"/>
    <w:rsid w:val="0037776C"/>
    <w:rsid w:val="003801C9"/>
    <w:rsid w:val="00380DFC"/>
    <w:rsid w:val="00380F6D"/>
    <w:rsid w:val="00382574"/>
    <w:rsid w:val="00385C2F"/>
    <w:rsid w:val="00386E19"/>
    <w:rsid w:val="003904C8"/>
    <w:rsid w:val="00391D26"/>
    <w:rsid w:val="00392B53"/>
    <w:rsid w:val="003936E3"/>
    <w:rsid w:val="00393E94"/>
    <w:rsid w:val="00396C2E"/>
    <w:rsid w:val="003970E8"/>
    <w:rsid w:val="003A0022"/>
    <w:rsid w:val="003A1545"/>
    <w:rsid w:val="003A2110"/>
    <w:rsid w:val="003A3A80"/>
    <w:rsid w:val="003A3CFC"/>
    <w:rsid w:val="003A6D46"/>
    <w:rsid w:val="003A717F"/>
    <w:rsid w:val="003A79DF"/>
    <w:rsid w:val="003A7F1F"/>
    <w:rsid w:val="003B033E"/>
    <w:rsid w:val="003B337F"/>
    <w:rsid w:val="003B5594"/>
    <w:rsid w:val="003B6062"/>
    <w:rsid w:val="003B689B"/>
    <w:rsid w:val="003C1B08"/>
    <w:rsid w:val="003C2811"/>
    <w:rsid w:val="003C4368"/>
    <w:rsid w:val="003C47BC"/>
    <w:rsid w:val="003C4BED"/>
    <w:rsid w:val="003D0072"/>
    <w:rsid w:val="003D53D0"/>
    <w:rsid w:val="003D5427"/>
    <w:rsid w:val="003D5DD4"/>
    <w:rsid w:val="003D7FEF"/>
    <w:rsid w:val="003E081B"/>
    <w:rsid w:val="003E1BF7"/>
    <w:rsid w:val="003E3840"/>
    <w:rsid w:val="003E431F"/>
    <w:rsid w:val="003E4F80"/>
    <w:rsid w:val="003E57E3"/>
    <w:rsid w:val="003E6308"/>
    <w:rsid w:val="003E6C5D"/>
    <w:rsid w:val="003EF0D0"/>
    <w:rsid w:val="003F0412"/>
    <w:rsid w:val="003F17B0"/>
    <w:rsid w:val="003F2206"/>
    <w:rsid w:val="003F2DED"/>
    <w:rsid w:val="003F44D3"/>
    <w:rsid w:val="003F7010"/>
    <w:rsid w:val="003F73D1"/>
    <w:rsid w:val="004017B2"/>
    <w:rsid w:val="00401C08"/>
    <w:rsid w:val="0040226A"/>
    <w:rsid w:val="00402307"/>
    <w:rsid w:val="00402325"/>
    <w:rsid w:val="004033B7"/>
    <w:rsid w:val="004051BB"/>
    <w:rsid w:val="0040742A"/>
    <w:rsid w:val="00411390"/>
    <w:rsid w:val="00412B0D"/>
    <w:rsid w:val="00414602"/>
    <w:rsid w:val="00414757"/>
    <w:rsid w:val="0041547D"/>
    <w:rsid w:val="004154F7"/>
    <w:rsid w:val="00415BC6"/>
    <w:rsid w:val="0041742C"/>
    <w:rsid w:val="00417658"/>
    <w:rsid w:val="0042031B"/>
    <w:rsid w:val="004221C6"/>
    <w:rsid w:val="00423784"/>
    <w:rsid w:val="00424713"/>
    <w:rsid w:val="004249B4"/>
    <w:rsid w:val="00425B94"/>
    <w:rsid w:val="004265D2"/>
    <w:rsid w:val="00426F52"/>
    <w:rsid w:val="0042734F"/>
    <w:rsid w:val="00427FC9"/>
    <w:rsid w:val="004308C7"/>
    <w:rsid w:val="00430DDC"/>
    <w:rsid w:val="00431086"/>
    <w:rsid w:val="004327DF"/>
    <w:rsid w:val="00434355"/>
    <w:rsid w:val="004347E8"/>
    <w:rsid w:val="00434AB9"/>
    <w:rsid w:val="00434CCE"/>
    <w:rsid w:val="004369C0"/>
    <w:rsid w:val="00436B87"/>
    <w:rsid w:val="004372B1"/>
    <w:rsid w:val="00437F82"/>
    <w:rsid w:val="00437FA2"/>
    <w:rsid w:val="004407B7"/>
    <w:rsid w:val="004435DD"/>
    <w:rsid w:val="00445262"/>
    <w:rsid w:val="0044652B"/>
    <w:rsid w:val="004510C9"/>
    <w:rsid w:val="00453C62"/>
    <w:rsid w:val="0045492E"/>
    <w:rsid w:val="00455E30"/>
    <w:rsid w:val="0045620D"/>
    <w:rsid w:val="004563EC"/>
    <w:rsid w:val="0045685F"/>
    <w:rsid w:val="00460A12"/>
    <w:rsid w:val="00460D24"/>
    <w:rsid w:val="004621A1"/>
    <w:rsid w:val="00466E67"/>
    <w:rsid w:val="00471167"/>
    <w:rsid w:val="00471228"/>
    <w:rsid w:val="00471314"/>
    <w:rsid w:val="004729AB"/>
    <w:rsid w:val="004770E8"/>
    <w:rsid w:val="00477A54"/>
    <w:rsid w:val="00477AE8"/>
    <w:rsid w:val="00480B5A"/>
    <w:rsid w:val="00480C68"/>
    <w:rsid w:val="00481019"/>
    <w:rsid w:val="00481A60"/>
    <w:rsid w:val="00481E80"/>
    <w:rsid w:val="004826F7"/>
    <w:rsid w:val="00484220"/>
    <w:rsid w:val="0048483D"/>
    <w:rsid w:val="00485C05"/>
    <w:rsid w:val="0048635F"/>
    <w:rsid w:val="00486FAB"/>
    <w:rsid w:val="00487769"/>
    <w:rsid w:val="0049021F"/>
    <w:rsid w:val="00490C65"/>
    <w:rsid w:val="00490CE9"/>
    <w:rsid w:val="00490E12"/>
    <w:rsid w:val="00491807"/>
    <w:rsid w:val="0049290A"/>
    <w:rsid w:val="00492CF1"/>
    <w:rsid w:val="00493AEE"/>
    <w:rsid w:val="00495DA9"/>
    <w:rsid w:val="0049666F"/>
    <w:rsid w:val="004975DD"/>
    <w:rsid w:val="00497660"/>
    <w:rsid w:val="004A074A"/>
    <w:rsid w:val="004A1ED6"/>
    <w:rsid w:val="004A34F1"/>
    <w:rsid w:val="004A53F9"/>
    <w:rsid w:val="004B156A"/>
    <w:rsid w:val="004B2242"/>
    <w:rsid w:val="004B548D"/>
    <w:rsid w:val="004B5EA7"/>
    <w:rsid w:val="004B633B"/>
    <w:rsid w:val="004B6AC9"/>
    <w:rsid w:val="004C0FE9"/>
    <w:rsid w:val="004C3645"/>
    <w:rsid w:val="004C4E32"/>
    <w:rsid w:val="004C526C"/>
    <w:rsid w:val="004C53F1"/>
    <w:rsid w:val="004C55EE"/>
    <w:rsid w:val="004D086A"/>
    <w:rsid w:val="004D168D"/>
    <w:rsid w:val="004D1E00"/>
    <w:rsid w:val="004D38CA"/>
    <w:rsid w:val="004D4424"/>
    <w:rsid w:val="004D5384"/>
    <w:rsid w:val="004D5544"/>
    <w:rsid w:val="004E0CD9"/>
    <w:rsid w:val="004E180C"/>
    <w:rsid w:val="004E21F9"/>
    <w:rsid w:val="004E40D2"/>
    <w:rsid w:val="004E55FF"/>
    <w:rsid w:val="004E5B6E"/>
    <w:rsid w:val="004E6A0E"/>
    <w:rsid w:val="004E7626"/>
    <w:rsid w:val="004F0988"/>
    <w:rsid w:val="004F20F6"/>
    <w:rsid w:val="004F25F2"/>
    <w:rsid w:val="004F2CCE"/>
    <w:rsid w:val="004F335C"/>
    <w:rsid w:val="004F33B9"/>
    <w:rsid w:val="004F4544"/>
    <w:rsid w:val="004F46EC"/>
    <w:rsid w:val="004F5281"/>
    <w:rsid w:val="004F5AE7"/>
    <w:rsid w:val="004F7B65"/>
    <w:rsid w:val="005002B1"/>
    <w:rsid w:val="00500B5C"/>
    <w:rsid w:val="00501AEA"/>
    <w:rsid w:val="00502BBA"/>
    <w:rsid w:val="00503901"/>
    <w:rsid w:val="005046CB"/>
    <w:rsid w:val="005049A0"/>
    <w:rsid w:val="005069BC"/>
    <w:rsid w:val="005072C4"/>
    <w:rsid w:val="0050736D"/>
    <w:rsid w:val="00507906"/>
    <w:rsid w:val="00512C31"/>
    <w:rsid w:val="0051384A"/>
    <w:rsid w:val="005138B4"/>
    <w:rsid w:val="00513FCD"/>
    <w:rsid w:val="00514052"/>
    <w:rsid w:val="005141B5"/>
    <w:rsid w:val="0051670D"/>
    <w:rsid w:val="00516EE2"/>
    <w:rsid w:val="0051772F"/>
    <w:rsid w:val="005201A3"/>
    <w:rsid w:val="00520FC4"/>
    <w:rsid w:val="00521C78"/>
    <w:rsid w:val="0052220A"/>
    <w:rsid w:val="00525E27"/>
    <w:rsid w:val="00526B7B"/>
    <w:rsid w:val="00527170"/>
    <w:rsid w:val="00530EF8"/>
    <w:rsid w:val="00530F73"/>
    <w:rsid w:val="005310F7"/>
    <w:rsid w:val="00532130"/>
    <w:rsid w:val="005337B5"/>
    <w:rsid w:val="005337FD"/>
    <w:rsid w:val="00533C48"/>
    <w:rsid w:val="00534581"/>
    <w:rsid w:val="00534E27"/>
    <w:rsid w:val="00536426"/>
    <w:rsid w:val="00536B49"/>
    <w:rsid w:val="00537B92"/>
    <w:rsid w:val="00540BEE"/>
    <w:rsid w:val="005428FD"/>
    <w:rsid w:val="00543593"/>
    <w:rsid w:val="0054392E"/>
    <w:rsid w:val="00544472"/>
    <w:rsid w:val="005452B7"/>
    <w:rsid w:val="00545376"/>
    <w:rsid w:val="00545CAF"/>
    <w:rsid w:val="005515E9"/>
    <w:rsid w:val="005518BA"/>
    <w:rsid w:val="00551AA3"/>
    <w:rsid w:val="00551C80"/>
    <w:rsid w:val="005534B6"/>
    <w:rsid w:val="00553CEE"/>
    <w:rsid w:val="00556E18"/>
    <w:rsid w:val="00556E87"/>
    <w:rsid w:val="00556F60"/>
    <w:rsid w:val="00557BFA"/>
    <w:rsid w:val="0056232E"/>
    <w:rsid w:val="00563917"/>
    <w:rsid w:val="00564A63"/>
    <w:rsid w:val="0056549C"/>
    <w:rsid w:val="00567963"/>
    <w:rsid w:val="00571A12"/>
    <w:rsid w:val="00572359"/>
    <w:rsid w:val="0057283B"/>
    <w:rsid w:val="00573B49"/>
    <w:rsid w:val="00574562"/>
    <w:rsid w:val="00574A10"/>
    <w:rsid w:val="00574A14"/>
    <w:rsid w:val="00577100"/>
    <w:rsid w:val="005779CA"/>
    <w:rsid w:val="005803E6"/>
    <w:rsid w:val="00581A32"/>
    <w:rsid w:val="00585846"/>
    <w:rsid w:val="0058651F"/>
    <w:rsid w:val="00586763"/>
    <w:rsid w:val="005869CF"/>
    <w:rsid w:val="00587E19"/>
    <w:rsid w:val="00587EF8"/>
    <w:rsid w:val="00590D2B"/>
    <w:rsid w:val="00590E8B"/>
    <w:rsid w:val="00591642"/>
    <w:rsid w:val="00594CF2"/>
    <w:rsid w:val="0059541B"/>
    <w:rsid w:val="00595AC0"/>
    <w:rsid w:val="005961FB"/>
    <w:rsid w:val="00597DEF"/>
    <w:rsid w:val="005A0130"/>
    <w:rsid w:val="005A0A53"/>
    <w:rsid w:val="005A0DB9"/>
    <w:rsid w:val="005A1478"/>
    <w:rsid w:val="005A1CEB"/>
    <w:rsid w:val="005A5C75"/>
    <w:rsid w:val="005A625E"/>
    <w:rsid w:val="005A6321"/>
    <w:rsid w:val="005A7EEC"/>
    <w:rsid w:val="005B000B"/>
    <w:rsid w:val="005B191E"/>
    <w:rsid w:val="005B21A5"/>
    <w:rsid w:val="005B3C0E"/>
    <w:rsid w:val="005B4B58"/>
    <w:rsid w:val="005B613F"/>
    <w:rsid w:val="005B6F3C"/>
    <w:rsid w:val="005B7966"/>
    <w:rsid w:val="005B7E87"/>
    <w:rsid w:val="005C0F5B"/>
    <w:rsid w:val="005C178F"/>
    <w:rsid w:val="005C1F1F"/>
    <w:rsid w:val="005C2469"/>
    <w:rsid w:val="005C289A"/>
    <w:rsid w:val="005C38B5"/>
    <w:rsid w:val="005C4C31"/>
    <w:rsid w:val="005C7B1E"/>
    <w:rsid w:val="005D00F4"/>
    <w:rsid w:val="005D2F40"/>
    <w:rsid w:val="005D35AF"/>
    <w:rsid w:val="005D431F"/>
    <w:rsid w:val="005D4A41"/>
    <w:rsid w:val="005D6B86"/>
    <w:rsid w:val="005D6F1F"/>
    <w:rsid w:val="005D7349"/>
    <w:rsid w:val="005E1708"/>
    <w:rsid w:val="005E2728"/>
    <w:rsid w:val="005E2CBC"/>
    <w:rsid w:val="005E34E0"/>
    <w:rsid w:val="005E4A85"/>
    <w:rsid w:val="005F1F46"/>
    <w:rsid w:val="005F28BA"/>
    <w:rsid w:val="005F2CB2"/>
    <w:rsid w:val="005F524F"/>
    <w:rsid w:val="005F5BE3"/>
    <w:rsid w:val="006003F2"/>
    <w:rsid w:val="0060099B"/>
    <w:rsid w:val="006011BD"/>
    <w:rsid w:val="006022F7"/>
    <w:rsid w:val="00602FCF"/>
    <w:rsid w:val="00604F5E"/>
    <w:rsid w:val="00605A06"/>
    <w:rsid w:val="00605F98"/>
    <w:rsid w:val="00606B0A"/>
    <w:rsid w:val="006070B1"/>
    <w:rsid w:val="006105B6"/>
    <w:rsid w:val="00610642"/>
    <w:rsid w:val="00610EE4"/>
    <w:rsid w:val="00613183"/>
    <w:rsid w:val="00613723"/>
    <w:rsid w:val="00616937"/>
    <w:rsid w:val="006171DA"/>
    <w:rsid w:val="006175C2"/>
    <w:rsid w:val="00620755"/>
    <w:rsid w:val="00621028"/>
    <w:rsid w:val="006221CB"/>
    <w:rsid w:val="00622268"/>
    <w:rsid w:val="0062275F"/>
    <w:rsid w:val="00627CA8"/>
    <w:rsid w:val="00630FE1"/>
    <w:rsid w:val="006315E8"/>
    <w:rsid w:val="00631716"/>
    <w:rsid w:val="0063198A"/>
    <w:rsid w:val="00633460"/>
    <w:rsid w:val="00633461"/>
    <w:rsid w:val="00633ADC"/>
    <w:rsid w:val="00635E36"/>
    <w:rsid w:val="00636EC6"/>
    <w:rsid w:val="006410D9"/>
    <w:rsid w:val="00642563"/>
    <w:rsid w:val="00642984"/>
    <w:rsid w:val="00642A41"/>
    <w:rsid w:val="00644DC0"/>
    <w:rsid w:val="00646EE9"/>
    <w:rsid w:val="006526B7"/>
    <w:rsid w:val="006532A4"/>
    <w:rsid w:val="0065386B"/>
    <w:rsid w:val="00653CA4"/>
    <w:rsid w:val="00654239"/>
    <w:rsid w:val="00654996"/>
    <w:rsid w:val="0065506F"/>
    <w:rsid w:val="006563F5"/>
    <w:rsid w:val="00656CA6"/>
    <w:rsid w:val="0066042C"/>
    <w:rsid w:val="00660F28"/>
    <w:rsid w:val="006619E1"/>
    <w:rsid w:val="00661ED6"/>
    <w:rsid w:val="00665641"/>
    <w:rsid w:val="00667E18"/>
    <w:rsid w:val="006708FD"/>
    <w:rsid w:val="006716D1"/>
    <w:rsid w:val="00672CB0"/>
    <w:rsid w:val="0067336D"/>
    <w:rsid w:val="006742AB"/>
    <w:rsid w:val="00675468"/>
    <w:rsid w:val="006757AB"/>
    <w:rsid w:val="0067628D"/>
    <w:rsid w:val="00677504"/>
    <w:rsid w:val="0068129C"/>
    <w:rsid w:val="006824BB"/>
    <w:rsid w:val="0068286B"/>
    <w:rsid w:val="00682C41"/>
    <w:rsid w:val="00685FA3"/>
    <w:rsid w:val="006870F1"/>
    <w:rsid w:val="006876EE"/>
    <w:rsid w:val="00687EB7"/>
    <w:rsid w:val="0069076B"/>
    <w:rsid w:val="00690950"/>
    <w:rsid w:val="00691D12"/>
    <w:rsid w:val="00692423"/>
    <w:rsid w:val="006924C4"/>
    <w:rsid w:val="006954FB"/>
    <w:rsid w:val="00695D70"/>
    <w:rsid w:val="00696264"/>
    <w:rsid w:val="00696818"/>
    <w:rsid w:val="00696CF6"/>
    <w:rsid w:val="006975DE"/>
    <w:rsid w:val="006A0888"/>
    <w:rsid w:val="006A0F40"/>
    <w:rsid w:val="006A1103"/>
    <w:rsid w:val="006A2B17"/>
    <w:rsid w:val="006A3330"/>
    <w:rsid w:val="006A33EE"/>
    <w:rsid w:val="006A43F3"/>
    <w:rsid w:val="006A4712"/>
    <w:rsid w:val="006A515E"/>
    <w:rsid w:val="006B0180"/>
    <w:rsid w:val="006B04D0"/>
    <w:rsid w:val="006B2D69"/>
    <w:rsid w:val="006B39C9"/>
    <w:rsid w:val="006B5B9A"/>
    <w:rsid w:val="006B6789"/>
    <w:rsid w:val="006C11D5"/>
    <w:rsid w:val="006C1E52"/>
    <w:rsid w:val="006C2388"/>
    <w:rsid w:val="006C2A43"/>
    <w:rsid w:val="006C2E73"/>
    <w:rsid w:val="006C4053"/>
    <w:rsid w:val="006C4385"/>
    <w:rsid w:val="006C5FEF"/>
    <w:rsid w:val="006C6DB8"/>
    <w:rsid w:val="006C7B22"/>
    <w:rsid w:val="006D0478"/>
    <w:rsid w:val="006D04FC"/>
    <w:rsid w:val="006D1881"/>
    <w:rsid w:val="006D248F"/>
    <w:rsid w:val="006D2835"/>
    <w:rsid w:val="006D615D"/>
    <w:rsid w:val="006D66C5"/>
    <w:rsid w:val="006D7239"/>
    <w:rsid w:val="006E29D6"/>
    <w:rsid w:val="006E3068"/>
    <w:rsid w:val="006E3380"/>
    <w:rsid w:val="006E3CF6"/>
    <w:rsid w:val="006E4755"/>
    <w:rsid w:val="006E5E3F"/>
    <w:rsid w:val="006E6FE8"/>
    <w:rsid w:val="006E72CD"/>
    <w:rsid w:val="006E771E"/>
    <w:rsid w:val="006E7E2C"/>
    <w:rsid w:val="006F011D"/>
    <w:rsid w:val="006F0E2F"/>
    <w:rsid w:val="006F0FD9"/>
    <w:rsid w:val="006F4304"/>
    <w:rsid w:val="00703788"/>
    <w:rsid w:val="00703890"/>
    <w:rsid w:val="00703DC9"/>
    <w:rsid w:val="007055C2"/>
    <w:rsid w:val="00705D55"/>
    <w:rsid w:val="0070743C"/>
    <w:rsid w:val="00713908"/>
    <w:rsid w:val="00713A99"/>
    <w:rsid w:val="00713B01"/>
    <w:rsid w:val="007141D1"/>
    <w:rsid w:val="00714EEF"/>
    <w:rsid w:val="007166B7"/>
    <w:rsid w:val="007201AE"/>
    <w:rsid w:val="00721254"/>
    <w:rsid w:val="00721D0E"/>
    <w:rsid w:val="00721E40"/>
    <w:rsid w:val="0072295E"/>
    <w:rsid w:val="00723CD8"/>
    <w:rsid w:val="00724C19"/>
    <w:rsid w:val="00726AFD"/>
    <w:rsid w:val="007270D3"/>
    <w:rsid w:val="00727EB5"/>
    <w:rsid w:val="00731541"/>
    <w:rsid w:val="00734B68"/>
    <w:rsid w:val="00734B83"/>
    <w:rsid w:val="00735246"/>
    <w:rsid w:val="0073784E"/>
    <w:rsid w:val="007407AA"/>
    <w:rsid w:val="00741CDE"/>
    <w:rsid w:val="00742E31"/>
    <w:rsid w:val="007437BB"/>
    <w:rsid w:val="00743AB0"/>
    <w:rsid w:val="0074412C"/>
    <w:rsid w:val="00747258"/>
    <w:rsid w:val="00747F95"/>
    <w:rsid w:val="00750315"/>
    <w:rsid w:val="007511A5"/>
    <w:rsid w:val="00752342"/>
    <w:rsid w:val="0075337F"/>
    <w:rsid w:val="007546A8"/>
    <w:rsid w:val="00754934"/>
    <w:rsid w:val="00754D34"/>
    <w:rsid w:val="00756559"/>
    <w:rsid w:val="0075769A"/>
    <w:rsid w:val="00757835"/>
    <w:rsid w:val="00760794"/>
    <w:rsid w:val="00760E9E"/>
    <w:rsid w:val="00761E24"/>
    <w:rsid w:val="00762857"/>
    <w:rsid w:val="007629A0"/>
    <w:rsid w:val="00762A8F"/>
    <w:rsid w:val="007633DC"/>
    <w:rsid w:val="00764276"/>
    <w:rsid w:val="00764839"/>
    <w:rsid w:val="007648A3"/>
    <w:rsid w:val="00764E73"/>
    <w:rsid w:val="00766E83"/>
    <w:rsid w:val="007672C7"/>
    <w:rsid w:val="00767F27"/>
    <w:rsid w:val="00770170"/>
    <w:rsid w:val="0077304A"/>
    <w:rsid w:val="007733B7"/>
    <w:rsid w:val="00774610"/>
    <w:rsid w:val="00776473"/>
    <w:rsid w:val="00777A3A"/>
    <w:rsid w:val="00777E34"/>
    <w:rsid w:val="007801C4"/>
    <w:rsid w:val="00780C1D"/>
    <w:rsid w:val="00780E34"/>
    <w:rsid w:val="00782E67"/>
    <w:rsid w:val="0078362B"/>
    <w:rsid w:val="00783A35"/>
    <w:rsid w:val="00783A93"/>
    <w:rsid w:val="00784DE6"/>
    <w:rsid w:val="00785955"/>
    <w:rsid w:val="00785CA2"/>
    <w:rsid w:val="00785F56"/>
    <w:rsid w:val="007912E1"/>
    <w:rsid w:val="00791ADC"/>
    <w:rsid w:val="007921A9"/>
    <w:rsid w:val="00793233"/>
    <w:rsid w:val="007938AC"/>
    <w:rsid w:val="00794A5D"/>
    <w:rsid w:val="00794C08"/>
    <w:rsid w:val="007963BA"/>
    <w:rsid w:val="007976EE"/>
    <w:rsid w:val="0079797F"/>
    <w:rsid w:val="007A1718"/>
    <w:rsid w:val="007A1941"/>
    <w:rsid w:val="007A1CA3"/>
    <w:rsid w:val="007A2313"/>
    <w:rsid w:val="007A27A3"/>
    <w:rsid w:val="007A7718"/>
    <w:rsid w:val="007B058F"/>
    <w:rsid w:val="007B0FD3"/>
    <w:rsid w:val="007B1F72"/>
    <w:rsid w:val="007B23C1"/>
    <w:rsid w:val="007B24EC"/>
    <w:rsid w:val="007B2CCE"/>
    <w:rsid w:val="007B3031"/>
    <w:rsid w:val="007B384B"/>
    <w:rsid w:val="007B4480"/>
    <w:rsid w:val="007B476A"/>
    <w:rsid w:val="007B4900"/>
    <w:rsid w:val="007B547F"/>
    <w:rsid w:val="007B66FE"/>
    <w:rsid w:val="007C0072"/>
    <w:rsid w:val="007C07BF"/>
    <w:rsid w:val="007C08D3"/>
    <w:rsid w:val="007C0D69"/>
    <w:rsid w:val="007C139F"/>
    <w:rsid w:val="007C15A2"/>
    <w:rsid w:val="007C1B27"/>
    <w:rsid w:val="007C208A"/>
    <w:rsid w:val="007C34D8"/>
    <w:rsid w:val="007C3CBA"/>
    <w:rsid w:val="007C3D7E"/>
    <w:rsid w:val="007C51B5"/>
    <w:rsid w:val="007C7179"/>
    <w:rsid w:val="007C7454"/>
    <w:rsid w:val="007C7A8A"/>
    <w:rsid w:val="007C7FE6"/>
    <w:rsid w:val="007D0184"/>
    <w:rsid w:val="007D0B7D"/>
    <w:rsid w:val="007D0CF8"/>
    <w:rsid w:val="007D1933"/>
    <w:rsid w:val="007D21DD"/>
    <w:rsid w:val="007D244B"/>
    <w:rsid w:val="007D2934"/>
    <w:rsid w:val="007D463E"/>
    <w:rsid w:val="007D5A27"/>
    <w:rsid w:val="007D7E56"/>
    <w:rsid w:val="007E014C"/>
    <w:rsid w:val="007E14AD"/>
    <w:rsid w:val="007E1589"/>
    <w:rsid w:val="007E1D91"/>
    <w:rsid w:val="007E31DB"/>
    <w:rsid w:val="007E3BC5"/>
    <w:rsid w:val="007E4F95"/>
    <w:rsid w:val="007E7367"/>
    <w:rsid w:val="007E7C78"/>
    <w:rsid w:val="007F2271"/>
    <w:rsid w:val="007F2485"/>
    <w:rsid w:val="007F2C4B"/>
    <w:rsid w:val="007F412F"/>
    <w:rsid w:val="007F4244"/>
    <w:rsid w:val="007F4FAB"/>
    <w:rsid w:val="007F50E0"/>
    <w:rsid w:val="007F5555"/>
    <w:rsid w:val="007F5D1F"/>
    <w:rsid w:val="007F68E1"/>
    <w:rsid w:val="007F77C8"/>
    <w:rsid w:val="007F7DC7"/>
    <w:rsid w:val="0080007C"/>
    <w:rsid w:val="00800116"/>
    <w:rsid w:val="00800B9E"/>
    <w:rsid w:val="00802B96"/>
    <w:rsid w:val="00804566"/>
    <w:rsid w:val="008052DA"/>
    <w:rsid w:val="00805306"/>
    <w:rsid w:val="00811DFF"/>
    <w:rsid w:val="00812DA7"/>
    <w:rsid w:val="00813834"/>
    <w:rsid w:val="00813901"/>
    <w:rsid w:val="00813C57"/>
    <w:rsid w:val="00814D2A"/>
    <w:rsid w:val="00815C0E"/>
    <w:rsid w:val="00817183"/>
    <w:rsid w:val="008230DA"/>
    <w:rsid w:val="00823173"/>
    <w:rsid w:val="00825966"/>
    <w:rsid w:val="00825D3B"/>
    <w:rsid w:val="00826410"/>
    <w:rsid w:val="00826411"/>
    <w:rsid w:val="00827222"/>
    <w:rsid w:val="00830E5B"/>
    <w:rsid w:val="00831A38"/>
    <w:rsid w:val="0083247D"/>
    <w:rsid w:val="00837515"/>
    <w:rsid w:val="0083751E"/>
    <w:rsid w:val="00837981"/>
    <w:rsid w:val="00840055"/>
    <w:rsid w:val="00842607"/>
    <w:rsid w:val="00842ACE"/>
    <w:rsid w:val="008444D5"/>
    <w:rsid w:val="00844E4B"/>
    <w:rsid w:val="00844F82"/>
    <w:rsid w:val="00845492"/>
    <w:rsid w:val="00845F35"/>
    <w:rsid w:val="0084642B"/>
    <w:rsid w:val="008465AC"/>
    <w:rsid w:val="0085038B"/>
    <w:rsid w:val="008510B9"/>
    <w:rsid w:val="00852B1E"/>
    <w:rsid w:val="00852CC0"/>
    <w:rsid w:val="00853780"/>
    <w:rsid w:val="008539FA"/>
    <w:rsid w:val="00854CC3"/>
    <w:rsid w:val="00855A8A"/>
    <w:rsid w:val="00855BA3"/>
    <w:rsid w:val="00856470"/>
    <w:rsid w:val="00857B9A"/>
    <w:rsid w:val="00857CBD"/>
    <w:rsid w:val="0086193D"/>
    <w:rsid w:val="00863A10"/>
    <w:rsid w:val="00863EBB"/>
    <w:rsid w:val="00864840"/>
    <w:rsid w:val="00864A07"/>
    <w:rsid w:val="00864A6D"/>
    <w:rsid w:val="00864B95"/>
    <w:rsid w:val="00864F25"/>
    <w:rsid w:val="00870E89"/>
    <w:rsid w:val="00871E78"/>
    <w:rsid w:val="008725FE"/>
    <w:rsid w:val="0087281C"/>
    <w:rsid w:val="00873887"/>
    <w:rsid w:val="00874D8A"/>
    <w:rsid w:val="0087593B"/>
    <w:rsid w:val="008808C0"/>
    <w:rsid w:val="00881F27"/>
    <w:rsid w:val="008840CD"/>
    <w:rsid w:val="008846EA"/>
    <w:rsid w:val="00885C6E"/>
    <w:rsid w:val="00887E5C"/>
    <w:rsid w:val="00890B2E"/>
    <w:rsid w:val="00890D70"/>
    <w:rsid w:val="00890E6F"/>
    <w:rsid w:val="00892291"/>
    <w:rsid w:val="0089242F"/>
    <w:rsid w:val="00892B7B"/>
    <w:rsid w:val="00892EA8"/>
    <w:rsid w:val="0089305F"/>
    <w:rsid w:val="00893D15"/>
    <w:rsid w:val="00893EB3"/>
    <w:rsid w:val="00894617"/>
    <w:rsid w:val="00896A1F"/>
    <w:rsid w:val="008974DB"/>
    <w:rsid w:val="008A027B"/>
    <w:rsid w:val="008A186B"/>
    <w:rsid w:val="008A1C48"/>
    <w:rsid w:val="008A25AC"/>
    <w:rsid w:val="008A2659"/>
    <w:rsid w:val="008A2A1D"/>
    <w:rsid w:val="008A3C4F"/>
    <w:rsid w:val="008A61CB"/>
    <w:rsid w:val="008A62E5"/>
    <w:rsid w:val="008A729F"/>
    <w:rsid w:val="008B15EA"/>
    <w:rsid w:val="008B1895"/>
    <w:rsid w:val="008B24C2"/>
    <w:rsid w:val="008B48FF"/>
    <w:rsid w:val="008B4EFD"/>
    <w:rsid w:val="008B516C"/>
    <w:rsid w:val="008B5BD9"/>
    <w:rsid w:val="008B69C4"/>
    <w:rsid w:val="008B72D2"/>
    <w:rsid w:val="008C0A6D"/>
    <w:rsid w:val="008C13C6"/>
    <w:rsid w:val="008C1AF3"/>
    <w:rsid w:val="008C246F"/>
    <w:rsid w:val="008C3CCD"/>
    <w:rsid w:val="008C7DC3"/>
    <w:rsid w:val="008D1AFD"/>
    <w:rsid w:val="008D27AF"/>
    <w:rsid w:val="008D35AF"/>
    <w:rsid w:val="008D51FA"/>
    <w:rsid w:val="008D5505"/>
    <w:rsid w:val="008D56FB"/>
    <w:rsid w:val="008D57BA"/>
    <w:rsid w:val="008D5DB9"/>
    <w:rsid w:val="008D6746"/>
    <w:rsid w:val="008E0AF0"/>
    <w:rsid w:val="008E1998"/>
    <w:rsid w:val="008E70A2"/>
    <w:rsid w:val="008E7663"/>
    <w:rsid w:val="008E7BF2"/>
    <w:rsid w:val="008F07D5"/>
    <w:rsid w:val="008F0817"/>
    <w:rsid w:val="008F14D6"/>
    <w:rsid w:val="008F2C58"/>
    <w:rsid w:val="008F33B2"/>
    <w:rsid w:val="008F3A37"/>
    <w:rsid w:val="008F3C45"/>
    <w:rsid w:val="008F6C55"/>
    <w:rsid w:val="00901D49"/>
    <w:rsid w:val="00902B9F"/>
    <w:rsid w:val="009031E2"/>
    <w:rsid w:val="00904040"/>
    <w:rsid w:val="00904556"/>
    <w:rsid w:val="00904914"/>
    <w:rsid w:val="00904975"/>
    <w:rsid w:val="00904995"/>
    <w:rsid w:val="0090511D"/>
    <w:rsid w:val="00905FFD"/>
    <w:rsid w:val="00906269"/>
    <w:rsid w:val="0090646D"/>
    <w:rsid w:val="00910319"/>
    <w:rsid w:val="00913304"/>
    <w:rsid w:val="00913E6A"/>
    <w:rsid w:val="009163C2"/>
    <w:rsid w:val="009170DE"/>
    <w:rsid w:val="00917DD3"/>
    <w:rsid w:val="00917F54"/>
    <w:rsid w:val="00920E5B"/>
    <w:rsid w:val="00921038"/>
    <w:rsid w:val="009216BF"/>
    <w:rsid w:val="009220A1"/>
    <w:rsid w:val="00924035"/>
    <w:rsid w:val="00924122"/>
    <w:rsid w:val="00927F79"/>
    <w:rsid w:val="00930500"/>
    <w:rsid w:val="0093060F"/>
    <w:rsid w:val="00930F8C"/>
    <w:rsid w:val="00931560"/>
    <w:rsid w:val="00931628"/>
    <w:rsid w:val="009323A6"/>
    <w:rsid w:val="0093355E"/>
    <w:rsid w:val="009336B7"/>
    <w:rsid w:val="00936E55"/>
    <w:rsid w:val="00936F96"/>
    <w:rsid w:val="0093726F"/>
    <w:rsid w:val="00937BC4"/>
    <w:rsid w:val="00940983"/>
    <w:rsid w:val="00940C35"/>
    <w:rsid w:val="00942991"/>
    <w:rsid w:val="0094343B"/>
    <w:rsid w:val="009439C3"/>
    <w:rsid w:val="009454E4"/>
    <w:rsid w:val="009474AE"/>
    <w:rsid w:val="00947D51"/>
    <w:rsid w:val="00950123"/>
    <w:rsid w:val="00951210"/>
    <w:rsid w:val="009531DD"/>
    <w:rsid w:val="00954A98"/>
    <w:rsid w:val="00961183"/>
    <w:rsid w:val="009613BC"/>
    <w:rsid w:val="009615ED"/>
    <w:rsid w:val="0096189C"/>
    <w:rsid w:val="00961DAA"/>
    <w:rsid w:val="009643E2"/>
    <w:rsid w:val="00966AC1"/>
    <w:rsid w:val="00971808"/>
    <w:rsid w:val="00972575"/>
    <w:rsid w:val="00972E4B"/>
    <w:rsid w:val="00972E69"/>
    <w:rsid w:val="00972FB2"/>
    <w:rsid w:val="00973989"/>
    <w:rsid w:val="0097456D"/>
    <w:rsid w:val="00974B4A"/>
    <w:rsid w:val="00975187"/>
    <w:rsid w:val="00975EF5"/>
    <w:rsid w:val="00976928"/>
    <w:rsid w:val="00977ADB"/>
    <w:rsid w:val="00982262"/>
    <w:rsid w:val="00983BE5"/>
    <w:rsid w:val="009840B1"/>
    <w:rsid w:val="00984A2C"/>
    <w:rsid w:val="00984B04"/>
    <w:rsid w:val="009856BB"/>
    <w:rsid w:val="009857F6"/>
    <w:rsid w:val="00985A1A"/>
    <w:rsid w:val="009866B7"/>
    <w:rsid w:val="0098711A"/>
    <w:rsid w:val="0098795C"/>
    <w:rsid w:val="00991E87"/>
    <w:rsid w:val="00992AAB"/>
    <w:rsid w:val="0099345A"/>
    <w:rsid w:val="00994011"/>
    <w:rsid w:val="00994AB9"/>
    <w:rsid w:val="00995EAC"/>
    <w:rsid w:val="009968C6"/>
    <w:rsid w:val="00997068"/>
    <w:rsid w:val="009A2E92"/>
    <w:rsid w:val="009A36A9"/>
    <w:rsid w:val="009A4228"/>
    <w:rsid w:val="009A5540"/>
    <w:rsid w:val="009A7464"/>
    <w:rsid w:val="009B0CFE"/>
    <w:rsid w:val="009B134E"/>
    <w:rsid w:val="009B22D5"/>
    <w:rsid w:val="009B4AB2"/>
    <w:rsid w:val="009B4CCA"/>
    <w:rsid w:val="009B55E8"/>
    <w:rsid w:val="009B6875"/>
    <w:rsid w:val="009C0313"/>
    <w:rsid w:val="009C0A66"/>
    <w:rsid w:val="009C0FC2"/>
    <w:rsid w:val="009C1B4C"/>
    <w:rsid w:val="009C2BB4"/>
    <w:rsid w:val="009C477D"/>
    <w:rsid w:val="009C484D"/>
    <w:rsid w:val="009C5AA8"/>
    <w:rsid w:val="009C6D56"/>
    <w:rsid w:val="009CC037"/>
    <w:rsid w:val="009D184E"/>
    <w:rsid w:val="009D1860"/>
    <w:rsid w:val="009D317D"/>
    <w:rsid w:val="009D3341"/>
    <w:rsid w:val="009D4F8F"/>
    <w:rsid w:val="009D5308"/>
    <w:rsid w:val="009D56C7"/>
    <w:rsid w:val="009D60AB"/>
    <w:rsid w:val="009D68D9"/>
    <w:rsid w:val="009D732F"/>
    <w:rsid w:val="009D7443"/>
    <w:rsid w:val="009E0DBD"/>
    <w:rsid w:val="009E1C97"/>
    <w:rsid w:val="009E36B7"/>
    <w:rsid w:val="009E3BC6"/>
    <w:rsid w:val="009E4208"/>
    <w:rsid w:val="009E42B8"/>
    <w:rsid w:val="009E42BA"/>
    <w:rsid w:val="009E4ACD"/>
    <w:rsid w:val="009E5324"/>
    <w:rsid w:val="009E6739"/>
    <w:rsid w:val="009F09E1"/>
    <w:rsid w:val="009F32B9"/>
    <w:rsid w:val="009F4BEE"/>
    <w:rsid w:val="009F4E22"/>
    <w:rsid w:val="009F606D"/>
    <w:rsid w:val="009F6251"/>
    <w:rsid w:val="009F759D"/>
    <w:rsid w:val="00A006DE"/>
    <w:rsid w:val="00A00954"/>
    <w:rsid w:val="00A023FF"/>
    <w:rsid w:val="00A03C0A"/>
    <w:rsid w:val="00A046D7"/>
    <w:rsid w:val="00A05001"/>
    <w:rsid w:val="00A07A68"/>
    <w:rsid w:val="00A1015F"/>
    <w:rsid w:val="00A12674"/>
    <w:rsid w:val="00A13F2A"/>
    <w:rsid w:val="00A14A22"/>
    <w:rsid w:val="00A15AE6"/>
    <w:rsid w:val="00A17599"/>
    <w:rsid w:val="00A17A78"/>
    <w:rsid w:val="00A17AD2"/>
    <w:rsid w:val="00A205F2"/>
    <w:rsid w:val="00A21D44"/>
    <w:rsid w:val="00A21DD0"/>
    <w:rsid w:val="00A21E4E"/>
    <w:rsid w:val="00A21EEE"/>
    <w:rsid w:val="00A24015"/>
    <w:rsid w:val="00A25741"/>
    <w:rsid w:val="00A2616A"/>
    <w:rsid w:val="00A27228"/>
    <w:rsid w:val="00A27342"/>
    <w:rsid w:val="00A2781C"/>
    <w:rsid w:val="00A27D02"/>
    <w:rsid w:val="00A3110E"/>
    <w:rsid w:val="00A322EE"/>
    <w:rsid w:val="00A3279D"/>
    <w:rsid w:val="00A33544"/>
    <w:rsid w:val="00A3374B"/>
    <w:rsid w:val="00A33D0D"/>
    <w:rsid w:val="00A3422A"/>
    <w:rsid w:val="00A353D3"/>
    <w:rsid w:val="00A3547E"/>
    <w:rsid w:val="00A357E4"/>
    <w:rsid w:val="00A36173"/>
    <w:rsid w:val="00A366EF"/>
    <w:rsid w:val="00A376CB"/>
    <w:rsid w:val="00A37A48"/>
    <w:rsid w:val="00A40FA7"/>
    <w:rsid w:val="00A432FD"/>
    <w:rsid w:val="00A46A3B"/>
    <w:rsid w:val="00A46ACF"/>
    <w:rsid w:val="00A46F57"/>
    <w:rsid w:val="00A47581"/>
    <w:rsid w:val="00A507DE"/>
    <w:rsid w:val="00A51392"/>
    <w:rsid w:val="00A52AC0"/>
    <w:rsid w:val="00A5337F"/>
    <w:rsid w:val="00A53783"/>
    <w:rsid w:val="00A552EB"/>
    <w:rsid w:val="00A55609"/>
    <w:rsid w:val="00A558F7"/>
    <w:rsid w:val="00A55FAF"/>
    <w:rsid w:val="00A56048"/>
    <w:rsid w:val="00A56CBA"/>
    <w:rsid w:val="00A60645"/>
    <w:rsid w:val="00A61786"/>
    <w:rsid w:val="00A61D7F"/>
    <w:rsid w:val="00A61E4C"/>
    <w:rsid w:val="00A64C20"/>
    <w:rsid w:val="00A658B1"/>
    <w:rsid w:val="00A65B84"/>
    <w:rsid w:val="00A65D11"/>
    <w:rsid w:val="00A66E46"/>
    <w:rsid w:val="00A70631"/>
    <w:rsid w:val="00A72D28"/>
    <w:rsid w:val="00A73A01"/>
    <w:rsid w:val="00A775C5"/>
    <w:rsid w:val="00A77825"/>
    <w:rsid w:val="00A80798"/>
    <w:rsid w:val="00A810CF"/>
    <w:rsid w:val="00A81EC6"/>
    <w:rsid w:val="00A83392"/>
    <w:rsid w:val="00A84E87"/>
    <w:rsid w:val="00A85CAD"/>
    <w:rsid w:val="00A90043"/>
    <w:rsid w:val="00A90372"/>
    <w:rsid w:val="00A94796"/>
    <w:rsid w:val="00A94BE3"/>
    <w:rsid w:val="00AA0065"/>
    <w:rsid w:val="00AA2325"/>
    <w:rsid w:val="00AA4FBD"/>
    <w:rsid w:val="00AA5291"/>
    <w:rsid w:val="00AA57F1"/>
    <w:rsid w:val="00AA5F48"/>
    <w:rsid w:val="00AA7A13"/>
    <w:rsid w:val="00AB0410"/>
    <w:rsid w:val="00AB0DB8"/>
    <w:rsid w:val="00AB15B7"/>
    <w:rsid w:val="00AB1BCB"/>
    <w:rsid w:val="00AB2CEB"/>
    <w:rsid w:val="00AB449C"/>
    <w:rsid w:val="00AB612D"/>
    <w:rsid w:val="00AB6301"/>
    <w:rsid w:val="00AB6DA8"/>
    <w:rsid w:val="00AB6FE5"/>
    <w:rsid w:val="00AB7F87"/>
    <w:rsid w:val="00AC06A6"/>
    <w:rsid w:val="00AC0DD8"/>
    <w:rsid w:val="00AC0DF8"/>
    <w:rsid w:val="00AC14FF"/>
    <w:rsid w:val="00AC2084"/>
    <w:rsid w:val="00AC2712"/>
    <w:rsid w:val="00AC2D1C"/>
    <w:rsid w:val="00AC3E86"/>
    <w:rsid w:val="00AC416C"/>
    <w:rsid w:val="00AC4226"/>
    <w:rsid w:val="00AC4EA6"/>
    <w:rsid w:val="00AC5DFC"/>
    <w:rsid w:val="00AC75DD"/>
    <w:rsid w:val="00AD25EC"/>
    <w:rsid w:val="00AD28CB"/>
    <w:rsid w:val="00AD3812"/>
    <w:rsid w:val="00AD6008"/>
    <w:rsid w:val="00AD71B2"/>
    <w:rsid w:val="00AE0E8E"/>
    <w:rsid w:val="00AE1077"/>
    <w:rsid w:val="00AE1F5A"/>
    <w:rsid w:val="00AE3072"/>
    <w:rsid w:val="00AE3B5E"/>
    <w:rsid w:val="00AE3D1D"/>
    <w:rsid w:val="00AE3F56"/>
    <w:rsid w:val="00AE697B"/>
    <w:rsid w:val="00AE7451"/>
    <w:rsid w:val="00AE7DFF"/>
    <w:rsid w:val="00AF084B"/>
    <w:rsid w:val="00AF27ED"/>
    <w:rsid w:val="00AF3285"/>
    <w:rsid w:val="00AF400F"/>
    <w:rsid w:val="00AF5620"/>
    <w:rsid w:val="00AF59CA"/>
    <w:rsid w:val="00AF758F"/>
    <w:rsid w:val="00B017B5"/>
    <w:rsid w:val="00B0199C"/>
    <w:rsid w:val="00B035E3"/>
    <w:rsid w:val="00B04F38"/>
    <w:rsid w:val="00B11122"/>
    <w:rsid w:val="00B117E9"/>
    <w:rsid w:val="00B11B93"/>
    <w:rsid w:val="00B120E2"/>
    <w:rsid w:val="00B135EF"/>
    <w:rsid w:val="00B13C18"/>
    <w:rsid w:val="00B13FD4"/>
    <w:rsid w:val="00B14273"/>
    <w:rsid w:val="00B15F87"/>
    <w:rsid w:val="00B16D18"/>
    <w:rsid w:val="00B16F2B"/>
    <w:rsid w:val="00B1704F"/>
    <w:rsid w:val="00B17A58"/>
    <w:rsid w:val="00B2081A"/>
    <w:rsid w:val="00B22565"/>
    <w:rsid w:val="00B226EC"/>
    <w:rsid w:val="00B23736"/>
    <w:rsid w:val="00B23A86"/>
    <w:rsid w:val="00B26D4A"/>
    <w:rsid w:val="00B27F69"/>
    <w:rsid w:val="00B30FD3"/>
    <w:rsid w:val="00B32AFB"/>
    <w:rsid w:val="00B32C79"/>
    <w:rsid w:val="00B349CB"/>
    <w:rsid w:val="00B34C00"/>
    <w:rsid w:val="00B34F3F"/>
    <w:rsid w:val="00B3644D"/>
    <w:rsid w:val="00B36666"/>
    <w:rsid w:val="00B427BF"/>
    <w:rsid w:val="00B4296B"/>
    <w:rsid w:val="00B44568"/>
    <w:rsid w:val="00B44844"/>
    <w:rsid w:val="00B44977"/>
    <w:rsid w:val="00B44CF3"/>
    <w:rsid w:val="00B465D7"/>
    <w:rsid w:val="00B47F73"/>
    <w:rsid w:val="00B52581"/>
    <w:rsid w:val="00B52630"/>
    <w:rsid w:val="00B52E87"/>
    <w:rsid w:val="00B55624"/>
    <w:rsid w:val="00B55A95"/>
    <w:rsid w:val="00B60157"/>
    <w:rsid w:val="00B60305"/>
    <w:rsid w:val="00B60F10"/>
    <w:rsid w:val="00B61046"/>
    <w:rsid w:val="00B61BE8"/>
    <w:rsid w:val="00B62266"/>
    <w:rsid w:val="00B63A52"/>
    <w:rsid w:val="00B643AC"/>
    <w:rsid w:val="00B64BD0"/>
    <w:rsid w:val="00B650A2"/>
    <w:rsid w:val="00B66550"/>
    <w:rsid w:val="00B66CF8"/>
    <w:rsid w:val="00B66F2B"/>
    <w:rsid w:val="00B67ED3"/>
    <w:rsid w:val="00B70B3C"/>
    <w:rsid w:val="00B7187B"/>
    <w:rsid w:val="00B732A4"/>
    <w:rsid w:val="00B7400D"/>
    <w:rsid w:val="00B746F0"/>
    <w:rsid w:val="00B771F8"/>
    <w:rsid w:val="00B800D8"/>
    <w:rsid w:val="00B80489"/>
    <w:rsid w:val="00B80839"/>
    <w:rsid w:val="00B80B3F"/>
    <w:rsid w:val="00B82E6F"/>
    <w:rsid w:val="00B837C3"/>
    <w:rsid w:val="00B842F3"/>
    <w:rsid w:val="00B8526B"/>
    <w:rsid w:val="00B85AD0"/>
    <w:rsid w:val="00B85B39"/>
    <w:rsid w:val="00B85DBE"/>
    <w:rsid w:val="00B86107"/>
    <w:rsid w:val="00B87355"/>
    <w:rsid w:val="00B91EA9"/>
    <w:rsid w:val="00B91FD9"/>
    <w:rsid w:val="00B95303"/>
    <w:rsid w:val="00B974F9"/>
    <w:rsid w:val="00B9776C"/>
    <w:rsid w:val="00BA11B1"/>
    <w:rsid w:val="00BA2564"/>
    <w:rsid w:val="00BA2980"/>
    <w:rsid w:val="00BA3CB5"/>
    <w:rsid w:val="00BA4159"/>
    <w:rsid w:val="00BA446C"/>
    <w:rsid w:val="00BA5D29"/>
    <w:rsid w:val="00BA64FA"/>
    <w:rsid w:val="00BA7862"/>
    <w:rsid w:val="00BB0EA0"/>
    <w:rsid w:val="00BB13C3"/>
    <w:rsid w:val="00BB1862"/>
    <w:rsid w:val="00BB24B5"/>
    <w:rsid w:val="00BB33D7"/>
    <w:rsid w:val="00BB3693"/>
    <w:rsid w:val="00BB440C"/>
    <w:rsid w:val="00BB7068"/>
    <w:rsid w:val="00BC01B8"/>
    <w:rsid w:val="00BC0E3D"/>
    <w:rsid w:val="00BC1342"/>
    <w:rsid w:val="00BC25A9"/>
    <w:rsid w:val="00BC2616"/>
    <w:rsid w:val="00BC293B"/>
    <w:rsid w:val="00BC3523"/>
    <w:rsid w:val="00BC37F0"/>
    <w:rsid w:val="00BC4502"/>
    <w:rsid w:val="00BC47DB"/>
    <w:rsid w:val="00BC61C7"/>
    <w:rsid w:val="00BC7A36"/>
    <w:rsid w:val="00BD0409"/>
    <w:rsid w:val="00BD123B"/>
    <w:rsid w:val="00BD13CA"/>
    <w:rsid w:val="00BD2B6C"/>
    <w:rsid w:val="00BD3408"/>
    <w:rsid w:val="00BD3DFF"/>
    <w:rsid w:val="00BD501E"/>
    <w:rsid w:val="00BD503F"/>
    <w:rsid w:val="00BD5D89"/>
    <w:rsid w:val="00BD6764"/>
    <w:rsid w:val="00BD7152"/>
    <w:rsid w:val="00BE179F"/>
    <w:rsid w:val="00BE2776"/>
    <w:rsid w:val="00BE5B04"/>
    <w:rsid w:val="00BE642A"/>
    <w:rsid w:val="00BE77DE"/>
    <w:rsid w:val="00BE7CFC"/>
    <w:rsid w:val="00BF0B64"/>
    <w:rsid w:val="00BF19BC"/>
    <w:rsid w:val="00BF1EC4"/>
    <w:rsid w:val="00BF34C4"/>
    <w:rsid w:val="00BF5254"/>
    <w:rsid w:val="00BF664D"/>
    <w:rsid w:val="00BF6C1D"/>
    <w:rsid w:val="00BF7175"/>
    <w:rsid w:val="00C00936"/>
    <w:rsid w:val="00C00C1C"/>
    <w:rsid w:val="00C01426"/>
    <w:rsid w:val="00C02C8B"/>
    <w:rsid w:val="00C03529"/>
    <w:rsid w:val="00C0375C"/>
    <w:rsid w:val="00C03CE9"/>
    <w:rsid w:val="00C04C23"/>
    <w:rsid w:val="00C05EF1"/>
    <w:rsid w:val="00C06D30"/>
    <w:rsid w:val="00C06EBA"/>
    <w:rsid w:val="00C106CE"/>
    <w:rsid w:val="00C10F07"/>
    <w:rsid w:val="00C11E15"/>
    <w:rsid w:val="00C13571"/>
    <w:rsid w:val="00C13849"/>
    <w:rsid w:val="00C13A28"/>
    <w:rsid w:val="00C146A7"/>
    <w:rsid w:val="00C148FE"/>
    <w:rsid w:val="00C1635C"/>
    <w:rsid w:val="00C20058"/>
    <w:rsid w:val="00C2024B"/>
    <w:rsid w:val="00C210E8"/>
    <w:rsid w:val="00C2304B"/>
    <w:rsid w:val="00C230F8"/>
    <w:rsid w:val="00C2496E"/>
    <w:rsid w:val="00C24EBA"/>
    <w:rsid w:val="00C25292"/>
    <w:rsid w:val="00C25DE6"/>
    <w:rsid w:val="00C31DE0"/>
    <w:rsid w:val="00C331D5"/>
    <w:rsid w:val="00C3419D"/>
    <w:rsid w:val="00C344CD"/>
    <w:rsid w:val="00C3539B"/>
    <w:rsid w:val="00C355F2"/>
    <w:rsid w:val="00C35E72"/>
    <w:rsid w:val="00C35E9B"/>
    <w:rsid w:val="00C40FAB"/>
    <w:rsid w:val="00C416EF"/>
    <w:rsid w:val="00C4374C"/>
    <w:rsid w:val="00C43989"/>
    <w:rsid w:val="00C445F9"/>
    <w:rsid w:val="00C453FE"/>
    <w:rsid w:val="00C50192"/>
    <w:rsid w:val="00C508D5"/>
    <w:rsid w:val="00C511BE"/>
    <w:rsid w:val="00C528CA"/>
    <w:rsid w:val="00C5393D"/>
    <w:rsid w:val="00C54288"/>
    <w:rsid w:val="00C547F0"/>
    <w:rsid w:val="00C55051"/>
    <w:rsid w:val="00C558D7"/>
    <w:rsid w:val="00C57954"/>
    <w:rsid w:val="00C57A19"/>
    <w:rsid w:val="00C60A7A"/>
    <w:rsid w:val="00C61E48"/>
    <w:rsid w:val="00C62A2B"/>
    <w:rsid w:val="00C62DBE"/>
    <w:rsid w:val="00C64474"/>
    <w:rsid w:val="00C651E4"/>
    <w:rsid w:val="00C65F06"/>
    <w:rsid w:val="00C67E98"/>
    <w:rsid w:val="00C70343"/>
    <w:rsid w:val="00C70400"/>
    <w:rsid w:val="00C70FDF"/>
    <w:rsid w:val="00C71132"/>
    <w:rsid w:val="00C711EE"/>
    <w:rsid w:val="00C71821"/>
    <w:rsid w:val="00C71F1C"/>
    <w:rsid w:val="00C742E0"/>
    <w:rsid w:val="00C75844"/>
    <w:rsid w:val="00C75ED0"/>
    <w:rsid w:val="00C77082"/>
    <w:rsid w:val="00C77509"/>
    <w:rsid w:val="00C82DC7"/>
    <w:rsid w:val="00C853F9"/>
    <w:rsid w:val="00C868DE"/>
    <w:rsid w:val="00C8723A"/>
    <w:rsid w:val="00C90D08"/>
    <w:rsid w:val="00C91406"/>
    <w:rsid w:val="00C92794"/>
    <w:rsid w:val="00C96A4C"/>
    <w:rsid w:val="00C97C11"/>
    <w:rsid w:val="00CA41AD"/>
    <w:rsid w:val="00CA42BB"/>
    <w:rsid w:val="00CA54FE"/>
    <w:rsid w:val="00CA5761"/>
    <w:rsid w:val="00CA61F2"/>
    <w:rsid w:val="00CA734A"/>
    <w:rsid w:val="00CA777B"/>
    <w:rsid w:val="00CB0B08"/>
    <w:rsid w:val="00CB0E09"/>
    <w:rsid w:val="00CB1BDD"/>
    <w:rsid w:val="00CB4136"/>
    <w:rsid w:val="00CB42D9"/>
    <w:rsid w:val="00CB50AC"/>
    <w:rsid w:val="00CB6866"/>
    <w:rsid w:val="00CC1B35"/>
    <w:rsid w:val="00CC51D0"/>
    <w:rsid w:val="00CC541D"/>
    <w:rsid w:val="00CC7904"/>
    <w:rsid w:val="00CD3073"/>
    <w:rsid w:val="00CD4CA5"/>
    <w:rsid w:val="00CD4CEC"/>
    <w:rsid w:val="00CD5276"/>
    <w:rsid w:val="00CD775F"/>
    <w:rsid w:val="00CE346C"/>
    <w:rsid w:val="00CE3D74"/>
    <w:rsid w:val="00CE5A9E"/>
    <w:rsid w:val="00CE644A"/>
    <w:rsid w:val="00CE7B92"/>
    <w:rsid w:val="00CF11E8"/>
    <w:rsid w:val="00CF34AF"/>
    <w:rsid w:val="00CF6C3F"/>
    <w:rsid w:val="00CF6E19"/>
    <w:rsid w:val="00CF74B4"/>
    <w:rsid w:val="00D00440"/>
    <w:rsid w:val="00D006D1"/>
    <w:rsid w:val="00D00944"/>
    <w:rsid w:val="00D00B70"/>
    <w:rsid w:val="00D01342"/>
    <w:rsid w:val="00D01919"/>
    <w:rsid w:val="00D01CB1"/>
    <w:rsid w:val="00D02BE2"/>
    <w:rsid w:val="00D02F0D"/>
    <w:rsid w:val="00D04CAF"/>
    <w:rsid w:val="00D050F1"/>
    <w:rsid w:val="00D05882"/>
    <w:rsid w:val="00D06AD9"/>
    <w:rsid w:val="00D06CF7"/>
    <w:rsid w:val="00D10E93"/>
    <w:rsid w:val="00D10EAA"/>
    <w:rsid w:val="00D12BF2"/>
    <w:rsid w:val="00D12C73"/>
    <w:rsid w:val="00D12E5E"/>
    <w:rsid w:val="00D13476"/>
    <w:rsid w:val="00D13A07"/>
    <w:rsid w:val="00D13ED0"/>
    <w:rsid w:val="00D13FF3"/>
    <w:rsid w:val="00D15151"/>
    <w:rsid w:val="00D152AF"/>
    <w:rsid w:val="00D15783"/>
    <w:rsid w:val="00D15874"/>
    <w:rsid w:val="00D1653A"/>
    <w:rsid w:val="00D16FB0"/>
    <w:rsid w:val="00D17452"/>
    <w:rsid w:val="00D17DC2"/>
    <w:rsid w:val="00D20285"/>
    <w:rsid w:val="00D21026"/>
    <w:rsid w:val="00D2155E"/>
    <w:rsid w:val="00D2211D"/>
    <w:rsid w:val="00D235BE"/>
    <w:rsid w:val="00D23D90"/>
    <w:rsid w:val="00D2455F"/>
    <w:rsid w:val="00D246F8"/>
    <w:rsid w:val="00D25032"/>
    <w:rsid w:val="00D2515B"/>
    <w:rsid w:val="00D25F90"/>
    <w:rsid w:val="00D30306"/>
    <w:rsid w:val="00D3147E"/>
    <w:rsid w:val="00D31FF2"/>
    <w:rsid w:val="00D3295D"/>
    <w:rsid w:val="00D33531"/>
    <w:rsid w:val="00D33E23"/>
    <w:rsid w:val="00D34AB8"/>
    <w:rsid w:val="00D3781A"/>
    <w:rsid w:val="00D40DD1"/>
    <w:rsid w:val="00D41C9B"/>
    <w:rsid w:val="00D44AA3"/>
    <w:rsid w:val="00D45491"/>
    <w:rsid w:val="00D51042"/>
    <w:rsid w:val="00D52AE4"/>
    <w:rsid w:val="00D52E7F"/>
    <w:rsid w:val="00D535ED"/>
    <w:rsid w:val="00D539C5"/>
    <w:rsid w:val="00D556C1"/>
    <w:rsid w:val="00D57BA1"/>
    <w:rsid w:val="00D62166"/>
    <w:rsid w:val="00D63445"/>
    <w:rsid w:val="00D649AE"/>
    <w:rsid w:val="00D65227"/>
    <w:rsid w:val="00D70334"/>
    <w:rsid w:val="00D74772"/>
    <w:rsid w:val="00D74E87"/>
    <w:rsid w:val="00D7537C"/>
    <w:rsid w:val="00D76DB7"/>
    <w:rsid w:val="00D778F0"/>
    <w:rsid w:val="00D81369"/>
    <w:rsid w:val="00D81920"/>
    <w:rsid w:val="00D81E87"/>
    <w:rsid w:val="00D82EFD"/>
    <w:rsid w:val="00D83DF0"/>
    <w:rsid w:val="00D84AC7"/>
    <w:rsid w:val="00D851A3"/>
    <w:rsid w:val="00D86900"/>
    <w:rsid w:val="00D86A84"/>
    <w:rsid w:val="00D90E28"/>
    <w:rsid w:val="00D93C19"/>
    <w:rsid w:val="00D96092"/>
    <w:rsid w:val="00D97844"/>
    <w:rsid w:val="00DA0953"/>
    <w:rsid w:val="00DB105C"/>
    <w:rsid w:val="00DB63F3"/>
    <w:rsid w:val="00DB7E67"/>
    <w:rsid w:val="00DC1817"/>
    <w:rsid w:val="00DC29C8"/>
    <w:rsid w:val="00DC3971"/>
    <w:rsid w:val="00DC45F6"/>
    <w:rsid w:val="00DD082F"/>
    <w:rsid w:val="00DD0E8D"/>
    <w:rsid w:val="00DD0EFF"/>
    <w:rsid w:val="00DD112E"/>
    <w:rsid w:val="00DD6374"/>
    <w:rsid w:val="00DE0B32"/>
    <w:rsid w:val="00DE2877"/>
    <w:rsid w:val="00DE7481"/>
    <w:rsid w:val="00DE7C5F"/>
    <w:rsid w:val="00DF11D1"/>
    <w:rsid w:val="00DF2506"/>
    <w:rsid w:val="00DF3EC0"/>
    <w:rsid w:val="00DF4392"/>
    <w:rsid w:val="00DF45E2"/>
    <w:rsid w:val="00DF4A23"/>
    <w:rsid w:val="00DF5F8A"/>
    <w:rsid w:val="00DF6B53"/>
    <w:rsid w:val="00DF78AC"/>
    <w:rsid w:val="00DF78F5"/>
    <w:rsid w:val="00E000EA"/>
    <w:rsid w:val="00E00A60"/>
    <w:rsid w:val="00E00EB8"/>
    <w:rsid w:val="00E010ED"/>
    <w:rsid w:val="00E018F8"/>
    <w:rsid w:val="00E022A2"/>
    <w:rsid w:val="00E04A4F"/>
    <w:rsid w:val="00E056B6"/>
    <w:rsid w:val="00E05C26"/>
    <w:rsid w:val="00E06513"/>
    <w:rsid w:val="00E066C1"/>
    <w:rsid w:val="00E079BE"/>
    <w:rsid w:val="00E07C16"/>
    <w:rsid w:val="00E101E2"/>
    <w:rsid w:val="00E1038B"/>
    <w:rsid w:val="00E1128A"/>
    <w:rsid w:val="00E11968"/>
    <w:rsid w:val="00E11B65"/>
    <w:rsid w:val="00E12E46"/>
    <w:rsid w:val="00E135A0"/>
    <w:rsid w:val="00E1396B"/>
    <w:rsid w:val="00E155B4"/>
    <w:rsid w:val="00E15B12"/>
    <w:rsid w:val="00E164ED"/>
    <w:rsid w:val="00E201D2"/>
    <w:rsid w:val="00E20223"/>
    <w:rsid w:val="00E20963"/>
    <w:rsid w:val="00E212D9"/>
    <w:rsid w:val="00E21612"/>
    <w:rsid w:val="00E2219D"/>
    <w:rsid w:val="00E22696"/>
    <w:rsid w:val="00E2315A"/>
    <w:rsid w:val="00E26EED"/>
    <w:rsid w:val="00E27A7C"/>
    <w:rsid w:val="00E316E6"/>
    <w:rsid w:val="00E34B9E"/>
    <w:rsid w:val="00E35B81"/>
    <w:rsid w:val="00E37A56"/>
    <w:rsid w:val="00E41BFF"/>
    <w:rsid w:val="00E45609"/>
    <w:rsid w:val="00E46978"/>
    <w:rsid w:val="00E46A3D"/>
    <w:rsid w:val="00E46F29"/>
    <w:rsid w:val="00E47833"/>
    <w:rsid w:val="00E47C05"/>
    <w:rsid w:val="00E47D21"/>
    <w:rsid w:val="00E47EC8"/>
    <w:rsid w:val="00E47F7E"/>
    <w:rsid w:val="00E52432"/>
    <w:rsid w:val="00E535B0"/>
    <w:rsid w:val="00E54A24"/>
    <w:rsid w:val="00E55446"/>
    <w:rsid w:val="00E56643"/>
    <w:rsid w:val="00E57392"/>
    <w:rsid w:val="00E57A6D"/>
    <w:rsid w:val="00E60FBB"/>
    <w:rsid w:val="00E61293"/>
    <w:rsid w:val="00E616BB"/>
    <w:rsid w:val="00E61C44"/>
    <w:rsid w:val="00E61DBC"/>
    <w:rsid w:val="00E63DBD"/>
    <w:rsid w:val="00E666AC"/>
    <w:rsid w:val="00E66AD1"/>
    <w:rsid w:val="00E6769D"/>
    <w:rsid w:val="00E7012E"/>
    <w:rsid w:val="00E70376"/>
    <w:rsid w:val="00E70BCB"/>
    <w:rsid w:val="00E70C83"/>
    <w:rsid w:val="00E71707"/>
    <w:rsid w:val="00E71E01"/>
    <w:rsid w:val="00E72452"/>
    <w:rsid w:val="00E73A93"/>
    <w:rsid w:val="00E74AC6"/>
    <w:rsid w:val="00E76B10"/>
    <w:rsid w:val="00E76E96"/>
    <w:rsid w:val="00E77808"/>
    <w:rsid w:val="00E80347"/>
    <w:rsid w:val="00E81561"/>
    <w:rsid w:val="00E83747"/>
    <w:rsid w:val="00E86832"/>
    <w:rsid w:val="00E90816"/>
    <w:rsid w:val="00E929CF"/>
    <w:rsid w:val="00E931E3"/>
    <w:rsid w:val="00E935B9"/>
    <w:rsid w:val="00E93D59"/>
    <w:rsid w:val="00E954F0"/>
    <w:rsid w:val="00E95B5B"/>
    <w:rsid w:val="00E95EDC"/>
    <w:rsid w:val="00EA0D5D"/>
    <w:rsid w:val="00EA1037"/>
    <w:rsid w:val="00EA19D4"/>
    <w:rsid w:val="00EA1F9C"/>
    <w:rsid w:val="00EA3416"/>
    <w:rsid w:val="00EA4382"/>
    <w:rsid w:val="00EB028E"/>
    <w:rsid w:val="00EB43C8"/>
    <w:rsid w:val="00EB4C52"/>
    <w:rsid w:val="00EB6ECA"/>
    <w:rsid w:val="00EC0A75"/>
    <w:rsid w:val="00EC0FCB"/>
    <w:rsid w:val="00EC4756"/>
    <w:rsid w:val="00EC6FEF"/>
    <w:rsid w:val="00EC7533"/>
    <w:rsid w:val="00ED1E13"/>
    <w:rsid w:val="00ED32E7"/>
    <w:rsid w:val="00ED3922"/>
    <w:rsid w:val="00ED3ACB"/>
    <w:rsid w:val="00ED4935"/>
    <w:rsid w:val="00ED5650"/>
    <w:rsid w:val="00ED5CCC"/>
    <w:rsid w:val="00ED619F"/>
    <w:rsid w:val="00ED685E"/>
    <w:rsid w:val="00EE0106"/>
    <w:rsid w:val="00EE0397"/>
    <w:rsid w:val="00EE10F8"/>
    <w:rsid w:val="00EE15A4"/>
    <w:rsid w:val="00EE222C"/>
    <w:rsid w:val="00EE4821"/>
    <w:rsid w:val="00EE765A"/>
    <w:rsid w:val="00EF042D"/>
    <w:rsid w:val="00EF052B"/>
    <w:rsid w:val="00EF189C"/>
    <w:rsid w:val="00EF3C3D"/>
    <w:rsid w:val="00EF4A3C"/>
    <w:rsid w:val="00EF7308"/>
    <w:rsid w:val="00EF7DA0"/>
    <w:rsid w:val="00F00916"/>
    <w:rsid w:val="00F0425D"/>
    <w:rsid w:val="00F04ECF"/>
    <w:rsid w:val="00F05779"/>
    <w:rsid w:val="00F10202"/>
    <w:rsid w:val="00F10699"/>
    <w:rsid w:val="00F119B1"/>
    <w:rsid w:val="00F12615"/>
    <w:rsid w:val="00F131E5"/>
    <w:rsid w:val="00F13C97"/>
    <w:rsid w:val="00F15DCB"/>
    <w:rsid w:val="00F16554"/>
    <w:rsid w:val="00F16598"/>
    <w:rsid w:val="00F167C6"/>
    <w:rsid w:val="00F17960"/>
    <w:rsid w:val="00F17E41"/>
    <w:rsid w:val="00F17EE9"/>
    <w:rsid w:val="00F17FFE"/>
    <w:rsid w:val="00F20A33"/>
    <w:rsid w:val="00F2269E"/>
    <w:rsid w:val="00F234E9"/>
    <w:rsid w:val="00F24EDA"/>
    <w:rsid w:val="00F26757"/>
    <w:rsid w:val="00F26F09"/>
    <w:rsid w:val="00F30637"/>
    <w:rsid w:val="00F30C0A"/>
    <w:rsid w:val="00F32836"/>
    <w:rsid w:val="00F338C5"/>
    <w:rsid w:val="00F338E3"/>
    <w:rsid w:val="00F343D1"/>
    <w:rsid w:val="00F3469E"/>
    <w:rsid w:val="00F34C5B"/>
    <w:rsid w:val="00F36724"/>
    <w:rsid w:val="00F36F47"/>
    <w:rsid w:val="00F3753A"/>
    <w:rsid w:val="00F40657"/>
    <w:rsid w:val="00F42830"/>
    <w:rsid w:val="00F42E78"/>
    <w:rsid w:val="00F4367F"/>
    <w:rsid w:val="00F45A62"/>
    <w:rsid w:val="00F45CE1"/>
    <w:rsid w:val="00F5099C"/>
    <w:rsid w:val="00F547BE"/>
    <w:rsid w:val="00F54EF1"/>
    <w:rsid w:val="00F5528C"/>
    <w:rsid w:val="00F56593"/>
    <w:rsid w:val="00F5754F"/>
    <w:rsid w:val="00F60908"/>
    <w:rsid w:val="00F60E7F"/>
    <w:rsid w:val="00F611FB"/>
    <w:rsid w:val="00F61EEA"/>
    <w:rsid w:val="00F62067"/>
    <w:rsid w:val="00F62D15"/>
    <w:rsid w:val="00F6458A"/>
    <w:rsid w:val="00F64EE3"/>
    <w:rsid w:val="00F67AEF"/>
    <w:rsid w:val="00F71BA2"/>
    <w:rsid w:val="00F73C24"/>
    <w:rsid w:val="00F7423B"/>
    <w:rsid w:val="00F75180"/>
    <w:rsid w:val="00F764F8"/>
    <w:rsid w:val="00F771F1"/>
    <w:rsid w:val="00F775D2"/>
    <w:rsid w:val="00F77DCE"/>
    <w:rsid w:val="00F81C45"/>
    <w:rsid w:val="00F81C9B"/>
    <w:rsid w:val="00F81F70"/>
    <w:rsid w:val="00F82CA9"/>
    <w:rsid w:val="00F832BF"/>
    <w:rsid w:val="00F846AE"/>
    <w:rsid w:val="00F8640F"/>
    <w:rsid w:val="00F867CE"/>
    <w:rsid w:val="00F8770B"/>
    <w:rsid w:val="00F91490"/>
    <w:rsid w:val="00F9160A"/>
    <w:rsid w:val="00F916F0"/>
    <w:rsid w:val="00F92127"/>
    <w:rsid w:val="00F92588"/>
    <w:rsid w:val="00F933C2"/>
    <w:rsid w:val="00F9492A"/>
    <w:rsid w:val="00F95062"/>
    <w:rsid w:val="00F958FE"/>
    <w:rsid w:val="00F95FF8"/>
    <w:rsid w:val="00F971C4"/>
    <w:rsid w:val="00FA19D0"/>
    <w:rsid w:val="00FA1F8E"/>
    <w:rsid w:val="00FA20DF"/>
    <w:rsid w:val="00FA3A2C"/>
    <w:rsid w:val="00FA3AD7"/>
    <w:rsid w:val="00FA6235"/>
    <w:rsid w:val="00FA7564"/>
    <w:rsid w:val="00FA76FE"/>
    <w:rsid w:val="00FB0258"/>
    <w:rsid w:val="00FB13FD"/>
    <w:rsid w:val="00FB3271"/>
    <w:rsid w:val="00FB4AD0"/>
    <w:rsid w:val="00FB58B9"/>
    <w:rsid w:val="00FB5934"/>
    <w:rsid w:val="00FC1C8D"/>
    <w:rsid w:val="00FC44E8"/>
    <w:rsid w:val="00FC5C04"/>
    <w:rsid w:val="00FC6604"/>
    <w:rsid w:val="00FC692A"/>
    <w:rsid w:val="00FD1BE9"/>
    <w:rsid w:val="00FD50EC"/>
    <w:rsid w:val="00FD51BB"/>
    <w:rsid w:val="00FD5BD0"/>
    <w:rsid w:val="00FD5D2E"/>
    <w:rsid w:val="00FD6D5D"/>
    <w:rsid w:val="00FE012D"/>
    <w:rsid w:val="00FE3897"/>
    <w:rsid w:val="00FE47B8"/>
    <w:rsid w:val="00FE5581"/>
    <w:rsid w:val="00FE73CE"/>
    <w:rsid w:val="00FF2B6B"/>
    <w:rsid w:val="00FF4045"/>
    <w:rsid w:val="00FF702E"/>
    <w:rsid w:val="00FF7708"/>
    <w:rsid w:val="00FF7AD6"/>
    <w:rsid w:val="013878C4"/>
    <w:rsid w:val="0184A3A7"/>
    <w:rsid w:val="01D61C52"/>
    <w:rsid w:val="01EA4404"/>
    <w:rsid w:val="01EF3550"/>
    <w:rsid w:val="025737DF"/>
    <w:rsid w:val="026350FD"/>
    <w:rsid w:val="0295FE85"/>
    <w:rsid w:val="02E736BE"/>
    <w:rsid w:val="03136CD5"/>
    <w:rsid w:val="03B289F1"/>
    <w:rsid w:val="03CBA5C8"/>
    <w:rsid w:val="046DC4DB"/>
    <w:rsid w:val="0474F8B0"/>
    <w:rsid w:val="048EE060"/>
    <w:rsid w:val="04DB5E33"/>
    <w:rsid w:val="05AAB28F"/>
    <w:rsid w:val="05D4E7F8"/>
    <w:rsid w:val="0677E4F2"/>
    <w:rsid w:val="06AA3551"/>
    <w:rsid w:val="072A509D"/>
    <w:rsid w:val="07A65E11"/>
    <w:rsid w:val="081E13FC"/>
    <w:rsid w:val="08401477"/>
    <w:rsid w:val="0875CF07"/>
    <w:rsid w:val="08805272"/>
    <w:rsid w:val="08B2318B"/>
    <w:rsid w:val="09451B8A"/>
    <w:rsid w:val="09F39769"/>
    <w:rsid w:val="0A6506F3"/>
    <w:rsid w:val="0A846DAE"/>
    <w:rsid w:val="0AFB5919"/>
    <w:rsid w:val="0B9DB7C7"/>
    <w:rsid w:val="0BDF4F0C"/>
    <w:rsid w:val="0C51B545"/>
    <w:rsid w:val="0C81791D"/>
    <w:rsid w:val="0CB7264A"/>
    <w:rsid w:val="0CFD57BE"/>
    <w:rsid w:val="0D6A3D5E"/>
    <w:rsid w:val="0DF6F009"/>
    <w:rsid w:val="0E30FD25"/>
    <w:rsid w:val="0ED9851B"/>
    <w:rsid w:val="0EF7C523"/>
    <w:rsid w:val="0F1AEE6D"/>
    <w:rsid w:val="0FFDFE13"/>
    <w:rsid w:val="104F4697"/>
    <w:rsid w:val="113981E6"/>
    <w:rsid w:val="1153D844"/>
    <w:rsid w:val="119D7DE6"/>
    <w:rsid w:val="124834D3"/>
    <w:rsid w:val="12602A37"/>
    <w:rsid w:val="136BAACD"/>
    <w:rsid w:val="13CADAF9"/>
    <w:rsid w:val="13D9AE76"/>
    <w:rsid w:val="1405C2FD"/>
    <w:rsid w:val="14093DC5"/>
    <w:rsid w:val="141F5CBD"/>
    <w:rsid w:val="14218EB9"/>
    <w:rsid w:val="14272958"/>
    <w:rsid w:val="14331424"/>
    <w:rsid w:val="14B4167E"/>
    <w:rsid w:val="14CE1CDF"/>
    <w:rsid w:val="15796B57"/>
    <w:rsid w:val="15EC2DA2"/>
    <w:rsid w:val="15F83718"/>
    <w:rsid w:val="160EC4B0"/>
    <w:rsid w:val="16C07532"/>
    <w:rsid w:val="16F9DCA4"/>
    <w:rsid w:val="171DA02D"/>
    <w:rsid w:val="172FA2C5"/>
    <w:rsid w:val="174BC436"/>
    <w:rsid w:val="17AA6DF7"/>
    <w:rsid w:val="180ACB1B"/>
    <w:rsid w:val="18263A9D"/>
    <w:rsid w:val="18331844"/>
    <w:rsid w:val="187C2156"/>
    <w:rsid w:val="18C61C55"/>
    <w:rsid w:val="199D6667"/>
    <w:rsid w:val="1ADAE011"/>
    <w:rsid w:val="1AE153FC"/>
    <w:rsid w:val="1B283262"/>
    <w:rsid w:val="1BEDA69A"/>
    <w:rsid w:val="1FDB4A84"/>
    <w:rsid w:val="20C05579"/>
    <w:rsid w:val="213BDB2F"/>
    <w:rsid w:val="215B83BE"/>
    <w:rsid w:val="21606601"/>
    <w:rsid w:val="21A00395"/>
    <w:rsid w:val="21CBC71E"/>
    <w:rsid w:val="222075BA"/>
    <w:rsid w:val="22CD9E09"/>
    <w:rsid w:val="23134BDB"/>
    <w:rsid w:val="2318913D"/>
    <w:rsid w:val="232E8125"/>
    <w:rsid w:val="23F3813C"/>
    <w:rsid w:val="241B786F"/>
    <w:rsid w:val="24A6015D"/>
    <w:rsid w:val="2507A0A7"/>
    <w:rsid w:val="25316B86"/>
    <w:rsid w:val="2557DAE9"/>
    <w:rsid w:val="263015B0"/>
    <w:rsid w:val="26B892CD"/>
    <w:rsid w:val="26B9950B"/>
    <w:rsid w:val="26CE1E61"/>
    <w:rsid w:val="27CF6A79"/>
    <w:rsid w:val="281A7778"/>
    <w:rsid w:val="289004A7"/>
    <w:rsid w:val="28C94356"/>
    <w:rsid w:val="298CA575"/>
    <w:rsid w:val="29DBCA29"/>
    <w:rsid w:val="29F6DB1B"/>
    <w:rsid w:val="2A5670DF"/>
    <w:rsid w:val="2ACD869F"/>
    <w:rsid w:val="2B2C4DEA"/>
    <w:rsid w:val="2B6BBAB6"/>
    <w:rsid w:val="2BFEF576"/>
    <w:rsid w:val="2C04A981"/>
    <w:rsid w:val="2CB3B577"/>
    <w:rsid w:val="2CB51C63"/>
    <w:rsid w:val="2CB84145"/>
    <w:rsid w:val="2D4EB787"/>
    <w:rsid w:val="2D5C246F"/>
    <w:rsid w:val="2D613683"/>
    <w:rsid w:val="2D87C509"/>
    <w:rsid w:val="2DBCAB68"/>
    <w:rsid w:val="2E4A4CD7"/>
    <w:rsid w:val="2EBA171D"/>
    <w:rsid w:val="2F4586CE"/>
    <w:rsid w:val="2F4E39A5"/>
    <w:rsid w:val="2F8C85C2"/>
    <w:rsid w:val="2F986DE3"/>
    <w:rsid w:val="2FDCC1F3"/>
    <w:rsid w:val="305042EF"/>
    <w:rsid w:val="30CFEF60"/>
    <w:rsid w:val="32BA7CB0"/>
    <w:rsid w:val="340D6E7D"/>
    <w:rsid w:val="341FFD1B"/>
    <w:rsid w:val="3441D8F6"/>
    <w:rsid w:val="34B81CC2"/>
    <w:rsid w:val="34E79B73"/>
    <w:rsid w:val="350AD0EE"/>
    <w:rsid w:val="3521E8F5"/>
    <w:rsid w:val="355D090E"/>
    <w:rsid w:val="3563F0E1"/>
    <w:rsid w:val="3581C048"/>
    <w:rsid w:val="360B612C"/>
    <w:rsid w:val="3669A75A"/>
    <w:rsid w:val="37686CF3"/>
    <w:rsid w:val="378B49E5"/>
    <w:rsid w:val="37E2C8D8"/>
    <w:rsid w:val="37E4585A"/>
    <w:rsid w:val="384F7533"/>
    <w:rsid w:val="38D7F0FD"/>
    <w:rsid w:val="38FB359E"/>
    <w:rsid w:val="391DF87A"/>
    <w:rsid w:val="39B07E5E"/>
    <w:rsid w:val="3A22C6A4"/>
    <w:rsid w:val="3ACA5B03"/>
    <w:rsid w:val="3B73E00E"/>
    <w:rsid w:val="3B9550D7"/>
    <w:rsid w:val="3C2869BB"/>
    <w:rsid w:val="3C3049E8"/>
    <w:rsid w:val="3D2D40C7"/>
    <w:rsid w:val="3D54BE57"/>
    <w:rsid w:val="3D61EF0D"/>
    <w:rsid w:val="3D64A4ED"/>
    <w:rsid w:val="3DE9D8D4"/>
    <w:rsid w:val="3E074147"/>
    <w:rsid w:val="3E2EE808"/>
    <w:rsid w:val="3EBB9C36"/>
    <w:rsid w:val="3F22ADDC"/>
    <w:rsid w:val="3F898DCC"/>
    <w:rsid w:val="404EA66E"/>
    <w:rsid w:val="40596B3B"/>
    <w:rsid w:val="40EB791F"/>
    <w:rsid w:val="4101C7EA"/>
    <w:rsid w:val="414B8A98"/>
    <w:rsid w:val="4300CA9B"/>
    <w:rsid w:val="43820F57"/>
    <w:rsid w:val="447FDBFC"/>
    <w:rsid w:val="4527AB34"/>
    <w:rsid w:val="455D51C6"/>
    <w:rsid w:val="45F69AE4"/>
    <w:rsid w:val="460D4883"/>
    <w:rsid w:val="4682EE91"/>
    <w:rsid w:val="46F85304"/>
    <w:rsid w:val="47D41B4E"/>
    <w:rsid w:val="47FD4B03"/>
    <w:rsid w:val="49029C39"/>
    <w:rsid w:val="4A0148A6"/>
    <w:rsid w:val="4A325236"/>
    <w:rsid w:val="4AAF3AA6"/>
    <w:rsid w:val="4B783241"/>
    <w:rsid w:val="4C96DC53"/>
    <w:rsid w:val="4CE32BB9"/>
    <w:rsid w:val="4D382F16"/>
    <w:rsid w:val="4DF00E63"/>
    <w:rsid w:val="4E11A6AF"/>
    <w:rsid w:val="4E26A5DC"/>
    <w:rsid w:val="4E60158D"/>
    <w:rsid w:val="4EEA03B1"/>
    <w:rsid w:val="4EF16572"/>
    <w:rsid w:val="4F00A4FF"/>
    <w:rsid w:val="4F05AAF2"/>
    <w:rsid w:val="4FA0FB62"/>
    <w:rsid w:val="4FF9B4CF"/>
    <w:rsid w:val="50092B47"/>
    <w:rsid w:val="50093B39"/>
    <w:rsid w:val="5040987E"/>
    <w:rsid w:val="51296F33"/>
    <w:rsid w:val="513A421E"/>
    <w:rsid w:val="51A07728"/>
    <w:rsid w:val="51B5E70D"/>
    <w:rsid w:val="52061BBF"/>
    <w:rsid w:val="53FBC317"/>
    <w:rsid w:val="542C5F15"/>
    <w:rsid w:val="5448C755"/>
    <w:rsid w:val="551CC5ED"/>
    <w:rsid w:val="55D318DE"/>
    <w:rsid w:val="56C00F33"/>
    <w:rsid w:val="56E54418"/>
    <w:rsid w:val="57334D0D"/>
    <w:rsid w:val="57EBB00C"/>
    <w:rsid w:val="58214F5F"/>
    <w:rsid w:val="586EDB22"/>
    <w:rsid w:val="58C01FDA"/>
    <w:rsid w:val="593AB928"/>
    <w:rsid w:val="5985F3B2"/>
    <w:rsid w:val="59979F33"/>
    <w:rsid w:val="59C1B08D"/>
    <w:rsid w:val="5A36EC89"/>
    <w:rsid w:val="5ADAABFE"/>
    <w:rsid w:val="5B332038"/>
    <w:rsid w:val="5B773CE4"/>
    <w:rsid w:val="5BD5E669"/>
    <w:rsid w:val="5C1C589F"/>
    <w:rsid w:val="5C393EEF"/>
    <w:rsid w:val="5CA7660F"/>
    <w:rsid w:val="5CBE82E3"/>
    <w:rsid w:val="5CFC9E10"/>
    <w:rsid w:val="5D70BC25"/>
    <w:rsid w:val="5D741F9F"/>
    <w:rsid w:val="5D8B4C39"/>
    <w:rsid w:val="5DAF1B83"/>
    <w:rsid w:val="5DC8D08C"/>
    <w:rsid w:val="5EB6C3CE"/>
    <w:rsid w:val="60A28440"/>
    <w:rsid w:val="60AF7DD1"/>
    <w:rsid w:val="60E3898B"/>
    <w:rsid w:val="6118A84F"/>
    <w:rsid w:val="612666ED"/>
    <w:rsid w:val="613B8C58"/>
    <w:rsid w:val="614EE5D6"/>
    <w:rsid w:val="615BFEDA"/>
    <w:rsid w:val="61D784B3"/>
    <w:rsid w:val="623E7EEA"/>
    <w:rsid w:val="624BC6AD"/>
    <w:rsid w:val="62BBBEB7"/>
    <w:rsid w:val="62EDBC02"/>
    <w:rsid w:val="630B46FC"/>
    <w:rsid w:val="637B7E5D"/>
    <w:rsid w:val="63E0171B"/>
    <w:rsid w:val="644B1362"/>
    <w:rsid w:val="6469BCC3"/>
    <w:rsid w:val="646DCE92"/>
    <w:rsid w:val="6488CE24"/>
    <w:rsid w:val="657256DB"/>
    <w:rsid w:val="65AD8D42"/>
    <w:rsid w:val="65B62435"/>
    <w:rsid w:val="65C24F20"/>
    <w:rsid w:val="65C7231F"/>
    <w:rsid w:val="661217D0"/>
    <w:rsid w:val="66ADA159"/>
    <w:rsid w:val="67216108"/>
    <w:rsid w:val="673397EF"/>
    <w:rsid w:val="674E03B4"/>
    <w:rsid w:val="6766A057"/>
    <w:rsid w:val="67E0FA83"/>
    <w:rsid w:val="68AD72CC"/>
    <w:rsid w:val="691E738E"/>
    <w:rsid w:val="69B8A055"/>
    <w:rsid w:val="69DE8111"/>
    <w:rsid w:val="69E89837"/>
    <w:rsid w:val="6A0B2EF8"/>
    <w:rsid w:val="6A16BFD8"/>
    <w:rsid w:val="6A305544"/>
    <w:rsid w:val="6A501A39"/>
    <w:rsid w:val="6A6CBE9D"/>
    <w:rsid w:val="6AD2F878"/>
    <w:rsid w:val="6AFCA2B2"/>
    <w:rsid w:val="6B29F493"/>
    <w:rsid w:val="6B9F4E28"/>
    <w:rsid w:val="6BB40D65"/>
    <w:rsid w:val="6C8F213B"/>
    <w:rsid w:val="6CE41EB9"/>
    <w:rsid w:val="6DA66C4E"/>
    <w:rsid w:val="6DB5D74C"/>
    <w:rsid w:val="6E0E3ADE"/>
    <w:rsid w:val="6E229E21"/>
    <w:rsid w:val="6E2EECD8"/>
    <w:rsid w:val="6FB1230D"/>
    <w:rsid w:val="6FEA73FA"/>
    <w:rsid w:val="7019CD34"/>
    <w:rsid w:val="7031DC8A"/>
    <w:rsid w:val="7039CDC9"/>
    <w:rsid w:val="7063826E"/>
    <w:rsid w:val="707BEB0F"/>
    <w:rsid w:val="7146C126"/>
    <w:rsid w:val="71B52BBC"/>
    <w:rsid w:val="71C159D2"/>
    <w:rsid w:val="7242FDF3"/>
    <w:rsid w:val="7346A77A"/>
    <w:rsid w:val="7388228F"/>
    <w:rsid w:val="73BE8B27"/>
    <w:rsid w:val="741D9056"/>
    <w:rsid w:val="74244695"/>
    <w:rsid w:val="7452028B"/>
    <w:rsid w:val="748E6F78"/>
    <w:rsid w:val="7544E151"/>
    <w:rsid w:val="75498BD6"/>
    <w:rsid w:val="75AA9E34"/>
    <w:rsid w:val="75C4EA8A"/>
    <w:rsid w:val="760F1BCC"/>
    <w:rsid w:val="765D5513"/>
    <w:rsid w:val="76B58054"/>
    <w:rsid w:val="76E2477F"/>
    <w:rsid w:val="77A2B204"/>
    <w:rsid w:val="77F95F2B"/>
    <w:rsid w:val="783033D3"/>
    <w:rsid w:val="78878470"/>
    <w:rsid w:val="791B9B3E"/>
    <w:rsid w:val="7974FCB7"/>
    <w:rsid w:val="7A47064F"/>
    <w:rsid w:val="7A73BFA2"/>
    <w:rsid w:val="7A74D74F"/>
    <w:rsid w:val="7B455D13"/>
    <w:rsid w:val="7BBD6270"/>
    <w:rsid w:val="7CCCD094"/>
    <w:rsid w:val="7D08BDFD"/>
    <w:rsid w:val="7D1D4FA9"/>
    <w:rsid w:val="7D2ED9FF"/>
    <w:rsid w:val="7DA2F948"/>
    <w:rsid w:val="7E390139"/>
    <w:rsid w:val="7FB0EF5E"/>
    <w:rsid w:val="7FB1FE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0158D"/>
  <w15:chartTrackingRefBased/>
  <w15:docId w15:val="{19B5D03D-7543-428E-879C-ABA31F54F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667"/>
  </w:style>
  <w:style w:type="paragraph" w:styleId="Heading1">
    <w:name w:val="heading 1"/>
    <w:basedOn w:val="Normal"/>
    <w:next w:val="Normal"/>
    <w:link w:val="Heading1Char"/>
    <w:uiPriority w:val="9"/>
    <w:qFormat/>
    <w:rsid w:val="004F2CC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 w:type="paragraph" w:customStyle="1" w:styleId="paragraph">
    <w:name w:val="paragraph"/>
    <w:basedOn w:val="Normal"/>
    <w:rsid w:val="00C70400"/>
    <w:pPr>
      <w:spacing w:before="100" w:beforeAutospacing="1" w:after="100" w:afterAutospacing="1" w:line="240" w:lineRule="auto"/>
    </w:pPr>
    <w:rPr>
      <w:rFonts w:ascii="Times New Roman" w:eastAsia="Times New Roman" w:hAnsi="Times New Roman" w:cs="Times New Roman"/>
      <w:sz w:val="24"/>
      <w:szCs w:val="24"/>
      <w:lang w:val="en-SG" w:eastAsia="zh-CN"/>
    </w:rPr>
  </w:style>
  <w:style w:type="character" w:customStyle="1" w:styleId="normaltextrun">
    <w:name w:val="normaltextrun"/>
    <w:basedOn w:val="DefaultParagraphFont"/>
    <w:rsid w:val="00C70400"/>
  </w:style>
  <w:style w:type="character" w:customStyle="1" w:styleId="eop">
    <w:name w:val="eop"/>
    <w:basedOn w:val="DefaultParagraphFont"/>
    <w:rsid w:val="00C70400"/>
  </w:style>
  <w:style w:type="character" w:styleId="UnresolvedMention">
    <w:name w:val="Unresolved Mention"/>
    <w:basedOn w:val="DefaultParagraphFont"/>
    <w:uiPriority w:val="99"/>
    <w:semiHidden/>
    <w:unhideWhenUsed/>
    <w:rsid w:val="006A0F40"/>
    <w:rPr>
      <w:color w:val="605E5C"/>
      <w:shd w:val="clear" w:color="auto" w:fill="E1DFDD"/>
    </w:rPr>
  </w:style>
  <w:style w:type="character" w:customStyle="1" w:styleId="fontstyle01">
    <w:name w:val="fontstyle01"/>
    <w:basedOn w:val="DefaultParagraphFont"/>
    <w:rsid w:val="006A0F40"/>
    <w:rPr>
      <w:rFonts w:ascii="URWPalladioL-Bold" w:hAnsi="URWPalladioL-Bold" w:hint="default"/>
      <w:b/>
      <w:bCs/>
      <w:i w:val="0"/>
      <w:iCs w:val="0"/>
      <w:color w:val="000000"/>
      <w:sz w:val="36"/>
      <w:szCs w:val="36"/>
    </w:rPr>
  </w:style>
  <w:style w:type="character" w:customStyle="1" w:styleId="fontstyle21">
    <w:name w:val="fontstyle21"/>
    <w:basedOn w:val="DefaultParagraphFont"/>
    <w:rsid w:val="006A0F40"/>
    <w:rPr>
      <w:rFonts w:ascii="URWPalladioL-Ital" w:hAnsi="URWPalladioL-Ital" w:hint="default"/>
      <w:b w:val="0"/>
      <w:bCs w:val="0"/>
      <w:i/>
      <w:iCs/>
      <w:color w:val="000000"/>
      <w:sz w:val="18"/>
      <w:szCs w:val="18"/>
    </w:rPr>
  </w:style>
  <w:style w:type="character" w:customStyle="1" w:styleId="fontstyle31">
    <w:name w:val="fontstyle31"/>
    <w:basedOn w:val="DefaultParagraphFont"/>
    <w:rsid w:val="006A0F40"/>
    <w:rPr>
      <w:rFonts w:ascii="URWPalladioL-Bold" w:hAnsi="URWPalladioL-Bold" w:hint="default"/>
      <w:b/>
      <w:bCs/>
      <w:i w:val="0"/>
      <w:iCs w:val="0"/>
      <w:color w:val="000000"/>
      <w:sz w:val="18"/>
      <w:szCs w:val="18"/>
    </w:rPr>
  </w:style>
  <w:style w:type="table" w:styleId="TableGrid">
    <w:name w:val="Table Grid"/>
    <w:basedOn w:val="TableNormal"/>
    <w:uiPriority w:val="59"/>
    <w:rsid w:val="00FB4123"/>
    <w:pPr>
      <w:spacing w:after="0" w:line="240" w:lineRule="auto"/>
    </w:pPr>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C5393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393D"/>
    <w:rPr>
      <w:rFonts w:ascii="Segoe UI" w:hAnsi="Segoe UI" w:cs="Segoe UI"/>
      <w:sz w:val="18"/>
      <w:szCs w:val="18"/>
    </w:rPr>
  </w:style>
  <w:style w:type="character" w:styleId="PlaceholderText">
    <w:name w:val="Placeholder Text"/>
    <w:basedOn w:val="DefaultParagraphFont"/>
    <w:uiPriority w:val="99"/>
    <w:semiHidden/>
    <w:rsid w:val="00471167"/>
    <w:rPr>
      <w:color w:val="80808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NoSpacing">
    <w:name w:val="No Spacing"/>
    <w:uiPriority w:val="1"/>
    <w:qFormat/>
    <w:rsid w:val="006B2D69"/>
    <w:pPr>
      <w:spacing w:after="0" w:line="240" w:lineRule="auto"/>
    </w:pPr>
  </w:style>
  <w:style w:type="character" w:styleId="FollowedHyperlink">
    <w:name w:val="FollowedHyperlink"/>
    <w:basedOn w:val="DefaultParagraphFont"/>
    <w:uiPriority w:val="99"/>
    <w:semiHidden/>
    <w:unhideWhenUsed/>
    <w:rsid w:val="00F16598"/>
    <w:rPr>
      <w:color w:val="954F72" w:themeColor="followedHyperlink"/>
      <w:u w:val="single"/>
    </w:rPr>
  </w:style>
  <w:style w:type="paragraph" w:styleId="FootnoteText">
    <w:name w:val="footnote text"/>
    <w:basedOn w:val="Normal"/>
    <w:link w:val="FootnoteTextChar"/>
    <w:uiPriority w:val="99"/>
    <w:semiHidden/>
    <w:unhideWhenUsed/>
    <w:rsid w:val="0044526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45262"/>
    <w:rPr>
      <w:sz w:val="20"/>
      <w:szCs w:val="20"/>
    </w:rPr>
  </w:style>
  <w:style w:type="character" w:styleId="FootnoteReference">
    <w:name w:val="footnote reference"/>
    <w:basedOn w:val="DefaultParagraphFont"/>
    <w:uiPriority w:val="99"/>
    <w:semiHidden/>
    <w:unhideWhenUsed/>
    <w:rsid w:val="00445262"/>
    <w:rPr>
      <w:vertAlign w:val="superscript"/>
    </w:rPr>
  </w:style>
  <w:style w:type="paragraph" w:customStyle="1" w:styleId="Default">
    <w:name w:val="Default"/>
    <w:rsid w:val="00BD6764"/>
    <w:pPr>
      <w:autoSpaceDE w:val="0"/>
      <w:autoSpaceDN w:val="0"/>
      <w:adjustRightInd w:val="0"/>
      <w:spacing w:after="0" w:line="240" w:lineRule="auto"/>
    </w:pPr>
    <w:rPr>
      <w:rFonts w:ascii="Arial" w:hAnsi="Arial" w:cs="Arial"/>
      <w:color w:val="000000"/>
      <w:sz w:val="24"/>
      <w:szCs w:val="24"/>
    </w:rPr>
  </w:style>
  <w:style w:type="character" w:customStyle="1" w:styleId="Heading1Char">
    <w:name w:val="Heading 1 Char"/>
    <w:basedOn w:val="DefaultParagraphFont"/>
    <w:link w:val="Heading1"/>
    <w:uiPriority w:val="9"/>
    <w:rsid w:val="004F2CCE"/>
    <w:rPr>
      <w:rFonts w:asciiTheme="majorHAnsi" w:eastAsiaTheme="majorEastAsia" w:hAnsiTheme="majorHAnsi" w:cstheme="majorBidi"/>
      <w:color w:val="2F5496" w:themeColor="accent1" w:themeShade="BF"/>
      <w:sz w:val="32"/>
      <w:szCs w:val="32"/>
    </w:rPr>
  </w:style>
  <w:style w:type="table" w:customStyle="1" w:styleId="TableGrid1">
    <w:name w:val="Table Grid1"/>
    <w:basedOn w:val="TableNormal"/>
    <w:next w:val="TableGrid"/>
    <w:uiPriority w:val="59"/>
    <w:rsid w:val="00972575"/>
    <w:pPr>
      <w:spacing w:after="0" w:line="240" w:lineRule="auto"/>
    </w:pPr>
    <w:rPr>
      <w:rFonts w:ascii="Cambria" w:eastAsia="MS Mincho" w:hAnsi="Cambria" w:cs="Arial"/>
    </w:rPr>
    <w:tblPr/>
  </w:style>
  <w:style w:type="paragraph" w:styleId="ListBullet">
    <w:name w:val="List Bullet"/>
    <w:basedOn w:val="Normal"/>
    <w:uiPriority w:val="99"/>
    <w:unhideWhenUsed/>
    <w:rsid w:val="00F26757"/>
    <w:pPr>
      <w:numPr>
        <w:numId w:val="5"/>
      </w:numPr>
      <w:spacing w:after="200" w:line="276" w:lineRule="auto"/>
      <w:contextualSpacing/>
    </w:pPr>
    <w:rPr>
      <w:rFonts w:eastAsiaTheme="minorEastAsia"/>
    </w:rPr>
  </w:style>
  <w:style w:type="paragraph" w:styleId="CommentSubject">
    <w:name w:val="annotation subject"/>
    <w:basedOn w:val="CommentText"/>
    <w:next w:val="CommentText"/>
    <w:link w:val="CommentSubjectChar"/>
    <w:uiPriority w:val="99"/>
    <w:semiHidden/>
    <w:unhideWhenUsed/>
    <w:rsid w:val="00227B77"/>
    <w:rPr>
      <w:b/>
      <w:bCs/>
    </w:rPr>
  </w:style>
  <w:style w:type="character" w:customStyle="1" w:styleId="CommentSubjectChar">
    <w:name w:val="Comment Subject Char"/>
    <w:basedOn w:val="CommentTextChar"/>
    <w:link w:val="CommentSubject"/>
    <w:uiPriority w:val="99"/>
    <w:semiHidden/>
    <w:rsid w:val="00227B77"/>
    <w:rPr>
      <w:b/>
      <w:bCs/>
      <w:sz w:val="20"/>
      <w:szCs w:val="20"/>
    </w:rPr>
  </w:style>
  <w:style w:type="character" w:styleId="Strong">
    <w:name w:val="Strong"/>
    <w:basedOn w:val="DefaultParagraphFont"/>
    <w:uiPriority w:val="22"/>
    <w:qFormat/>
    <w:rsid w:val="0042031B"/>
    <w:rPr>
      <w:b/>
      <w:bCs/>
    </w:rPr>
  </w:style>
  <w:style w:type="character" w:styleId="HTMLCode">
    <w:name w:val="HTML Code"/>
    <w:basedOn w:val="DefaultParagraphFont"/>
    <w:uiPriority w:val="99"/>
    <w:semiHidden/>
    <w:unhideWhenUsed/>
    <w:rsid w:val="0042031B"/>
    <w:rPr>
      <w:rFonts w:ascii="Courier New" w:eastAsia="Times New Roman" w:hAnsi="Courier New" w:cs="Courier New"/>
      <w:sz w:val="20"/>
      <w:szCs w:val="20"/>
    </w:rPr>
  </w:style>
  <w:style w:type="paragraph" w:styleId="Revision">
    <w:name w:val="Revision"/>
    <w:hidden/>
    <w:uiPriority w:val="99"/>
    <w:semiHidden/>
    <w:rsid w:val="00D81E87"/>
    <w:pPr>
      <w:spacing w:after="0" w:line="240" w:lineRule="auto"/>
    </w:pPr>
  </w:style>
  <w:style w:type="paragraph" w:styleId="HTMLPreformatted">
    <w:name w:val="HTML Preformatted"/>
    <w:basedOn w:val="Normal"/>
    <w:link w:val="HTMLPreformattedChar"/>
    <w:uiPriority w:val="99"/>
    <w:semiHidden/>
    <w:unhideWhenUsed/>
    <w:rsid w:val="00E93D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93D59"/>
    <w:rPr>
      <w:rFonts w:ascii="Courier New" w:eastAsia="Times New Roman" w:hAnsi="Courier New" w:cs="Courier New"/>
      <w:sz w:val="20"/>
      <w:szCs w:val="20"/>
    </w:rPr>
  </w:style>
  <w:style w:type="character" w:styleId="Emphasis">
    <w:name w:val="Emphasis"/>
    <w:basedOn w:val="DefaultParagraphFont"/>
    <w:uiPriority w:val="20"/>
    <w:qFormat/>
    <w:rsid w:val="009D3341"/>
    <w:rPr>
      <w:i/>
      <w:iCs/>
    </w:rPr>
  </w:style>
  <w:style w:type="paragraph" w:styleId="Caption">
    <w:name w:val="caption"/>
    <w:basedOn w:val="Normal"/>
    <w:next w:val="Normal"/>
    <w:uiPriority w:val="35"/>
    <w:unhideWhenUsed/>
    <w:qFormat/>
    <w:rsid w:val="00BD501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weforum.org/stories/2019/08/singapore-focus-innovation-key-securing-water-future/" TargetMode="Externa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pub.gov.sg/public/waterloop?utm_source=chatgpt.com"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24" Type="http://schemas.openxmlformats.org/officeDocument/2006/relationships/hyperlink" Target="https://www.pub.gov.sg/Resources/News-Room/PressReleases/2023/09/Water-price-to-rise-from-April-2024-Government-to-provide-support" TargetMode="Externa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https://www.nlb.gov.sg/main/article-detail?cmsuuid=71f07719-a200-4339-b20c-ec69e520776f" TargetMode="Externa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yperlink" Target="https://data.gov.sg/datasets/d_3d227e5d9fdec73f3bcadce671c333a6/view"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701b7a3-d461-49bc-8132-cdcf0f77893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A954170603F9545ADCF4A35968941EF" ma:contentTypeVersion="9" ma:contentTypeDescription="Create a new document." ma:contentTypeScope="" ma:versionID="8f160584740d7906f8df1dac5cb6c32f">
  <xsd:schema xmlns:xsd="http://www.w3.org/2001/XMLSchema" xmlns:xs="http://www.w3.org/2001/XMLSchema" xmlns:p="http://schemas.microsoft.com/office/2006/metadata/properties" xmlns:ns3="b701b7a3-d461-49bc-8132-cdcf0f778931" targetNamespace="http://schemas.microsoft.com/office/2006/metadata/properties" ma:root="true" ma:fieldsID="1d455074761d554d293e820d27e61404" ns3:_="">
    <xsd:import namespace="b701b7a3-d461-49bc-8132-cdcf0f77893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01b7a3-d461-49bc-8132-cdcf0f77893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E88257-4DB8-4D4F-8157-D28C686F2733}">
  <ds:schemaRefs>
    <ds:schemaRef ds:uri="http://schemas.microsoft.com/office/2006/metadata/properties"/>
    <ds:schemaRef ds:uri="http://schemas.microsoft.com/office/infopath/2007/PartnerControls"/>
    <ds:schemaRef ds:uri="b701b7a3-d461-49bc-8132-cdcf0f778931"/>
  </ds:schemaRefs>
</ds:datastoreItem>
</file>

<file path=customXml/itemProps2.xml><?xml version="1.0" encoding="utf-8"?>
<ds:datastoreItem xmlns:ds="http://schemas.openxmlformats.org/officeDocument/2006/customXml" ds:itemID="{AB7CD377-B8BE-4058-A79D-373FB370990C}">
  <ds:schemaRefs>
    <ds:schemaRef ds:uri="http://schemas.microsoft.com/sharepoint/v3/contenttype/forms"/>
  </ds:schemaRefs>
</ds:datastoreItem>
</file>

<file path=customXml/itemProps3.xml><?xml version="1.0" encoding="utf-8"?>
<ds:datastoreItem xmlns:ds="http://schemas.openxmlformats.org/officeDocument/2006/customXml" ds:itemID="{A40ABF94-A98C-4FDC-8291-04FE3E1F63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01b7a3-d461-49bc-8132-cdcf0f7789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466</TotalTime>
  <Pages>12</Pages>
  <Words>2965</Words>
  <Characters>18262</Characters>
  <Application>Microsoft Office Word</Application>
  <DocSecurity>0</DocSecurity>
  <Lines>373</Lines>
  <Paragraphs>164</Paragraphs>
  <ScaleCrop>false</ScaleCrop>
  <Company/>
  <LinksUpToDate>false</LinksUpToDate>
  <CharactersWithSpaces>21156</CharactersWithSpaces>
  <SharedDoc>false</SharedDoc>
  <HLinks>
    <vt:vector size="30" baseType="variant">
      <vt:variant>
        <vt:i4>1048660</vt:i4>
      </vt:variant>
      <vt:variant>
        <vt:i4>45</vt:i4>
      </vt:variant>
      <vt:variant>
        <vt:i4>0</vt:i4>
      </vt:variant>
      <vt:variant>
        <vt:i4>5</vt:i4>
      </vt:variant>
      <vt:variant>
        <vt:lpwstr>https://www.weforum.org/stories/2019/08/singapore-focus-innovation-key-securing-water-future/</vt:lpwstr>
      </vt:variant>
      <vt:variant>
        <vt:lpwstr/>
      </vt:variant>
      <vt:variant>
        <vt:i4>1376358</vt:i4>
      </vt:variant>
      <vt:variant>
        <vt:i4>42</vt:i4>
      </vt:variant>
      <vt:variant>
        <vt:i4>0</vt:i4>
      </vt:variant>
      <vt:variant>
        <vt:i4>5</vt:i4>
      </vt:variant>
      <vt:variant>
        <vt:lpwstr>https://www.pub.gov.sg/public/waterloop?utm_source=chatgpt.com</vt:lpwstr>
      </vt:variant>
      <vt:variant>
        <vt:lpwstr/>
      </vt:variant>
      <vt:variant>
        <vt:i4>7471148</vt:i4>
      </vt:variant>
      <vt:variant>
        <vt:i4>39</vt:i4>
      </vt:variant>
      <vt:variant>
        <vt:i4>0</vt:i4>
      </vt:variant>
      <vt:variant>
        <vt:i4>5</vt:i4>
      </vt:variant>
      <vt:variant>
        <vt:lpwstr>https://www.pub.gov.sg/Resources/News-Room/PressReleases/2023/09/Water-price-to-rise-from-April-2024-Government-to-provide-support</vt:lpwstr>
      </vt:variant>
      <vt:variant>
        <vt:lpwstr/>
      </vt:variant>
      <vt:variant>
        <vt:i4>3276921</vt:i4>
      </vt:variant>
      <vt:variant>
        <vt:i4>36</vt:i4>
      </vt:variant>
      <vt:variant>
        <vt:i4>0</vt:i4>
      </vt:variant>
      <vt:variant>
        <vt:i4>5</vt:i4>
      </vt:variant>
      <vt:variant>
        <vt:lpwstr>https://www.nlb.gov.sg/main/article-detail?cmsuuid=71f07719-a200-4339-b20c-ec69e520776f</vt:lpwstr>
      </vt:variant>
      <vt:variant>
        <vt:lpwstr/>
      </vt:variant>
      <vt:variant>
        <vt:i4>4587640</vt:i4>
      </vt:variant>
      <vt:variant>
        <vt:i4>33</vt:i4>
      </vt:variant>
      <vt:variant>
        <vt:i4>0</vt:i4>
      </vt:variant>
      <vt:variant>
        <vt:i4>5</vt:i4>
      </vt:variant>
      <vt:variant>
        <vt:lpwstr>https://data.gov.sg/datasets/d_3d227e5d9fdec73f3bcadce671c333a6/view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Preshita SIPANI</dc:creator>
  <cp:keywords/>
  <dc:description/>
  <cp:lastModifiedBy>WU Jiayan</cp:lastModifiedBy>
  <cp:revision>442</cp:revision>
  <dcterms:created xsi:type="dcterms:W3CDTF">2025-11-02T22:33:00Z</dcterms:created>
  <dcterms:modified xsi:type="dcterms:W3CDTF">2026-01-19T00:33:00Z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0x0101005A954170603F9545ADCF4A35968941EF</vt:lpwstr>
  </property>
</Properties>
</file>