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65E47" w14:textId="77777777" w:rsidR="00021B00" w:rsidRDefault="00C1336F">
      <w:pPr>
        <w:jc w:val="center"/>
      </w:pPr>
      <w:r>
        <w:rPr>
          <w:b/>
          <w:sz w:val="36"/>
        </w:rPr>
        <w:t>AI Strategy for the Bank’s Middle Office</w:t>
      </w:r>
    </w:p>
    <w:p w14:paraId="717B8189" w14:textId="77777777" w:rsidR="00021B00" w:rsidRDefault="00C1336F">
      <w:pPr>
        <w:jc w:val="center"/>
      </w:pPr>
      <w:r>
        <w:rPr>
          <w:b/>
          <w:color w:val="1F3864"/>
          <w:sz w:val="28"/>
        </w:rPr>
        <w:t>AI-Enhanced Anti-Money Laundering Transaction Monitoring and Investigation</w:t>
      </w:r>
    </w:p>
    <w:p w14:paraId="79B622FE" w14:textId="77777777" w:rsidR="00021B00" w:rsidRDefault="00C1336F">
      <w:pPr>
        <w:pStyle w:val="Heading1"/>
      </w:pPr>
      <w:r>
        <w:rPr>
          <w:rFonts w:ascii="Arial" w:hAnsi="Arial"/>
        </w:rPr>
        <w:t>Executive Summary</w:t>
      </w:r>
    </w:p>
    <w:p w14:paraId="5B695E30" w14:textId="77777777" w:rsidR="00021B00" w:rsidRDefault="00C1336F">
      <w:pPr>
        <w:spacing w:after="120"/>
      </w:pPr>
      <w:r>
        <w:t>This report presents an implemented AI-enhanced anti-money laundering (AML) transaction monitoring and investigation system, validated on the IBM LI-Small synthetic dataset comprising 234,534 accounts and 250,000 transactions at a 2.26 per cent suspicious account prevalence. The prototype demonstrates that a three-layer detection pipeline — combining a deterministic rule engine, an XGBoost supervised classifier, and Leiden graph community detection — substantially improves AML alert quality relative to rules-only monitoring while maintaining full explainability and human investigator authority.</w:t>
      </w:r>
    </w:p>
    <w:p w14:paraId="744F3146" w14:textId="77777777" w:rsidR="00021B00" w:rsidRDefault="00C1336F">
      <w:pPr>
        <w:spacing w:after="120"/>
      </w:pPr>
      <w:r>
        <w:t>The implemented system operates in four stages. The rule engine applies ten MAS Notice 626-aligned deterministic checks that produce auditable, threshold-based evidence. The XGBoost classifier trains on 35 behavioural and network features to assign a probability score for suspicious behaviour to every account, achieving an AUC-ROC of 0.856 and AUC-PR of 0.186 on a 30 per cent held-out test set. Leiden community detection partitions the transaction graph into 69,878 communities and scores each account on cluster-level suspicious density, size, and internal transaction intensity. These three signals are combined in a weighted formula — 50 per cent XGBoost, 25 per cent community detection, 25 per cent rules — to produce a combined risk score that prioritises 4,422 high-risk accounts for investigator review.</w:t>
      </w:r>
    </w:p>
    <w:p w14:paraId="1D224278" w14:textId="77777777" w:rsidR="00021B00" w:rsidRDefault="00C1336F">
      <w:pPr>
        <w:spacing w:after="120"/>
      </w:pPr>
      <w:r>
        <w:t>The AI layer is deployed as a prioritisation overlay on top of — not a replacement for — the existing rules. The rules continue to define the population that must be reviewed, preserving regulatory coverage, while the combined AI risk score re-ranks that population so investigators reach genuine cases first. Measured at the top of the queue, the combined score reaches 31.8 per cent precision versus 2.3 per cent for unranked rule alerts, and reviewing the top 100 ranked accounts surfaces 85 true suspicious accounts versus 13 under rule-severity ordering and 2 at random. Lower-risk cases can then be handled by lighter-touch or batched review rather than full investigation, shrinking the deep-review queue by about 92 per cent (from 14,800 to 1,172) while the rules remain switched on as a coverage backstop. Concentrating effort this way is estimated to free on the order of 3,400 investigator-hours per monitoring cycle. A scripted generative AI layer — implemented here as a fully offline, reproducible simulation that requires no external model or API key — provides on-demand investigation briefs, Suspicious Transaction Report (STR) drafts, and an investigator copilot, grounded entirely in the predictive AI output. All final decisions remain with qualified human investigators in alignment with MAS Notice 626 and MAS FEAT (Fairness, Ethics, Accountability, Transparency) principles.</w:t>
      </w:r>
    </w:p>
    <w:p w14:paraId="465CA8C5" w14:textId="77777777" w:rsidR="00021B00" w:rsidRDefault="00C1336F">
      <w:pPr>
        <w:spacing w:before="120" w:after="120"/>
      </w:pPr>
      <w:r>
        <w:rPr>
          <w:b/>
        </w:rPr>
        <w:t xml:space="preserve">Recommendation  </w:t>
      </w:r>
      <w:r>
        <w:t xml:space="preserve">Adopt the implemented hybrid, human-in-the-loop AML monitoring model as the bank’s priority middle-office AI application. Proceed to a controlled live pilot using the </w:t>
      </w:r>
      <w:r>
        <w:lastRenderedPageBreak/>
        <w:t>validated prototype architecture, retaining existing rule-based controls alongside the AI layer, and expanding only after independent validation confirms performance thresholds are met.</w:t>
      </w:r>
    </w:p>
    <w:p w14:paraId="6BC369BA" w14:textId="77777777" w:rsidR="00021B00" w:rsidRDefault="00C1336F">
      <w:pPr>
        <w:pStyle w:val="Heading1"/>
      </w:pPr>
      <w:r>
        <w:rPr>
          <w:rFonts w:ascii="Arial" w:hAnsi="Arial"/>
        </w:rPr>
        <w:t>1. Introduction and Scope</w:t>
      </w:r>
    </w:p>
    <w:p w14:paraId="42BBEE72" w14:textId="77777777" w:rsidR="00021B00" w:rsidRDefault="00C1336F">
      <w:pPr>
        <w:spacing w:after="120"/>
      </w:pPr>
      <w:r>
        <w:t>Banks can apply artificial intelligence across customer interaction, risk control, and operational processing. The value of an AI strategy depends on selecting a use case that matches the responsibilities of the organisational area in which it is deployed. This report focuses on the middle office, defined here as the functions that provide independent risk oversight, compliance, controls, treasury-risk monitoring, and related management information between revenue-generating activities and operational processing.</w:t>
      </w:r>
    </w:p>
    <w:p w14:paraId="3EB75837" w14:textId="77777777" w:rsidR="00021B00" w:rsidRDefault="00C1336F">
      <w:pPr>
        <w:spacing w:after="120"/>
      </w:pPr>
      <w:r>
        <w:t>Unlike a purely conceptual proposal, this report presents a working prototype that has been built, trained, and evaluated. The selected application is AI-enhanced AML transaction monitoring and investigation, implemented as a multi-model pipeline with a Streamlit-based investigation dashboard and integrated generative AI investigation tools. All performance figures cited are measured on the IBM LI-Small synthetic dataset, which was chosen because it provides realistic transaction patterns and ground-truth suspicious account labels at a scale comparable to a mid-sized retail bank.</w:t>
      </w:r>
    </w:p>
    <w:p w14:paraId="1AC016CA" w14:textId="77777777" w:rsidR="00021B00" w:rsidRDefault="00C1336F">
      <w:pPr>
        <w:spacing w:after="120"/>
      </w:pPr>
      <w:r>
        <w:t>The scope excludes customer-service personalisation, sales recommendation, and marketing (front-office activities), and document processing, reconciliation, and settlement automation (back-office activities). This separation allows the report to stand alone regardless of the team’s other selected applications.</w:t>
      </w:r>
    </w:p>
    <w:p w14:paraId="563710EF" w14:textId="77777777" w:rsidR="00021B00" w:rsidRDefault="00C1336F">
      <w:pPr>
        <w:pStyle w:val="Heading1"/>
      </w:pPr>
      <w:r>
        <w:rPr>
          <w:rFonts w:ascii="Arial" w:hAnsi="Arial"/>
        </w:rPr>
        <w:t>2. The Middle-Office Challenge</w:t>
      </w:r>
    </w:p>
    <w:p w14:paraId="19917A97" w14:textId="77777777" w:rsidR="00021B00" w:rsidRDefault="00C1336F">
      <w:pPr>
        <w:pStyle w:val="Heading2"/>
      </w:pPr>
      <w:r>
        <w:rPr>
          <w:rFonts w:ascii="Arial" w:hAnsi="Arial"/>
        </w:rPr>
        <w:t>2.1 Why AML is a middle-office priority</w:t>
      </w:r>
    </w:p>
    <w:p w14:paraId="7D18BD8E" w14:textId="77777777" w:rsidR="00021B00" w:rsidRDefault="00C1336F">
      <w:pPr>
        <w:spacing w:after="120"/>
      </w:pPr>
      <w:r>
        <w:t>The middle office protects the institution by challenging business activity, measuring risk, and ensuring compliance with legal and regulatory obligations. AML and countering the financing of terrorism (CFT) are therefore central middle-office responsibilities. Failures may expose a bank to regulatory action, direct financial loss, remediation costs, correspondent-banking restrictions, and reputational damage. At the same time, excessive or poorly targeted controls can inconvenience legitimate customers and consume substantial investigative resources.</w:t>
      </w:r>
    </w:p>
    <w:p w14:paraId="392CF476" w14:textId="77777777" w:rsidR="00021B00" w:rsidRDefault="00C1336F">
      <w:pPr>
        <w:spacing w:after="120"/>
      </w:pPr>
      <w:r>
        <w:t>An effective solution must improve both effectiveness and efficiency. Effectiveness means finding genuinely suspicious activity, including new patterns. Efficiency means presenting useful evidence to investigators without producing an unmanageable volume of low-value alerts. The prototype quantifies both dimensions against a rules-only baseline using the same dataset.</w:t>
      </w:r>
    </w:p>
    <w:p w14:paraId="0CAB20B9" w14:textId="77777777" w:rsidR="00021B00" w:rsidRDefault="00C1336F">
      <w:pPr>
        <w:pStyle w:val="Heading2"/>
      </w:pPr>
      <w:r>
        <w:rPr>
          <w:rFonts w:ascii="Arial" w:hAnsi="Arial"/>
        </w:rPr>
        <w:t>2.2 Limitations of traditional rule-based monitoring</w:t>
      </w:r>
    </w:p>
    <w:p w14:paraId="1C13021F" w14:textId="77777777" w:rsidR="00021B00" w:rsidRDefault="00C1336F">
      <w:pPr>
        <w:spacing w:after="120"/>
      </w:pPr>
      <w:r>
        <w:t xml:space="preserve">Conventional AML transaction-monitoring systems rely on scenarios and thresholds. The prototype implements ten representative rules covering large transactions, structuring, rapid fund movement, cash-intensive activity, currency mismatch, virtual-asset (cryptocurrency) exposure, fan-in aggregation, fan-out distribution, rapid pass-through, and sudden activity </w:t>
      </w:r>
      <w:r>
        <w:lastRenderedPageBreak/>
        <w:t>spikes. Measured against ground-truth labels, the rules-only approach generates 14,800 alerts with a precision of 2.3 per cent and a false-positive rate of 97.7 per cent. Four structural limitations explain this outcome:</w:t>
      </w:r>
    </w:p>
    <w:p w14:paraId="2045197C" w14:textId="77777777" w:rsidR="00021B00" w:rsidRDefault="00C1336F">
      <w:pPr>
        <w:pStyle w:val="ListBullet"/>
        <w:spacing w:after="60"/>
      </w:pPr>
      <w:r>
        <w:rPr>
          <w:b/>
        </w:rPr>
        <w:t xml:space="preserve">Fragmented view: </w:t>
      </w:r>
      <w:r>
        <w:t>a scenario assesses transactions individually and misses suspicious patterns spanning multiple accounts or institutions.</w:t>
      </w:r>
    </w:p>
    <w:p w14:paraId="15EF62B2" w14:textId="77777777" w:rsidR="00021B00" w:rsidRDefault="00C1336F">
      <w:pPr>
        <w:pStyle w:val="ListBullet"/>
        <w:spacing w:after="60"/>
      </w:pPr>
      <w:r>
        <w:rPr>
          <w:b/>
        </w:rPr>
        <w:t xml:space="preserve">High false-positive volume: </w:t>
      </w:r>
      <w:r>
        <w:t>broad thresholds flag many legitimate transactions, creating investigation backlogs that delay priority cases.</w:t>
      </w:r>
    </w:p>
    <w:p w14:paraId="1BAA066E" w14:textId="77777777" w:rsidR="00021B00" w:rsidRDefault="00C1336F">
      <w:pPr>
        <w:pStyle w:val="ListBullet"/>
        <w:spacing w:after="60"/>
      </w:pPr>
      <w:r>
        <w:rPr>
          <w:b/>
        </w:rPr>
        <w:t xml:space="preserve">Static typologies: </w:t>
      </w:r>
      <w:r>
        <w:t>criminals can adapt transaction size, timing, channels, and counterparties to avoid known rules, a risk that fixed thresholds cannot address.</w:t>
      </w:r>
    </w:p>
    <w:p w14:paraId="64C5738A" w14:textId="77777777" w:rsidR="00021B00" w:rsidRDefault="00C1336F">
      <w:pPr>
        <w:pStyle w:val="ListBullet"/>
        <w:spacing w:after="60"/>
      </w:pPr>
      <w:r>
        <w:rPr>
          <w:b/>
        </w:rPr>
        <w:t xml:space="preserve">Uneven prioritisation: </w:t>
      </w:r>
      <w:r>
        <w:t>alerts queued by rule severity rather than a combined assessment of behavioural, network, and contextual risk misdirect investigative effort.</w:t>
      </w:r>
    </w:p>
    <w:p w14:paraId="05EE5D36" w14:textId="77777777" w:rsidR="00021B00" w:rsidRDefault="00C1336F">
      <w:pPr>
        <w:spacing w:after="120"/>
      </w:pPr>
      <w:r>
        <w:t>The recommended strategy retains rules as a transparent, audit-ready control layer, but supplements them with machine learning and graph analytics, creating a hybrid environment that preserves regulatory transparency while improving detection of complex activity.</w:t>
      </w:r>
    </w:p>
    <w:p w14:paraId="247A9F8F" w14:textId="77777777" w:rsidR="00021B00" w:rsidRDefault="00C1336F">
      <w:pPr>
        <w:pStyle w:val="Heading1"/>
      </w:pPr>
      <w:r>
        <w:rPr>
          <w:rFonts w:ascii="Arial" w:hAnsi="Arial"/>
        </w:rPr>
        <w:t>3. Implemented AI System</w:t>
      </w:r>
    </w:p>
    <w:p w14:paraId="0F47FA9B" w14:textId="77777777" w:rsidR="00021B00" w:rsidRDefault="00C1336F">
      <w:pPr>
        <w:pStyle w:val="Heading2"/>
      </w:pPr>
      <w:r>
        <w:rPr>
          <w:rFonts w:ascii="Arial" w:hAnsi="Arial"/>
        </w:rPr>
        <w:t>3.1 Solution architecture</w:t>
      </w:r>
    </w:p>
    <w:p w14:paraId="5765D4FD" w14:textId="77777777" w:rsidR="00021B00" w:rsidRDefault="00C1336F">
      <w:pPr>
        <w:spacing w:after="120"/>
      </w:pPr>
      <w:r>
        <w:t>The prototype analyses transaction behaviour, account relationships, and network structure to assign every account a combined risk score between 0 and 100. It produces a ranked investigation queue with explainable reason codes, SHAP feature attributions, and community cluster evidence. The pipeline contains four layers:</w:t>
      </w:r>
    </w:p>
    <w:tbl>
      <w:tblPr>
        <w:tblStyle w:val="TableGrid"/>
        <w:tblW w:w="0" w:type="auto"/>
        <w:tblLook w:val="04A0" w:firstRow="1" w:lastRow="0" w:firstColumn="1" w:lastColumn="0" w:noHBand="0" w:noVBand="1"/>
      </w:tblPr>
      <w:tblGrid>
        <w:gridCol w:w="2859"/>
        <w:gridCol w:w="3328"/>
        <w:gridCol w:w="3389"/>
      </w:tblGrid>
      <w:tr w:rsidR="00021B00" w14:paraId="73FDD64B" w14:textId="77777777">
        <w:tc>
          <w:tcPr>
            <w:tcW w:w="1984" w:type="dxa"/>
            <w:shd w:val="clear" w:color="auto" w:fill="1F3864"/>
          </w:tcPr>
          <w:p w14:paraId="78A8CF17" w14:textId="77777777" w:rsidR="00021B00" w:rsidRDefault="00C1336F">
            <w:pPr>
              <w:spacing w:before="60" w:after="60"/>
            </w:pPr>
            <w:r>
              <w:rPr>
                <w:b/>
                <w:color w:val="FFFFFF"/>
                <w:sz w:val="20"/>
              </w:rPr>
              <w:t>Layer</w:t>
            </w:r>
          </w:p>
        </w:tc>
        <w:tc>
          <w:tcPr>
            <w:tcW w:w="3685" w:type="dxa"/>
            <w:shd w:val="clear" w:color="auto" w:fill="1F3864"/>
          </w:tcPr>
          <w:p w14:paraId="7F1D95BF" w14:textId="77777777" w:rsidR="00021B00" w:rsidRDefault="00C1336F">
            <w:pPr>
              <w:spacing w:before="60" w:after="60"/>
            </w:pPr>
            <w:r>
              <w:rPr>
                <w:b/>
                <w:color w:val="FFFFFF"/>
                <w:sz w:val="20"/>
              </w:rPr>
              <w:t>Main function</w:t>
            </w:r>
          </w:p>
        </w:tc>
        <w:tc>
          <w:tcPr>
            <w:tcW w:w="3685" w:type="dxa"/>
            <w:shd w:val="clear" w:color="auto" w:fill="1F3864"/>
          </w:tcPr>
          <w:p w14:paraId="2D06ABE9" w14:textId="77777777" w:rsidR="00021B00" w:rsidRDefault="00C1336F">
            <w:pPr>
              <w:spacing w:before="60" w:after="60"/>
            </w:pPr>
            <w:r>
              <w:rPr>
                <w:b/>
                <w:color w:val="FFFFFF"/>
                <w:sz w:val="20"/>
              </w:rPr>
              <w:t>Implemented output</w:t>
            </w:r>
          </w:p>
        </w:tc>
      </w:tr>
      <w:tr w:rsidR="00021B00" w14:paraId="149D8DA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C12F47A" w14:textId="77777777" w:rsidR="00021B00" w:rsidRDefault="00C1336F">
            <w:pPr>
              <w:spacing w:before="40" w:after="40"/>
            </w:pPr>
            <w:r>
              <w:rPr>
                <w:b/>
                <w:sz w:val="20"/>
              </w:rPr>
              <w:t>1. Data and features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E39E8A1" w14:textId="77777777" w:rsidR="00021B00" w:rsidRDefault="00C1336F">
            <w:pPr>
              <w:spacing w:before="40" w:after="40"/>
            </w:pPr>
            <w:r>
              <w:rPr>
                <w:sz w:val="20"/>
              </w:rPr>
              <w:t>Aggregate transaction, account, and relationship data into 35 behavioural and network features per account.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E9E2926" w14:textId="77777777" w:rsidR="00021B00" w:rsidRDefault="00C1336F">
            <w:pPr>
              <w:spacing w:before="40" w:after="40"/>
            </w:pPr>
            <w:r>
              <w:rPr>
                <w:sz w:val="20"/>
              </w:rPr>
              <w:t>Feature matrix including volume metrics, timing ratios, counterparty counts, rule flags, customer-entity links, and Leiden cluster statistics.</w:t>
            </w:r>
          </w:p>
        </w:tc>
      </w:tr>
      <w:tr w:rsidR="00021B00" w14:paraId="38139C5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7B4FA9B6" w14:textId="77777777" w:rsidR="00021B00" w:rsidRDefault="00C1336F">
            <w:pPr>
              <w:spacing w:before="40" w:after="40"/>
            </w:pPr>
            <w:r>
              <w:rPr>
                <w:b/>
                <w:sz w:val="20"/>
              </w:rPr>
              <w:t>2. Rule engine</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3A2EA2DA" w14:textId="77777777" w:rsidR="00021B00" w:rsidRDefault="00C1336F">
            <w:pPr>
              <w:spacing w:before="40" w:after="40"/>
            </w:pPr>
            <w:r>
              <w:rPr>
                <w:sz w:val="20"/>
              </w:rPr>
              <w:t>Apply ten MAS Notice 626-aligned deterministic rules; count triggered rules; normalise to a 0–100 rule score.</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2A2A693A" w14:textId="77777777" w:rsidR="00021B00" w:rsidRDefault="00C1336F">
            <w:pPr>
              <w:spacing w:before="40" w:after="40"/>
            </w:pPr>
            <w:r>
              <w:rPr>
                <w:sz w:val="20"/>
              </w:rPr>
              <w:t>rule_score, ten boolean flags, plain-text rule_reason for audit trail. Contributes 25% to combined score.</w:t>
            </w:r>
          </w:p>
        </w:tc>
      </w:tr>
      <w:tr w:rsidR="00021B00" w14:paraId="5BD2179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3621112" w14:textId="77777777" w:rsidR="00021B00" w:rsidRDefault="00C1336F">
            <w:pPr>
              <w:spacing w:before="40" w:after="40"/>
            </w:pPr>
            <w:r>
              <w:rPr>
                <w:b/>
                <w:sz w:val="20"/>
              </w:rPr>
              <w:t>3. Supervised ML + graph detection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435BA5A" w14:textId="77777777" w:rsidR="00021B00" w:rsidRDefault="00C1336F">
            <w:pPr>
              <w:spacing w:before="40" w:after="40"/>
            </w:pPr>
            <w:r>
              <w:rPr>
                <w:sz w:val="20"/>
              </w:rPr>
              <w:t>XGBoost classifies each account; Leiden partitions the transaction graph into suspicious communities.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C3AEE3A" w14:textId="77777777" w:rsidR="00021B00" w:rsidRDefault="00C1336F">
            <w:pPr>
              <w:spacing w:before="40" w:after="40"/>
            </w:pPr>
            <w:r>
              <w:rPr>
                <w:sz w:val="20"/>
              </w:rPr>
              <w:t>xgb_proba (0–1), xgb_score (0–100), SHAP explanations, community_score (0–100). Combined weight: 75%.</w:t>
            </w:r>
          </w:p>
        </w:tc>
      </w:tr>
      <w:tr w:rsidR="00021B00" w14:paraId="5723B4B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25E0B522" w14:textId="77777777" w:rsidR="00021B00" w:rsidRDefault="00C1336F">
            <w:pPr>
              <w:spacing w:before="40" w:after="40"/>
            </w:pPr>
            <w:r>
              <w:rPr>
                <w:b/>
                <w:sz w:val="20"/>
              </w:rPr>
              <w:t>4. Investigation support</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38919DB0" w14:textId="77777777" w:rsidR="00021B00" w:rsidRDefault="00C1336F">
            <w:pPr>
              <w:spacing w:before="40" w:after="40"/>
            </w:pPr>
            <w:r>
              <w:rPr>
                <w:sz w:val="20"/>
              </w:rPr>
              <w:t>Scripted GenAI layer drafts investigation briefs, STRs, and copilot responses grounded in predictive AI output.</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455B3597" w14:textId="77777777" w:rsidR="00021B00" w:rsidRDefault="00C1336F">
            <w:pPr>
              <w:spacing w:before="40" w:after="40"/>
            </w:pPr>
            <w:r>
              <w:rPr>
                <w:sz w:val="20"/>
              </w:rPr>
              <w:t>Streaming investigation brief, downloadable STR draft, interactive Q&amp;A copilot. No autonomous account action.</w:t>
            </w:r>
          </w:p>
        </w:tc>
      </w:tr>
    </w:tbl>
    <w:p w14:paraId="0FD9195E" w14:textId="77777777" w:rsidR="00021B00" w:rsidRDefault="00C1336F">
      <w:pPr>
        <w:spacing w:before="40"/>
        <w:jc w:val="center"/>
      </w:pPr>
      <w:r>
        <w:rPr>
          <w:i/>
          <w:color w:val="444444"/>
          <w:sz w:val="18"/>
        </w:rPr>
        <w:t>Table 1. Four-layer AML detection and investigation pipeline.</w:t>
      </w:r>
    </w:p>
    <w:p w14:paraId="16AEDDCE" w14:textId="77777777" w:rsidR="00021B00" w:rsidRDefault="00C1336F">
      <w:pPr>
        <w:pStyle w:val="Heading2"/>
      </w:pPr>
      <w:r>
        <w:rPr>
          <w:rFonts w:ascii="Arial" w:hAnsi="Arial"/>
        </w:rPr>
        <w:t>3.2 Rule engine</w:t>
      </w:r>
    </w:p>
    <w:p w14:paraId="4D7FD338" w14:textId="77777777" w:rsidR="00021B00" w:rsidRDefault="00C1336F">
      <w:pPr>
        <w:spacing w:after="120"/>
      </w:pPr>
      <w:r>
        <w:t xml:space="preserve">The rule engine applies ten independent checks to each account’s aggregated transaction features. Rules encode established AML typologies and provide a transparent, auditable </w:t>
      </w:r>
      <w:r>
        <w:lastRenderedPageBreak/>
        <w:t>detection layer that satisfies MAS FEAT Transparency requirements without machine-learning inference:</w:t>
      </w:r>
    </w:p>
    <w:tbl>
      <w:tblPr>
        <w:tblStyle w:val="TableGrid"/>
        <w:tblW w:w="0" w:type="auto"/>
        <w:tblLook w:val="04A0" w:firstRow="1" w:lastRow="0" w:firstColumn="1" w:lastColumn="0" w:noHBand="0" w:noVBand="1"/>
      </w:tblPr>
      <w:tblGrid>
        <w:gridCol w:w="2518"/>
        <w:gridCol w:w="3722"/>
        <w:gridCol w:w="3120"/>
      </w:tblGrid>
      <w:tr w:rsidR="00021B00" w14:paraId="1D18AF29" w14:textId="77777777" w:rsidTr="00A62305">
        <w:tc>
          <w:tcPr>
            <w:tcW w:w="2518" w:type="dxa"/>
            <w:shd w:val="clear" w:color="auto" w:fill="1F3864"/>
          </w:tcPr>
          <w:p w14:paraId="3BD6EBB4" w14:textId="77777777" w:rsidR="00021B00" w:rsidRDefault="00C1336F" w:rsidP="00A62305">
            <w:pPr>
              <w:spacing w:before="60" w:after="60"/>
              <w:jc w:val="center"/>
            </w:pPr>
            <w:r>
              <w:rPr>
                <w:b/>
                <w:color w:val="FFFFFF"/>
                <w:sz w:val="20"/>
              </w:rPr>
              <w:t>Rule</w:t>
            </w:r>
          </w:p>
        </w:tc>
        <w:tc>
          <w:tcPr>
            <w:tcW w:w="3722" w:type="dxa"/>
            <w:shd w:val="clear" w:color="auto" w:fill="1F3864"/>
          </w:tcPr>
          <w:p w14:paraId="3F1D227F" w14:textId="77777777" w:rsidR="00021B00" w:rsidRDefault="00C1336F" w:rsidP="00A62305">
            <w:pPr>
              <w:spacing w:before="60" w:after="60"/>
              <w:jc w:val="center"/>
            </w:pPr>
            <w:r>
              <w:rPr>
                <w:b/>
                <w:color w:val="FFFFFF"/>
                <w:sz w:val="20"/>
              </w:rPr>
              <w:t>Condition</w:t>
            </w:r>
          </w:p>
        </w:tc>
        <w:tc>
          <w:tcPr>
            <w:tcW w:w="3120" w:type="dxa"/>
            <w:shd w:val="clear" w:color="auto" w:fill="1F3864"/>
          </w:tcPr>
          <w:p w14:paraId="5BC12E43" w14:textId="77777777" w:rsidR="00021B00" w:rsidRDefault="00C1336F" w:rsidP="00A62305">
            <w:pPr>
              <w:spacing w:before="60" w:after="60"/>
              <w:jc w:val="center"/>
            </w:pPr>
            <w:r>
              <w:rPr>
                <w:b/>
                <w:color w:val="FFFFFF"/>
                <w:sz w:val="20"/>
              </w:rPr>
              <w:t>Regulatory basis</w:t>
            </w:r>
          </w:p>
        </w:tc>
      </w:tr>
      <w:tr w:rsidR="00021B00" w14:paraId="341E3F93" w14:textId="77777777" w:rsidTr="00A62305">
        <w:tc>
          <w:tcPr>
            <w:tcW w:w="2518" w:type="dxa"/>
            <w:tcBorders>
              <w:top w:val="single" w:sz="4" w:space="0" w:color="CCCCCC"/>
              <w:left w:val="single" w:sz="4" w:space="0" w:color="CCCCCC"/>
              <w:bottom w:val="single" w:sz="4" w:space="0" w:color="CCCCCC"/>
              <w:right w:val="single" w:sz="4" w:space="0" w:color="CCCCCC"/>
            </w:tcBorders>
            <w:shd w:val="clear" w:color="auto" w:fill="FFFFFF"/>
          </w:tcPr>
          <w:p w14:paraId="5704842C" w14:textId="77777777" w:rsidR="00021B00" w:rsidRDefault="00C1336F" w:rsidP="00A62305">
            <w:pPr>
              <w:spacing w:before="40" w:after="40"/>
              <w:jc w:val="center"/>
            </w:pPr>
            <w:r>
              <w:rPr>
                <w:b/>
                <w:sz w:val="20"/>
              </w:rPr>
              <w:t>Large Transaction</w:t>
            </w:r>
          </w:p>
        </w:tc>
        <w:tc>
          <w:tcPr>
            <w:tcW w:w="3722" w:type="dxa"/>
            <w:tcBorders>
              <w:top w:val="single" w:sz="4" w:space="0" w:color="CCCCCC"/>
              <w:left w:val="single" w:sz="4" w:space="0" w:color="CCCCCC"/>
              <w:bottom w:val="single" w:sz="4" w:space="0" w:color="CCCCCC"/>
              <w:right w:val="single" w:sz="4" w:space="0" w:color="CCCCCC"/>
            </w:tcBorders>
            <w:shd w:val="clear" w:color="auto" w:fill="FFFFFF"/>
          </w:tcPr>
          <w:p w14:paraId="634F6260" w14:textId="77777777" w:rsidR="00021B00" w:rsidRDefault="00C1336F">
            <w:pPr>
              <w:spacing w:before="40" w:after="40"/>
            </w:pPr>
            <w:r>
              <w:rPr>
                <w:sz w:val="20"/>
              </w:rPr>
              <w:t>Any single transaction ≥ $10,000 (USD-equivalent)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77DE745" w14:textId="77777777" w:rsidR="00021B00" w:rsidRDefault="00C1336F">
            <w:pPr>
              <w:spacing w:before="40" w:after="40"/>
            </w:pPr>
            <w:r>
              <w:rPr>
                <w:sz w:val="20"/>
              </w:rPr>
              <w:t>MAS Notice 626 — CTR threshold</w:t>
            </w:r>
          </w:p>
        </w:tc>
      </w:tr>
      <w:tr w:rsidR="00021B00" w14:paraId="518032F3" w14:textId="77777777" w:rsidTr="00A62305">
        <w:tc>
          <w:tcPr>
            <w:tcW w:w="2518" w:type="dxa"/>
            <w:tcBorders>
              <w:top w:val="single" w:sz="4" w:space="0" w:color="CCCCCC"/>
              <w:left w:val="single" w:sz="4" w:space="0" w:color="CCCCCC"/>
              <w:bottom w:val="single" w:sz="4" w:space="0" w:color="CCCCCC"/>
              <w:right w:val="single" w:sz="4" w:space="0" w:color="CCCCCC"/>
            </w:tcBorders>
            <w:shd w:val="clear" w:color="auto" w:fill="EBF0FA"/>
          </w:tcPr>
          <w:p w14:paraId="0779A779" w14:textId="77777777" w:rsidR="00021B00" w:rsidRDefault="00C1336F" w:rsidP="00A62305">
            <w:pPr>
              <w:spacing w:before="40" w:after="40"/>
              <w:jc w:val="center"/>
            </w:pPr>
            <w:r>
              <w:rPr>
                <w:b/>
                <w:sz w:val="20"/>
              </w:rPr>
              <w:t>Structuring / Smurfing</w:t>
            </w:r>
          </w:p>
        </w:tc>
        <w:tc>
          <w:tcPr>
            <w:tcW w:w="3722" w:type="dxa"/>
            <w:tcBorders>
              <w:top w:val="single" w:sz="4" w:space="0" w:color="CCCCCC"/>
              <w:left w:val="single" w:sz="4" w:space="0" w:color="CCCCCC"/>
              <w:bottom w:val="single" w:sz="4" w:space="0" w:color="CCCCCC"/>
              <w:right w:val="single" w:sz="4" w:space="0" w:color="CCCCCC"/>
            </w:tcBorders>
            <w:shd w:val="clear" w:color="auto" w:fill="EBF0FA"/>
          </w:tcPr>
          <w:p w14:paraId="611A81DB" w14:textId="77777777" w:rsidR="00021B00" w:rsidRDefault="00C1336F">
            <w:pPr>
              <w:spacing w:before="40" w:after="40"/>
            </w:pPr>
            <w:r>
              <w:rPr>
                <w:sz w:val="20"/>
              </w:rPr>
              <w:t>near_threshold_count ≥ 3 transactions in the $8,000–$10,000 band</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50F4918A" w14:textId="77777777" w:rsidR="00021B00" w:rsidRDefault="00C1336F">
            <w:pPr>
              <w:spacing w:before="40" w:after="40"/>
            </w:pPr>
            <w:r>
              <w:rPr>
                <w:sz w:val="20"/>
              </w:rPr>
              <w:t>MAS Notice 626 — Structuring typology</w:t>
            </w:r>
          </w:p>
        </w:tc>
      </w:tr>
      <w:tr w:rsidR="00021B00" w14:paraId="7FF90604" w14:textId="77777777" w:rsidTr="00A62305">
        <w:tc>
          <w:tcPr>
            <w:tcW w:w="2518" w:type="dxa"/>
            <w:tcBorders>
              <w:top w:val="single" w:sz="4" w:space="0" w:color="CCCCCC"/>
              <w:left w:val="single" w:sz="4" w:space="0" w:color="CCCCCC"/>
              <w:bottom w:val="single" w:sz="4" w:space="0" w:color="CCCCCC"/>
              <w:right w:val="single" w:sz="4" w:space="0" w:color="CCCCCC"/>
            </w:tcBorders>
            <w:shd w:val="clear" w:color="auto" w:fill="FFFFFF"/>
          </w:tcPr>
          <w:p w14:paraId="3E2F699F" w14:textId="77777777" w:rsidR="00021B00" w:rsidRDefault="00C1336F" w:rsidP="00A62305">
            <w:pPr>
              <w:spacing w:before="40" w:after="40"/>
              <w:jc w:val="center"/>
            </w:pPr>
            <w:r>
              <w:rPr>
                <w:b/>
                <w:sz w:val="20"/>
              </w:rPr>
              <w:t>Rapid Fund Movement</w:t>
            </w:r>
          </w:p>
        </w:tc>
        <w:tc>
          <w:tcPr>
            <w:tcW w:w="3722" w:type="dxa"/>
            <w:tcBorders>
              <w:top w:val="single" w:sz="4" w:space="0" w:color="CCCCCC"/>
              <w:left w:val="single" w:sz="4" w:space="0" w:color="CCCCCC"/>
              <w:bottom w:val="single" w:sz="4" w:space="0" w:color="CCCCCC"/>
              <w:right w:val="single" w:sz="4" w:space="0" w:color="CCCCCC"/>
            </w:tcBorders>
            <w:shd w:val="clear" w:color="auto" w:fill="FFFFFF"/>
          </w:tcPr>
          <w:p w14:paraId="3BF3CE55" w14:textId="77777777" w:rsidR="00021B00" w:rsidRDefault="00C1336F">
            <w:pPr>
              <w:spacing w:before="40" w:after="40"/>
            </w:pPr>
            <w:r>
              <w:rPr>
                <w:sz w:val="20"/>
              </w:rPr>
              <w:t>rapid_transfer_ratio ≥ 0.8 AND total_incoming ≥ $5,000 AND total_outgoing ≥ $5,000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33F56FE" w14:textId="77777777" w:rsidR="00021B00" w:rsidRDefault="00C1336F">
            <w:pPr>
              <w:spacing w:before="40" w:after="40"/>
            </w:pPr>
            <w:r>
              <w:rPr>
                <w:sz w:val="20"/>
              </w:rPr>
              <w:t>MAS Notice 626 — Layering typology</w:t>
            </w:r>
          </w:p>
        </w:tc>
      </w:tr>
      <w:tr w:rsidR="00021B00" w14:paraId="4A695A5F" w14:textId="77777777" w:rsidTr="00A62305">
        <w:tc>
          <w:tcPr>
            <w:tcW w:w="2518" w:type="dxa"/>
            <w:tcBorders>
              <w:top w:val="single" w:sz="4" w:space="0" w:color="CCCCCC"/>
              <w:left w:val="single" w:sz="4" w:space="0" w:color="CCCCCC"/>
              <w:bottom w:val="single" w:sz="4" w:space="0" w:color="CCCCCC"/>
              <w:right w:val="single" w:sz="4" w:space="0" w:color="CCCCCC"/>
            </w:tcBorders>
            <w:shd w:val="clear" w:color="auto" w:fill="EBF0FA"/>
          </w:tcPr>
          <w:p w14:paraId="0F68CD0E" w14:textId="77777777" w:rsidR="00021B00" w:rsidRDefault="00C1336F" w:rsidP="00A62305">
            <w:pPr>
              <w:spacing w:before="40" w:after="40"/>
              <w:jc w:val="center"/>
            </w:pPr>
            <w:r>
              <w:rPr>
                <w:b/>
                <w:sz w:val="20"/>
              </w:rPr>
              <w:t>Cash-Intensive Activity</w:t>
            </w:r>
          </w:p>
        </w:tc>
        <w:tc>
          <w:tcPr>
            <w:tcW w:w="3722" w:type="dxa"/>
            <w:tcBorders>
              <w:top w:val="single" w:sz="4" w:space="0" w:color="CCCCCC"/>
              <w:left w:val="single" w:sz="4" w:space="0" w:color="CCCCCC"/>
              <w:bottom w:val="single" w:sz="4" w:space="0" w:color="CCCCCC"/>
              <w:right w:val="single" w:sz="4" w:space="0" w:color="CCCCCC"/>
            </w:tcBorders>
            <w:shd w:val="clear" w:color="auto" w:fill="EBF0FA"/>
          </w:tcPr>
          <w:p w14:paraId="428F4077" w14:textId="77777777" w:rsidR="00021B00" w:rsidRDefault="00C1336F">
            <w:pPr>
              <w:spacing w:before="40" w:after="40"/>
            </w:pPr>
            <w:r>
              <w:rPr>
                <w:sz w:val="20"/>
              </w:rPr>
              <w:t>cash_ratio ≥ 0.4 (≥ 40% of transactions are cash)</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0CA8FFC8" w14:textId="77777777" w:rsidR="00021B00" w:rsidRDefault="00C1336F">
            <w:pPr>
              <w:spacing w:before="40" w:after="40"/>
            </w:pPr>
            <w:r>
              <w:rPr>
                <w:sz w:val="20"/>
              </w:rPr>
              <w:t>MAS Notice 626 — Cash placement typology</w:t>
            </w:r>
          </w:p>
        </w:tc>
      </w:tr>
      <w:tr w:rsidR="00021B00" w14:paraId="46A2C8CE" w14:textId="77777777" w:rsidTr="00A62305">
        <w:tc>
          <w:tcPr>
            <w:tcW w:w="2518" w:type="dxa"/>
            <w:tcBorders>
              <w:top w:val="single" w:sz="4" w:space="0" w:color="CCCCCC"/>
              <w:left w:val="single" w:sz="4" w:space="0" w:color="CCCCCC"/>
              <w:bottom w:val="single" w:sz="4" w:space="0" w:color="CCCCCC"/>
              <w:right w:val="single" w:sz="4" w:space="0" w:color="CCCCCC"/>
            </w:tcBorders>
            <w:shd w:val="clear" w:color="auto" w:fill="FFFFFF"/>
          </w:tcPr>
          <w:p w14:paraId="46BCC9A0" w14:textId="77777777" w:rsidR="00021B00" w:rsidRDefault="00C1336F" w:rsidP="00A62305">
            <w:pPr>
              <w:spacing w:before="40" w:after="40"/>
              <w:jc w:val="center"/>
            </w:pPr>
            <w:r>
              <w:rPr>
                <w:b/>
                <w:sz w:val="20"/>
              </w:rPr>
              <w:t>Currency Mismatch</w:t>
            </w:r>
          </w:p>
        </w:tc>
        <w:tc>
          <w:tcPr>
            <w:tcW w:w="3722" w:type="dxa"/>
            <w:tcBorders>
              <w:top w:val="single" w:sz="4" w:space="0" w:color="CCCCCC"/>
              <w:left w:val="single" w:sz="4" w:space="0" w:color="CCCCCC"/>
              <w:bottom w:val="single" w:sz="4" w:space="0" w:color="CCCCCC"/>
              <w:right w:val="single" w:sz="4" w:space="0" w:color="CCCCCC"/>
            </w:tcBorders>
            <w:shd w:val="clear" w:color="auto" w:fill="FFFFFF"/>
          </w:tcPr>
          <w:p w14:paraId="538FD42B" w14:textId="77777777" w:rsidR="00021B00" w:rsidRDefault="00C1336F">
            <w:pPr>
              <w:spacing w:before="40" w:after="40"/>
            </w:pPr>
            <w:r>
              <w:rPr>
                <w:sz w:val="20"/>
              </w:rPr>
              <w:t>currency_mismatch_ratio ≥ 0.05 (≥ 5% currency inconsistency)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FCB55AE" w14:textId="77777777" w:rsidR="00021B00" w:rsidRDefault="00C1336F">
            <w:pPr>
              <w:spacing w:before="40" w:after="40"/>
            </w:pPr>
            <w:r>
              <w:rPr>
                <w:sz w:val="20"/>
              </w:rPr>
              <w:t>MAS Notice 626 — Trade-based ML typology</w:t>
            </w:r>
          </w:p>
        </w:tc>
      </w:tr>
      <w:tr w:rsidR="00021B00" w14:paraId="7C4DBE59" w14:textId="77777777" w:rsidTr="00A62305">
        <w:tc>
          <w:tcPr>
            <w:tcW w:w="2518" w:type="dxa"/>
            <w:tcBorders>
              <w:top w:val="single" w:sz="4" w:space="0" w:color="CCCCCC"/>
              <w:left w:val="single" w:sz="4" w:space="0" w:color="CCCCCC"/>
              <w:bottom w:val="single" w:sz="4" w:space="0" w:color="CCCCCC"/>
              <w:right w:val="single" w:sz="4" w:space="0" w:color="CCCCCC"/>
            </w:tcBorders>
            <w:shd w:val="clear" w:color="auto" w:fill="EBF0FA"/>
          </w:tcPr>
          <w:p w14:paraId="6DFE6372" w14:textId="77777777" w:rsidR="00021B00" w:rsidRDefault="00C1336F" w:rsidP="00A62305">
            <w:pPr>
              <w:spacing w:before="40" w:after="40"/>
              <w:jc w:val="center"/>
            </w:pPr>
            <w:r>
              <w:rPr>
                <w:b/>
                <w:sz w:val="20"/>
              </w:rPr>
              <w:t>Virtual-Asset Exposure</w:t>
            </w:r>
          </w:p>
        </w:tc>
        <w:tc>
          <w:tcPr>
            <w:tcW w:w="3722" w:type="dxa"/>
            <w:tcBorders>
              <w:top w:val="single" w:sz="4" w:space="0" w:color="CCCCCC"/>
              <w:left w:val="single" w:sz="4" w:space="0" w:color="CCCCCC"/>
              <w:bottom w:val="single" w:sz="4" w:space="0" w:color="CCCCCC"/>
              <w:right w:val="single" w:sz="4" w:space="0" w:color="CCCCCC"/>
            </w:tcBorders>
            <w:shd w:val="clear" w:color="auto" w:fill="EBF0FA"/>
          </w:tcPr>
          <w:p w14:paraId="5339F9BC" w14:textId="77777777" w:rsidR="00021B00" w:rsidRDefault="00C1336F">
            <w:pPr>
              <w:spacing w:before="40" w:after="40"/>
            </w:pPr>
            <w:r>
              <w:rPr>
                <w:sz w:val="20"/>
              </w:rPr>
              <w:t>Any transaction settled in cryptocurrency (e.g. Bitcoin)</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722E7BBC" w14:textId="77777777" w:rsidR="00021B00" w:rsidRDefault="00C1336F">
            <w:pPr>
              <w:spacing w:before="40" w:after="40"/>
            </w:pPr>
            <w:r>
              <w:rPr>
                <w:sz w:val="20"/>
              </w:rPr>
              <w:t>FATF Virtual-Asset red-flag indicators (2020); MAS PSN02</w:t>
            </w:r>
          </w:p>
        </w:tc>
      </w:tr>
      <w:tr w:rsidR="00524DBE" w14:paraId="1E5E5239" w14:textId="77777777" w:rsidTr="00A62305">
        <w:tc>
          <w:tcPr>
            <w:tcW w:w="2518" w:type="dxa"/>
            <w:tcBorders>
              <w:top w:val="single" w:sz="4" w:space="0" w:color="CCCCCC"/>
              <w:left w:val="single" w:sz="4" w:space="0" w:color="CCCCCC"/>
              <w:bottom w:val="single" w:sz="4" w:space="0" w:color="CCCCCC"/>
              <w:right w:val="single" w:sz="4" w:space="0" w:color="CCCCCC"/>
            </w:tcBorders>
          </w:tcPr>
          <w:p w14:paraId="3D4E9015" w14:textId="38803358" w:rsidR="00524DBE" w:rsidRPr="00A62305" w:rsidRDefault="00524DBE" w:rsidP="00A62305">
            <w:pPr>
              <w:spacing w:before="40" w:after="40"/>
              <w:jc w:val="center"/>
              <w:rPr>
                <w:b/>
                <w:bCs/>
                <w:sz w:val="20"/>
                <w:szCs w:val="20"/>
              </w:rPr>
            </w:pPr>
            <w:r w:rsidRPr="00A62305">
              <w:rPr>
                <w:b/>
                <w:bCs/>
                <w:sz w:val="20"/>
                <w:szCs w:val="20"/>
              </w:rPr>
              <w:t>Fan-In Aggregation</w:t>
            </w:r>
          </w:p>
        </w:tc>
        <w:tc>
          <w:tcPr>
            <w:tcW w:w="3722" w:type="dxa"/>
            <w:tcBorders>
              <w:top w:val="single" w:sz="4" w:space="0" w:color="CCCCCC"/>
              <w:left w:val="single" w:sz="4" w:space="0" w:color="CCCCCC"/>
              <w:bottom w:val="single" w:sz="4" w:space="0" w:color="CCCCCC"/>
              <w:right w:val="single" w:sz="4" w:space="0" w:color="CCCCCC"/>
            </w:tcBorders>
          </w:tcPr>
          <w:p w14:paraId="09FA54DE" w14:textId="293E9C0C" w:rsidR="00524DBE" w:rsidRPr="00A62305" w:rsidRDefault="00524DBE" w:rsidP="00524DBE">
            <w:pPr>
              <w:spacing w:before="40" w:after="40"/>
              <w:rPr>
                <w:sz w:val="20"/>
                <w:szCs w:val="20"/>
              </w:rPr>
            </w:pPr>
            <w:r w:rsidRPr="00A62305">
              <w:rPr>
                <w:sz w:val="20"/>
                <w:szCs w:val="20"/>
              </w:rPr>
              <w:t>≥ 5 distinct sending counterparties (mule collection)</w:t>
            </w:r>
          </w:p>
        </w:tc>
        <w:tc>
          <w:tcPr>
            <w:tcW w:w="3120" w:type="dxa"/>
            <w:tcBorders>
              <w:top w:val="single" w:sz="4" w:space="0" w:color="CCCCCC"/>
              <w:left w:val="single" w:sz="4" w:space="0" w:color="CCCCCC"/>
              <w:bottom w:val="single" w:sz="4" w:space="0" w:color="CCCCCC"/>
              <w:right w:val="single" w:sz="4" w:space="0" w:color="CCCCCC"/>
            </w:tcBorders>
          </w:tcPr>
          <w:p w14:paraId="639676F4" w14:textId="61F55378" w:rsidR="00524DBE" w:rsidRPr="00A62305" w:rsidRDefault="00524DBE" w:rsidP="00524DBE">
            <w:pPr>
              <w:spacing w:before="40" w:after="40"/>
              <w:rPr>
                <w:sz w:val="20"/>
                <w:szCs w:val="20"/>
              </w:rPr>
            </w:pPr>
            <w:r w:rsidRPr="00A62305">
              <w:rPr>
                <w:sz w:val="20"/>
                <w:szCs w:val="20"/>
              </w:rPr>
              <w:t>MAS Notice 626 — Multiple-account usage</w:t>
            </w:r>
          </w:p>
        </w:tc>
      </w:tr>
      <w:tr w:rsidR="00A62305" w14:paraId="4444C13C" w14:textId="77777777" w:rsidTr="00A62305">
        <w:tc>
          <w:tcPr>
            <w:tcW w:w="2518" w:type="dxa"/>
            <w:tcBorders>
              <w:top w:val="single" w:sz="4" w:space="0" w:color="CCCCCC"/>
              <w:left w:val="single" w:sz="4" w:space="0" w:color="CCCCCC"/>
              <w:bottom w:val="single" w:sz="4" w:space="0" w:color="CCCCCC"/>
              <w:right w:val="single" w:sz="4" w:space="0" w:color="CCCCCC"/>
            </w:tcBorders>
            <w:shd w:val="clear" w:color="auto" w:fill="EBF0FA"/>
          </w:tcPr>
          <w:p w14:paraId="4276E7BF" w14:textId="7D3BFE61" w:rsidR="00A62305" w:rsidRPr="00A62305" w:rsidRDefault="00A62305" w:rsidP="00A62305">
            <w:pPr>
              <w:spacing w:before="40" w:after="40"/>
              <w:jc w:val="center"/>
              <w:rPr>
                <w:b/>
                <w:bCs/>
                <w:sz w:val="20"/>
                <w:szCs w:val="20"/>
              </w:rPr>
            </w:pPr>
            <w:r w:rsidRPr="00A62305">
              <w:rPr>
                <w:b/>
                <w:bCs/>
                <w:sz w:val="20"/>
                <w:szCs w:val="20"/>
              </w:rPr>
              <w:t>Fan-Out Distribution</w:t>
            </w:r>
          </w:p>
        </w:tc>
        <w:tc>
          <w:tcPr>
            <w:tcW w:w="3722" w:type="dxa"/>
            <w:tcBorders>
              <w:top w:val="single" w:sz="4" w:space="0" w:color="CCCCCC"/>
              <w:left w:val="single" w:sz="4" w:space="0" w:color="CCCCCC"/>
              <w:bottom w:val="single" w:sz="4" w:space="0" w:color="CCCCCC"/>
              <w:right w:val="single" w:sz="4" w:space="0" w:color="CCCCCC"/>
            </w:tcBorders>
            <w:shd w:val="clear" w:color="auto" w:fill="EBF0FA"/>
          </w:tcPr>
          <w:p w14:paraId="66A5741C" w14:textId="019AB957" w:rsidR="00A62305" w:rsidRPr="00A62305" w:rsidRDefault="00A62305" w:rsidP="00A62305">
            <w:pPr>
              <w:spacing w:before="40" w:after="40"/>
              <w:rPr>
                <w:sz w:val="20"/>
                <w:szCs w:val="20"/>
              </w:rPr>
            </w:pPr>
            <w:r w:rsidRPr="00A62305">
              <w:rPr>
                <w:sz w:val="20"/>
                <w:szCs w:val="20"/>
              </w:rPr>
              <w:t>≥ 5 distinct receiving counterparties (mule disbursement)</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74643B52" w14:textId="27C4F9E0" w:rsidR="00A62305" w:rsidRPr="00A62305" w:rsidRDefault="00A62305" w:rsidP="00A62305">
            <w:pPr>
              <w:spacing w:before="40" w:after="40"/>
              <w:rPr>
                <w:sz w:val="20"/>
                <w:szCs w:val="20"/>
              </w:rPr>
            </w:pPr>
            <w:r w:rsidRPr="00A62305">
              <w:rPr>
                <w:sz w:val="20"/>
                <w:szCs w:val="20"/>
              </w:rPr>
              <w:t>MAS Notice 626 — Layering typology</w:t>
            </w:r>
          </w:p>
        </w:tc>
      </w:tr>
      <w:tr w:rsidR="00A62305" w14:paraId="117AC9F1" w14:textId="77777777" w:rsidTr="00A62305">
        <w:tc>
          <w:tcPr>
            <w:tcW w:w="2518" w:type="dxa"/>
            <w:tcBorders>
              <w:top w:val="single" w:sz="4" w:space="0" w:color="CCCCCC"/>
              <w:left w:val="single" w:sz="4" w:space="0" w:color="CCCCCC"/>
              <w:bottom w:val="single" w:sz="4" w:space="0" w:color="CCCCCC"/>
              <w:right w:val="single" w:sz="4" w:space="0" w:color="CCCCCC"/>
            </w:tcBorders>
          </w:tcPr>
          <w:p w14:paraId="4E0662DB" w14:textId="5D7CF215" w:rsidR="00A62305" w:rsidRPr="00A62305" w:rsidRDefault="00A62305" w:rsidP="00A62305">
            <w:pPr>
              <w:spacing w:before="40" w:after="40"/>
              <w:jc w:val="center"/>
              <w:rPr>
                <w:b/>
                <w:bCs/>
                <w:sz w:val="20"/>
                <w:szCs w:val="20"/>
              </w:rPr>
            </w:pPr>
            <w:r w:rsidRPr="00A62305">
              <w:rPr>
                <w:b/>
                <w:bCs/>
                <w:sz w:val="20"/>
                <w:szCs w:val="20"/>
              </w:rPr>
              <w:t>Rapid Pass-Through</w:t>
            </w:r>
          </w:p>
        </w:tc>
        <w:tc>
          <w:tcPr>
            <w:tcW w:w="3722" w:type="dxa"/>
            <w:tcBorders>
              <w:top w:val="single" w:sz="4" w:space="0" w:color="CCCCCC"/>
              <w:left w:val="single" w:sz="4" w:space="0" w:color="CCCCCC"/>
              <w:bottom w:val="single" w:sz="4" w:space="0" w:color="CCCCCC"/>
              <w:right w:val="single" w:sz="4" w:space="0" w:color="CCCCCC"/>
            </w:tcBorders>
          </w:tcPr>
          <w:p w14:paraId="660B573B" w14:textId="1D5FEF64" w:rsidR="00A62305" w:rsidRPr="00A62305" w:rsidRDefault="00A62305" w:rsidP="00A62305">
            <w:pPr>
              <w:spacing w:before="40" w:after="40"/>
              <w:rPr>
                <w:sz w:val="20"/>
                <w:szCs w:val="20"/>
              </w:rPr>
            </w:pPr>
            <w:r w:rsidRPr="00A62305">
              <w:rPr>
                <w:sz w:val="20"/>
                <w:szCs w:val="20"/>
              </w:rPr>
              <w:t>Funds leave within ≤ 24 hours of arriving (≥ $5,000 each side)</w:t>
            </w:r>
          </w:p>
        </w:tc>
        <w:tc>
          <w:tcPr>
            <w:tcW w:w="3120" w:type="dxa"/>
            <w:tcBorders>
              <w:top w:val="single" w:sz="4" w:space="0" w:color="CCCCCC"/>
              <w:left w:val="single" w:sz="4" w:space="0" w:color="CCCCCC"/>
              <w:bottom w:val="single" w:sz="4" w:space="0" w:color="CCCCCC"/>
              <w:right w:val="single" w:sz="4" w:space="0" w:color="CCCCCC"/>
            </w:tcBorders>
          </w:tcPr>
          <w:p w14:paraId="5C1E4CF2" w14:textId="046F880E" w:rsidR="00A62305" w:rsidRPr="00A62305" w:rsidRDefault="00A62305" w:rsidP="00A62305">
            <w:pPr>
              <w:spacing w:before="40" w:after="40"/>
              <w:rPr>
                <w:sz w:val="20"/>
                <w:szCs w:val="20"/>
              </w:rPr>
            </w:pPr>
            <w:r w:rsidRPr="00A62305">
              <w:rPr>
                <w:sz w:val="20"/>
                <w:szCs w:val="20"/>
              </w:rPr>
              <w:t>MAS Notice 626 — Layering typology</w:t>
            </w:r>
          </w:p>
        </w:tc>
      </w:tr>
      <w:tr w:rsidR="00A62305" w14:paraId="35544A85" w14:textId="77777777" w:rsidTr="00A62305">
        <w:tc>
          <w:tcPr>
            <w:tcW w:w="2518" w:type="dxa"/>
            <w:tcBorders>
              <w:top w:val="single" w:sz="4" w:space="0" w:color="CCCCCC"/>
              <w:left w:val="single" w:sz="4" w:space="0" w:color="CCCCCC"/>
              <w:bottom w:val="single" w:sz="4" w:space="0" w:color="CCCCCC"/>
              <w:right w:val="single" w:sz="4" w:space="0" w:color="CCCCCC"/>
            </w:tcBorders>
            <w:shd w:val="clear" w:color="auto" w:fill="EBF0FA"/>
          </w:tcPr>
          <w:p w14:paraId="0E9853F8" w14:textId="09F537EB" w:rsidR="00A62305" w:rsidRPr="00A62305" w:rsidRDefault="00A62305" w:rsidP="00A62305">
            <w:pPr>
              <w:spacing w:before="40" w:after="40"/>
              <w:jc w:val="center"/>
              <w:rPr>
                <w:b/>
                <w:bCs/>
                <w:sz w:val="20"/>
                <w:szCs w:val="20"/>
              </w:rPr>
            </w:pPr>
            <w:r w:rsidRPr="00A62305">
              <w:rPr>
                <w:b/>
                <w:bCs/>
                <w:sz w:val="20"/>
                <w:szCs w:val="20"/>
              </w:rPr>
              <w:t>Sudden Activity Spike</w:t>
            </w:r>
          </w:p>
        </w:tc>
        <w:tc>
          <w:tcPr>
            <w:tcW w:w="3722" w:type="dxa"/>
            <w:tcBorders>
              <w:top w:val="single" w:sz="4" w:space="0" w:color="CCCCCC"/>
              <w:left w:val="single" w:sz="4" w:space="0" w:color="CCCCCC"/>
              <w:bottom w:val="single" w:sz="4" w:space="0" w:color="CCCCCC"/>
              <w:right w:val="single" w:sz="4" w:space="0" w:color="CCCCCC"/>
            </w:tcBorders>
            <w:shd w:val="clear" w:color="auto" w:fill="EBF0FA"/>
          </w:tcPr>
          <w:p w14:paraId="04DA1C8D" w14:textId="1F6EF9C8" w:rsidR="00A62305" w:rsidRPr="00A62305" w:rsidRDefault="00A62305" w:rsidP="00A62305">
            <w:pPr>
              <w:spacing w:before="40" w:after="40"/>
              <w:rPr>
                <w:sz w:val="20"/>
                <w:szCs w:val="20"/>
              </w:rPr>
            </w:pPr>
            <w:r w:rsidRPr="00A62305">
              <w:rPr>
                <w:sz w:val="20"/>
                <w:szCs w:val="20"/>
              </w:rPr>
              <w:t>Peak single-day outflow ≥ 3x the account's daily mean</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3E85FD54" w14:textId="7F71251A" w:rsidR="00A62305" w:rsidRPr="00A62305" w:rsidRDefault="00A62305" w:rsidP="00A62305">
            <w:pPr>
              <w:spacing w:before="40" w:after="40"/>
              <w:rPr>
                <w:sz w:val="20"/>
                <w:szCs w:val="20"/>
              </w:rPr>
            </w:pPr>
            <w:r w:rsidRPr="00A62305">
              <w:rPr>
                <w:sz w:val="20"/>
                <w:szCs w:val="20"/>
              </w:rPr>
              <w:t>FATF — unexplained change in activity</w:t>
            </w:r>
          </w:p>
        </w:tc>
      </w:tr>
    </w:tbl>
    <w:p w14:paraId="4D8C61A1" w14:textId="77777777" w:rsidR="00021B00" w:rsidRDefault="00C1336F">
      <w:pPr>
        <w:spacing w:before="40"/>
        <w:jc w:val="center"/>
      </w:pPr>
      <w:r>
        <w:rPr>
          <w:i/>
          <w:color w:val="444444"/>
          <w:sz w:val="18"/>
        </w:rPr>
        <w:t>Table 2. Ten implemented AML rules with exact thresholds and regulatory references.</w:t>
      </w:r>
    </w:p>
    <w:p w14:paraId="1D8A3CB9" w14:textId="77777777" w:rsidR="00021B00" w:rsidRDefault="00C1336F">
      <w:pPr>
        <w:spacing w:before="120" w:after="120"/>
      </w:pPr>
      <w:r>
        <w:t>The rule score is normalised with a fixed denominator of five so that triggering one rule contributes 20 points and five or more rules the maximum 100 points. This design ensures the rule contribution saturates under composite typology patterns, appropriately escalating priority.</w:t>
      </w:r>
    </w:p>
    <w:p w14:paraId="003A4B02" w14:textId="77777777" w:rsidR="00021B00" w:rsidRDefault="00C1336F">
      <w:pPr>
        <w:pStyle w:val="Heading2"/>
      </w:pPr>
      <w:r>
        <w:rPr>
          <w:rFonts w:ascii="Arial" w:hAnsi="Arial"/>
        </w:rPr>
        <w:t>3.3 Leiden community detection</w:t>
      </w:r>
    </w:p>
    <w:p w14:paraId="575C2EDE" w14:textId="77777777" w:rsidR="00021B00" w:rsidRDefault="00C1336F">
      <w:pPr>
        <w:spacing w:after="120"/>
      </w:pPr>
      <w:r>
        <w:t>Community detection addresses the fundamental limitation of account-level analysis: an account that appears unremarkable in isolation may belong to a coordinated laundering network. The prototype builds a directed transaction graph in which nodes are accounts and edges represent aggregated fund flows between account pairs.</w:t>
      </w:r>
    </w:p>
    <w:p w14:paraId="067EDBC3" w14:textId="77777777" w:rsidR="00021B00" w:rsidRDefault="00C1336F">
      <w:pPr>
        <w:spacing w:after="120"/>
      </w:pPr>
      <w:r>
        <w:t>The Leiden algorithm partitions this graph into 69,878 communities using RBConfigurationVertexPartition with resolution γ = 1.5 for the full graph and γ = 2.0 for a focused subgraph restricted to XGBoost- and rule-flagged accounts and their one-hop transaction partners, with k-core filtering to remove peripheral nodes. Leiden is preferred over the older Louvain method because it guarantees well-connected communities, eliminating internally disconnected clusters that would be operationally meaningless.</w:t>
      </w:r>
    </w:p>
    <w:p w14:paraId="4BC172EC" w14:textId="77777777" w:rsidR="00021B00" w:rsidRDefault="00C1336F">
      <w:pPr>
        <w:spacing w:after="120"/>
      </w:pPr>
      <w:r>
        <w:t>The community score is a weighted combination of three normalised sub-signals:</w:t>
      </w:r>
    </w:p>
    <w:p w14:paraId="5762B295" w14:textId="77777777" w:rsidR="00021B00" w:rsidRDefault="00C1336F">
      <w:pPr>
        <w:pStyle w:val="ListBullet"/>
        <w:spacing w:after="60"/>
      </w:pPr>
      <w:r>
        <w:t>suspicious_density (fraction of confirmed suspicious accounts in the cluster), weighted 40 per cent.</w:t>
      </w:r>
    </w:p>
    <w:p w14:paraId="0069D8B9" w14:textId="77777777" w:rsidR="00021B00" w:rsidRDefault="00C1336F">
      <w:pPr>
        <w:pStyle w:val="ListBullet"/>
        <w:spacing w:after="60"/>
      </w:pPr>
      <w:r>
        <w:lastRenderedPageBreak/>
        <w:t>log(cluster_size), weighted 35 per cent, rewarding tight clusters over large weakly-connected components.</w:t>
      </w:r>
    </w:p>
    <w:p w14:paraId="77ABD578" w14:textId="77777777" w:rsidR="00021B00" w:rsidRDefault="00C1336F">
      <w:pPr>
        <w:pStyle w:val="ListBullet"/>
        <w:spacing w:after="60"/>
      </w:pPr>
      <w:r>
        <w:t>internal transaction count, weighted 25 per cent, measuring intra-cluster activity density.</w:t>
      </w:r>
    </w:p>
    <w:p w14:paraId="16295981" w14:textId="77777777" w:rsidR="00021B00" w:rsidRDefault="00C1336F">
      <w:pPr>
        <w:spacing w:before="120" w:after="120"/>
      </w:pPr>
      <w:r>
        <w:t>All three sub-signals are min-max normalised across the full account population before weighting, ensuring the community score is always in [0, 100]. Accounts not assigned to any cluster receive a score of zero. Of the 69,878 communities, a subset have a suspicious account density above 20 per cent — the operational threshold for high-confidence network-level laundering activity.</w:t>
      </w:r>
    </w:p>
    <w:p w14:paraId="5B4859E0" w14:textId="77777777" w:rsidR="00021B00" w:rsidRDefault="00C1336F">
      <w:pPr>
        <w:pStyle w:val="Heading2"/>
      </w:pPr>
      <w:r>
        <w:rPr>
          <w:rFonts w:ascii="Arial" w:hAnsi="Arial"/>
        </w:rPr>
        <w:t>3.4 XGBoost supervised classifier</w:t>
      </w:r>
    </w:p>
    <w:p w14:paraId="01ACC9F5" w14:textId="77777777" w:rsidR="00021B00" w:rsidRDefault="00C1336F">
      <w:pPr>
        <w:spacing w:after="120"/>
      </w:pPr>
      <w:r>
        <w:t>XGBoost is the primary machine-learning model. It is a gradient-boosted decision-tree ensemble trained on known suspicious/normal account labels from the IBM dataset. It outputs a probability score P(suspicious) in [0, 1] (a raw model confidence, not a calibrated probability — see Section 10), which is scaled to a 0–100 score and weighted at 50 per cent of the combined risk score.</w:t>
      </w:r>
    </w:p>
    <w:p w14:paraId="5CCC7ED7" w14:textId="77777777" w:rsidR="00021B00" w:rsidRDefault="00C1336F">
      <w:pPr>
        <w:spacing w:after="120"/>
      </w:pPr>
      <w:r>
        <w:t>Key training decisions:</w:t>
      </w:r>
    </w:p>
    <w:p w14:paraId="2C2AD8D9" w14:textId="77777777" w:rsidR="00021B00" w:rsidRDefault="00C1336F">
      <w:pPr>
        <w:pStyle w:val="ListBullet"/>
        <w:spacing w:after="60"/>
      </w:pPr>
      <w:r>
        <w:t>70/30 stratified train/test split with a fixed random seed for reproducibility.</w:t>
      </w:r>
    </w:p>
    <w:p w14:paraId="02CDC60B" w14:textId="77777777" w:rsidR="00021B00" w:rsidRDefault="00C1336F">
      <w:pPr>
        <w:pStyle w:val="ListBullet"/>
        <w:spacing w:after="60"/>
      </w:pPr>
      <w:r>
        <w:t>scale_pos_weight = n_negative / n_positive (approximately 43×) to compensate for the 2.26 per cent suspicious account prevalence, preventing the model from defaulting to predicting normal.</w:t>
      </w:r>
    </w:p>
    <w:p w14:paraId="2B3332DE" w14:textId="77777777" w:rsidR="00021B00" w:rsidRDefault="00C1336F">
      <w:pPr>
        <w:pStyle w:val="ListBullet"/>
        <w:spacing w:after="60"/>
      </w:pPr>
      <w:r>
        <w:t>Training objective: AUC-PR (not accuracy or AUC-ROC), aligning optimisation with investigator priorities under severe class imbalance.</w:t>
      </w:r>
    </w:p>
    <w:p w14:paraId="66334232" w14:textId="77777777" w:rsidR="00021B00" w:rsidRDefault="00C1336F">
      <w:pPr>
        <w:pStyle w:val="ListBullet"/>
        <w:spacing w:after="60"/>
      </w:pPr>
      <w:r>
        <w:t>F1-optimal detection threshold selected on the training set only (0.825), preserving the integrity of held-out test-set evaluation.</w:t>
      </w:r>
    </w:p>
    <w:p w14:paraId="577F56F2" w14:textId="77777777" w:rsidR="00021B00" w:rsidRDefault="00C1336F">
      <w:pPr>
        <w:pStyle w:val="ListBullet"/>
        <w:spacing w:after="60"/>
      </w:pPr>
      <w:r>
        <w:t>35 input features spanning volume and behavioural metrics, channel and virtual-asset signals, customer-entity linkage, rule-engine outputs, and Leiden structural statistics. All monetary amounts are first normalised to a common base currency (USD) so that cross-currency sums and thresholds remain consistent.</w:t>
      </w:r>
    </w:p>
    <w:p w14:paraId="4B377980" w14:textId="77777777" w:rsidR="00021B00" w:rsidRDefault="00C1336F">
      <w:pPr>
        <w:spacing w:before="120" w:after="120"/>
      </w:pPr>
      <w:r>
        <w:t>The top five features by mean absolute SHAP value are: total_incoming (0.585), cluster_size (0.521), average_outgoing (0.433), cluster_amount_per_acct (0.408), and accounts_per_entity (0.303). The prominence of inflow volume, cluster-level features, and the customer-entity link confirms that transaction scale and network context are the strongest predictors of suspicious behaviour, consistent with the coordinated nature of money-laundering networks.</w:t>
      </w:r>
    </w:p>
    <w:p w14:paraId="2A3CF972" w14:textId="77777777" w:rsidR="00021B00" w:rsidRDefault="00C1336F">
      <w:pPr>
        <w:spacing w:after="120"/>
      </w:pPr>
      <w:r>
        <w:t>Every prediction is explained using SHAP TreeExplainer in exact mode. Per-account SHAP waterfall charts are surfaced in the investigation dashboard, and global feature importance is available for model-risk validation. SHAP values are cited in AI-generated STR drafts as the quantitative basis for suspicion, satisfying MAS FEAT requirements for accountability and transparency.</w:t>
      </w:r>
    </w:p>
    <w:p w14:paraId="4B5B63EF" w14:textId="77777777" w:rsidR="00021B00" w:rsidRDefault="00C1336F">
      <w:pPr>
        <w:pStyle w:val="Heading2"/>
      </w:pPr>
      <w:r>
        <w:rPr>
          <w:rFonts w:ascii="Arial" w:hAnsi="Arial"/>
        </w:rPr>
        <w:t>3.5 Combined risk score and cross-model data flow</w:t>
      </w:r>
    </w:p>
    <w:p w14:paraId="0C1598E6" w14:textId="77777777" w:rsidR="00021B00" w:rsidRDefault="00C1336F">
      <w:pPr>
        <w:spacing w:after="120"/>
      </w:pPr>
      <w:r>
        <w:t>The three component scores are combined in a weighted linear formula:</w:t>
      </w:r>
    </w:p>
    <w:p w14:paraId="33977790" w14:textId="77777777" w:rsidR="00021B00" w:rsidRDefault="00C1336F">
      <w:pPr>
        <w:spacing w:before="120" w:after="120"/>
        <w:jc w:val="center"/>
      </w:pPr>
      <w:r>
        <w:rPr>
          <w:b/>
          <w:sz w:val="24"/>
        </w:rPr>
        <w:t>risk_score = 0.50 × xgb_score + 0.25 × community_score + 0.25 × rule_score</w:t>
      </w:r>
    </w:p>
    <w:p w14:paraId="54D29824" w14:textId="77777777" w:rsidR="00021B00" w:rsidRDefault="00C1336F">
      <w:pPr>
        <w:spacing w:after="120"/>
      </w:pPr>
      <w:r>
        <w:lastRenderedPageBreak/>
        <w:t>Accounts with risk_score ≥ 50 are flagged as High Risk (4,422 accounts); scores 30–50 are Medium Risk (50,730 accounts); below 30 are Low Risk (179,382 accounts). The 50 per cent weight on XGBoost reflects its status as the only signal trained on labelled data; the 25 per cent weights on community detection and rules reflect their complementary roles as network-level and audit-ready signals respectively.</w:t>
      </w:r>
    </w:p>
    <w:p w14:paraId="2E238C33" w14:textId="77777777" w:rsidR="00021B00" w:rsidRDefault="00C1336F">
      <w:pPr>
        <w:spacing w:after="120"/>
      </w:pPr>
      <w:r>
        <w:t>The three models are not fully independent. The rule engine runs first and contributes ten boolean flags (rule_hits together with the nine individual rule indicators) as XGBoost input features. Leiden runs second and contributes three structural statistics (cluster_size, cluster_internal_tx, cluster_amount_per_acct) as XGBoost input features. XGBoost therefore learns its own non-linear relationship with network structure, independently of how community_score weights those features in the final combination. This cross-model data flow means the execution order is fixed: rules → Leiden → XGBoost → combined score.</w:t>
      </w:r>
    </w:p>
    <w:p w14:paraId="5BED26D1" w14:textId="395AD482" w:rsidR="00FB1FC2" w:rsidRDefault="00000000">
      <w:pPr>
        <w:spacing w:after="120"/>
      </w:pPr>
      <w:r>
        <w:t>The 0.50 / 0.25 / 0.25 weighting is a deliberate, interpretable heuristic rather than an optimised allocation</w:t>
      </w:r>
      <w:r w:rsidR="00C3766D">
        <w:t xml:space="preserve">. </w:t>
      </w:r>
      <w:r>
        <w:t>A principled improvement is to tune the weights against a ranking objective rather than to set them by judgement. The recommended procedure is to optimise AUC-PR — or precision at the operating alert budget — over the space of admissible weights using a validation split, or k-fold cross-validation, drawn from the training data only and never from the test set, so that the reported performance remains an unbiased estimate. Two methods are suitable: a direct grid or Bayesian search over the three weights; or a learned stacking meta-model, such as a regularised logistic regression fitted on the three component scores, whose coefficients become the weights and whose output is probability-calibrated. A small non-zero floor should be retained on the rule weight so that deterministic MAS Notice 626 evidence continues to influence the score for regulatory defensibility. Finally, because these estimates derive from a single synthetic benchmark, the weights should be re-fitted on the institution’s own labelled data before production use.</w:t>
      </w:r>
    </w:p>
    <w:p w14:paraId="24C64251" w14:textId="77777777" w:rsidR="00021B00" w:rsidRDefault="00C1336F">
      <w:pPr>
        <w:pStyle w:val="Heading2"/>
      </w:pPr>
      <w:r>
        <w:rPr>
          <w:rFonts w:ascii="Arial" w:hAnsi="Arial"/>
        </w:rPr>
        <w:t>3.6 Generative AI investigation layer</w:t>
      </w:r>
    </w:p>
    <w:p w14:paraId="64EAE355" w14:textId="77777777" w:rsidR="00021B00" w:rsidRDefault="00C1336F">
      <w:pPr>
        <w:spacing w:after="120"/>
      </w:pPr>
      <w:r>
        <w:t>The predictive AI pipeline answers who is suspicious and why with quantified evidence. The generative AI layer answers what to do next, transforming structured risk signals into investigator-ready narratives — the synergy between narrow AI and generative AI. In this prototype the generative AI layer is implemented as a fully offline, scripted simulation: every brief, STR draft, and copilot answer is generated deterministically from the predictive AI output, with no external model, API key, or network call. This keeps the demonstration reproducible and ensures no customer data is transmitted to a third party; in production the same structured context would be passed to a governed, gateway-routed or privately-hosted large language model.</w:t>
      </w:r>
    </w:p>
    <w:p w14:paraId="22201FC7" w14:textId="77777777" w:rsidR="00021B00" w:rsidRDefault="00C1336F">
      <w:pPr>
        <w:spacing w:after="120"/>
      </w:pPr>
      <w:r>
        <w:t>Three capabilities are implemented:</w:t>
      </w:r>
    </w:p>
    <w:p w14:paraId="456FDE59" w14:textId="77777777" w:rsidR="00021B00" w:rsidRDefault="00C1336F">
      <w:pPr>
        <w:pStyle w:val="ListBullet"/>
        <w:spacing w:after="60"/>
      </w:pPr>
      <w:r>
        <w:rPr>
          <w:b/>
        </w:rPr>
        <w:t xml:space="preserve">Investigation Brief: </w:t>
      </w:r>
      <w:r>
        <w:t>each account’s SHAP-identified typology, risk scores, cluster evidence, and rule triggers are synthesised into a 1,000-word investigation brief covering typology analysis, evidence review, and a five-step investigation checklist referenced to MAS Notice 626.</w:t>
      </w:r>
    </w:p>
    <w:p w14:paraId="6FB1D9FD" w14:textId="77777777" w:rsidR="00021B00" w:rsidRDefault="00C1336F">
      <w:pPr>
        <w:pStyle w:val="ListBullet"/>
        <w:spacing w:after="60"/>
      </w:pPr>
      <w:r>
        <w:rPr>
          <w:b/>
        </w:rPr>
        <w:t xml:space="preserve">SAR Draft: </w:t>
      </w:r>
      <w:r>
        <w:t xml:space="preserve">a MAS-format Suspicious Transaction Report draft is generated with six structured sections (account profile, transaction summary, suspicious indicators, typology </w:t>
      </w:r>
      <w:r>
        <w:lastRenderedPageBreak/>
        <w:t>analysis, network context, and MLRO declaration) and is downloadable as plain text for compliance team review.</w:t>
      </w:r>
    </w:p>
    <w:p w14:paraId="1504C110" w14:textId="77777777" w:rsidR="00021B00" w:rsidRDefault="00C1336F">
      <w:pPr>
        <w:pStyle w:val="ListBullet"/>
        <w:spacing w:after="60"/>
      </w:pPr>
      <w:r>
        <w:rPr>
          <w:b/>
        </w:rPr>
        <w:t>Investigator Copilot: a live question-and-answer copilot is grounded in the full account context, answers queries about XGBoost scores, SHAP drivers, cluster membership, next investigation steps, and SAR filing procedures, and streams responses from the scripted synthesis layer.</w:t>
      </w:r>
    </w:p>
    <w:p w14:paraId="726F49EB" w14:textId="77777777" w:rsidR="00021B00" w:rsidRDefault="00C1336F">
      <w:pPr>
        <w:spacing w:after="120"/>
      </w:pPr>
      <w:r>
        <w:t>The generative AI layer does not make risk decisions, file reports, or restrict accounts. It retrieves only from approved predictive AI outputs, cites the underlying numerical evidence, and labels all generated content for human verification. Because the generative layer is a deterministic synthesis engine with no API dependency, the system remains fully functional and reproducible in air-gapped environments. Eight AML typologies (structuring, cash placement, layering, fan-in, fan-out, network cluster, trade-currency, and composite) are mapped from SHAP feature patterns, each with tailored checklists and MAS Notice 626 references.</w:t>
      </w:r>
    </w:p>
    <w:p w14:paraId="3273A4AC" w14:textId="77777777" w:rsidR="00021B00" w:rsidRDefault="00C1336F">
      <w:pPr>
        <w:pStyle w:val="Heading1"/>
      </w:pPr>
      <w:r>
        <w:rPr>
          <w:rFonts w:ascii="Arial" w:hAnsi="Arial"/>
        </w:rPr>
        <w:t>4. Why This Application Was Selected</w:t>
      </w:r>
    </w:p>
    <w:p w14:paraId="19812E55" w14:textId="77777777" w:rsidR="00021B00" w:rsidRDefault="00C1336F">
      <w:pPr>
        <w:pStyle w:val="Heading2"/>
      </w:pPr>
      <w:r>
        <w:rPr>
          <w:rFonts w:ascii="Arial" w:hAnsi="Arial"/>
        </w:rPr>
        <w:t>4.1 Evaluation criteria</w:t>
      </w:r>
    </w:p>
    <w:p w14:paraId="0BDB302C" w14:textId="77777777" w:rsidR="00021B00" w:rsidRDefault="00C1336F">
      <w:pPr>
        <w:spacing w:after="120"/>
      </w:pPr>
      <w:r>
        <w:t>Three credible middle-office applications were considered: AI-enhanced AML monitoring, an AI credit-risk early-warning system, and a generative-AI regulatory assistant. Each was scored on six criteria from 1 (low) to 5 (very high). The scores reflect reasoned assessment rather than empirical measurement.</w:t>
      </w:r>
    </w:p>
    <w:tbl>
      <w:tblPr>
        <w:tblStyle w:val="TableGrid"/>
        <w:tblW w:w="0" w:type="auto"/>
        <w:tblLook w:val="04A0" w:firstRow="1" w:lastRow="0" w:firstColumn="1" w:lastColumn="0" w:noHBand="0" w:noVBand="1"/>
      </w:tblPr>
      <w:tblGrid>
        <w:gridCol w:w="2764"/>
        <w:gridCol w:w="1656"/>
        <w:gridCol w:w="1739"/>
        <w:gridCol w:w="1678"/>
        <w:gridCol w:w="1739"/>
      </w:tblGrid>
      <w:tr w:rsidR="00021B00" w14:paraId="50490B5E" w14:textId="77777777">
        <w:tc>
          <w:tcPr>
            <w:tcW w:w="3118" w:type="dxa"/>
            <w:shd w:val="clear" w:color="auto" w:fill="1F3864"/>
          </w:tcPr>
          <w:p w14:paraId="72D3D1C9" w14:textId="77777777" w:rsidR="00021B00" w:rsidRDefault="00C1336F">
            <w:pPr>
              <w:spacing w:before="60" w:after="60"/>
            </w:pPr>
            <w:r>
              <w:rPr>
                <w:b/>
                <w:color w:val="FFFFFF"/>
                <w:sz w:val="20"/>
              </w:rPr>
              <w:t>Criterion</w:t>
            </w:r>
          </w:p>
        </w:tc>
        <w:tc>
          <w:tcPr>
            <w:tcW w:w="1134" w:type="dxa"/>
            <w:shd w:val="clear" w:color="auto" w:fill="1F3864"/>
          </w:tcPr>
          <w:p w14:paraId="43240900" w14:textId="77777777" w:rsidR="00021B00" w:rsidRDefault="00C1336F">
            <w:pPr>
              <w:spacing w:before="60" w:after="60"/>
            </w:pPr>
            <w:r>
              <w:rPr>
                <w:b/>
                <w:color w:val="FFFFFF"/>
                <w:sz w:val="20"/>
              </w:rPr>
              <w:t>Weight</w:t>
            </w:r>
          </w:p>
        </w:tc>
        <w:tc>
          <w:tcPr>
            <w:tcW w:w="1701" w:type="dxa"/>
            <w:shd w:val="clear" w:color="auto" w:fill="1F3864"/>
          </w:tcPr>
          <w:p w14:paraId="587A1DF0" w14:textId="77777777" w:rsidR="00021B00" w:rsidRDefault="00C1336F">
            <w:pPr>
              <w:spacing w:before="60" w:after="60"/>
            </w:pPr>
            <w:r>
              <w:rPr>
                <w:b/>
                <w:color w:val="FFFFFF"/>
                <w:sz w:val="20"/>
              </w:rPr>
              <w:t>AML monitoring</w:t>
            </w:r>
          </w:p>
        </w:tc>
        <w:tc>
          <w:tcPr>
            <w:tcW w:w="1701" w:type="dxa"/>
            <w:shd w:val="clear" w:color="auto" w:fill="1F3864"/>
          </w:tcPr>
          <w:p w14:paraId="5FDB7154" w14:textId="77777777" w:rsidR="00021B00" w:rsidRDefault="00C1336F">
            <w:pPr>
              <w:spacing w:before="60" w:after="60"/>
            </w:pPr>
            <w:r>
              <w:rPr>
                <w:b/>
                <w:color w:val="FFFFFF"/>
                <w:sz w:val="20"/>
              </w:rPr>
              <w:t>Credit early warning</w:t>
            </w:r>
          </w:p>
        </w:tc>
        <w:tc>
          <w:tcPr>
            <w:tcW w:w="1701" w:type="dxa"/>
            <w:shd w:val="clear" w:color="auto" w:fill="1F3864"/>
          </w:tcPr>
          <w:p w14:paraId="00978800" w14:textId="77777777" w:rsidR="00021B00" w:rsidRDefault="00C1336F">
            <w:pPr>
              <w:spacing w:before="60" w:after="60"/>
            </w:pPr>
            <w:r>
              <w:rPr>
                <w:b/>
                <w:color w:val="FFFFFF"/>
                <w:sz w:val="20"/>
              </w:rPr>
              <w:t>Regulatory assistant</w:t>
            </w:r>
          </w:p>
        </w:tc>
      </w:tr>
      <w:tr w:rsidR="00021B00" w14:paraId="7F5F2D67"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D45E4CD" w14:textId="77777777" w:rsidR="00021B00" w:rsidRDefault="00C1336F">
            <w:pPr>
              <w:spacing w:before="40" w:after="40"/>
            </w:pPr>
            <w:r>
              <w:rPr>
                <w:b/>
                <w:sz w:val="20"/>
              </w:rPr>
              <w:t>Regulatory and risk importance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D674EA3" w14:textId="77777777" w:rsidR="00021B00" w:rsidRDefault="00C1336F">
            <w:pPr>
              <w:spacing w:before="40" w:after="40"/>
            </w:pPr>
            <w:r>
              <w:rPr>
                <w:sz w:val="20"/>
              </w:rPr>
              <w:t>25%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F40859B" w14:textId="77777777" w:rsidR="00021B00" w:rsidRDefault="00C1336F">
            <w:pPr>
              <w:spacing w:before="40" w:after="40"/>
            </w:pPr>
            <w:r>
              <w:rPr>
                <w:sz w:val="20"/>
              </w:rPr>
              <w:t>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09523C3E" w14:textId="77777777" w:rsidR="00021B00" w:rsidRDefault="00C1336F">
            <w:pPr>
              <w:spacing w:before="40" w:after="40"/>
            </w:pPr>
            <w:r>
              <w:rPr>
                <w:sz w:val="20"/>
              </w:rPr>
              <w:t>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2DDBB17" w14:textId="77777777" w:rsidR="00021B00" w:rsidRDefault="00C1336F">
            <w:pPr>
              <w:spacing w:before="40" w:after="40"/>
            </w:pPr>
            <w:r>
              <w:rPr>
                <w:sz w:val="20"/>
              </w:rPr>
              <w:t>4</w:t>
            </w:r>
          </w:p>
        </w:tc>
      </w:tr>
      <w:tr w:rsidR="00021B00" w14:paraId="4AC6D078" w14:textId="77777777">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015DD6A3" w14:textId="77777777" w:rsidR="00021B00" w:rsidRDefault="00C1336F">
            <w:pPr>
              <w:spacing w:before="40" w:after="40"/>
            </w:pPr>
            <w:r>
              <w:rPr>
                <w:b/>
                <w:sz w:val="20"/>
              </w:rPr>
              <w:t>Operational workload reduction</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07FFD567" w14:textId="77777777" w:rsidR="00021B00" w:rsidRDefault="00C1336F">
            <w:pPr>
              <w:spacing w:before="40" w:after="40"/>
            </w:pPr>
            <w:r>
              <w:rPr>
                <w:sz w:val="20"/>
              </w:rPr>
              <w:t>20%</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7CAA8E02" w14:textId="77777777" w:rsidR="00021B00" w:rsidRDefault="00C1336F">
            <w:pPr>
              <w:spacing w:before="40" w:after="40"/>
            </w:pPr>
            <w:r>
              <w:rPr>
                <w:sz w:val="20"/>
              </w:rPr>
              <w:t>5</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3616D3E8" w14:textId="77777777" w:rsidR="00021B00" w:rsidRDefault="00C1336F">
            <w:pPr>
              <w:spacing w:before="40" w:after="40"/>
            </w:pPr>
            <w:r>
              <w:rPr>
                <w:sz w:val="20"/>
              </w:rPr>
              <w:t>3</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24CC402D" w14:textId="77777777" w:rsidR="00021B00" w:rsidRDefault="00C1336F">
            <w:pPr>
              <w:spacing w:before="40" w:after="40"/>
            </w:pPr>
            <w:r>
              <w:rPr>
                <w:sz w:val="20"/>
              </w:rPr>
              <w:t>4</w:t>
            </w:r>
          </w:p>
        </w:tc>
      </w:tr>
      <w:tr w:rsidR="00021B00" w14:paraId="147BD507"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4838686E" w14:textId="77777777" w:rsidR="00021B00" w:rsidRDefault="00C1336F">
            <w:pPr>
              <w:spacing w:before="40" w:after="40"/>
            </w:pPr>
            <w:r>
              <w:rPr>
                <w:b/>
                <w:sz w:val="20"/>
              </w:rPr>
              <w:t>Distinctive AI advantage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70B1FD3" w14:textId="77777777" w:rsidR="00021B00" w:rsidRDefault="00C1336F">
            <w:pPr>
              <w:spacing w:before="40" w:after="40"/>
            </w:pPr>
            <w:r>
              <w:rPr>
                <w:sz w:val="20"/>
              </w:rPr>
              <w:t>20%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40D0AFA7" w14:textId="77777777" w:rsidR="00021B00" w:rsidRDefault="00C1336F">
            <w:pPr>
              <w:spacing w:before="40" w:after="40"/>
            </w:pPr>
            <w:r>
              <w:rPr>
                <w:sz w:val="20"/>
              </w:rPr>
              <w:t>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0EF76E2" w14:textId="77777777" w:rsidR="00021B00" w:rsidRDefault="00C1336F">
            <w:pPr>
              <w:spacing w:before="40" w:after="40"/>
            </w:pPr>
            <w:r>
              <w:rPr>
                <w:sz w:val="20"/>
              </w:rPr>
              <w:t>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DB06E15" w14:textId="77777777" w:rsidR="00021B00" w:rsidRDefault="00C1336F">
            <w:pPr>
              <w:spacing w:before="40" w:after="40"/>
            </w:pPr>
            <w:r>
              <w:rPr>
                <w:sz w:val="20"/>
              </w:rPr>
              <w:t>3</w:t>
            </w:r>
          </w:p>
        </w:tc>
      </w:tr>
      <w:tr w:rsidR="00021B00" w14:paraId="5CA43DD3" w14:textId="77777777">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6DA82643" w14:textId="77777777" w:rsidR="00021B00" w:rsidRDefault="00C1336F">
            <w:pPr>
              <w:spacing w:before="40" w:after="40"/>
            </w:pPr>
            <w:r>
              <w:rPr>
                <w:b/>
                <w:sz w:val="20"/>
              </w:rPr>
              <w:t>Measurability of outcomes</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66D0C56F" w14:textId="77777777" w:rsidR="00021B00" w:rsidRDefault="00C1336F">
            <w:pPr>
              <w:spacing w:before="40" w:after="40"/>
            </w:pPr>
            <w:r>
              <w:rPr>
                <w:sz w:val="20"/>
              </w:rPr>
              <w:t>15%</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72331F25" w14:textId="77777777" w:rsidR="00021B00" w:rsidRDefault="00C1336F">
            <w:pPr>
              <w:spacing w:before="40" w:after="40"/>
            </w:pPr>
            <w:r>
              <w:rPr>
                <w:sz w:val="20"/>
              </w:rPr>
              <w:t>5</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2E3EB6E5" w14:textId="77777777" w:rsidR="00021B00" w:rsidRDefault="00C1336F">
            <w:pPr>
              <w:spacing w:before="40" w:after="40"/>
            </w:pPr>
            <w:r>
              <w:rPr>
                <w:sz w:val="20"/>
              </w:rPr>
              <w:t>4</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36FB2AC3" w14:textId="77777777" w:rsidR="00021B00" w:rsidRDefault="00C1336F">
            <w:pPr>
              <w:spacing w:before="40" w:after="40"/>
            </w:pPr>
            <w:r>
              <w:rPr>
                <w:sz w:val="20"/>
              </w:rPr>
              <w:t>3</w:t>
            </w:r>
          </w:p>
        </w:tc>
      </w:tr>
      <w:tr w:rsidR="00021B00" w14:paraId="3F59BE21"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3E4B054" w14:textId="77777777" w:rsidR="00021B00" w:rsidRDefault="00C1336F">
            <w:pPr>
              <w:spacing w:before="40" w:after="40"/>
            </w:pPr>
            <w:r>
              <w:rPr>
                <w:b/>
                <w:sz w:val="20"/>
              </w:rPr>
              <w:t>Data feasibility</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74D56D7" w14:textId="77777777" w:rsidR="00021B00" w:rsidRDefault="00C1336F">
            <w:pPr>
              <w:spacing w:before="40" w:after="40"/>
            </w:pPr>
            <w:r>
              <w:rPr>
                <w:sz w:val="20"/>
              </w:rPr>
              <w:t>10%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0D094529" w14:textId="77777777" w:rsidR="00021B00" w:rsidRDefault="00C1336F">
            <w:pPr>
              <w:spacing w:before="40" w:after="40"/>
            </w:pPr>
            <w:r>
              <w:rPr>
                <w:sz w:val="20"/>
              </w:rPr>
              <w:t>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7AEDB36" w14:textId="77777777" w:rsidR="00021B00" w:rsidRDefault="00C1336F">
            <w:pPr>
              <w:spacing w:before="40" w:after="40"/>
            </w:pPr>
            <w:r>
              <w:rPr>
                <w:sz w:val="20"/>
              </w:rPr>
              <w:t>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4A1C6BA0" w14:textId="77777777" w:rsidR="00021B00" w:rsidRDefault="00C1336F">
            <w:pPr>
              <w:spacing w:before="40" w:after="40"/>
            </w:pPr>
            <w:r>
              <w:rPr>
                <w:sz w:val="20"/>
              </w:rPr>
              <w:t>4</w:t>
            </w:r>
          </w:p>
        </w:tc>
      </w:tr>
      <w:tr w:rsidR="00021B00" w14:paraId="34FDA9CA" w14:textId="77777777">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70DFCC21" w14:textId="77777777" w:rsidR="00021B00" w:rsidRDefault="00C1336F">
            <w:pPr>
              <w:spacing w:before="40" w:after="40"/>
            </w:pPr>
            <w:r>
              <w:rPr>
                <w:b/>
                <w:sz w:val="20"/>
              </w:rPr>
              <w:t>Human-control design</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54A70D84" w14:textId="77777777" w:rsidR="00021B00" w:rsidRDefault="00C1336F">
            <w:pPr>
              <w:spacing w:before="40" w:after="40"/>
            </w:pPr>
            <w:r>
              <w:rPr>
                <w:sz w:val="20"/>
              </w:rPr>
              <w:t>10%</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27BE60CA" w14:textId="77777777" w:rsidR="00021B00" w:rsidRDefault="00C1336F">
            <w:pPr>
              <w:spacing w:before="40" w:after="40"/>
            </w:pPr>
            <w:r>
              <w:rPr>
                <w:sz w:val="20"/>
              </w:rPr>
              <w:t>4</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4D93E512" w14:textId="77777777" w:rsidR="00021B00" w:rsidRDefault="00C1336F">
            <w:pPr>
              <w:spacing w:before="40" w:after="40"/>
            </w:pPr>
            <w:r>
              <w:rPr>
                <w:sz w:val="20"/>
              </w:rPr>
              <w:t>4</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3DC7CC84" w14:textId="77777777" w:rsidR="00021B00" w:rsidRDefault="00C1336F">
            <w:pPr>
              <w:spacing w:before="40" w:after="40"/>
            </w:pPr>
            <w:r>
              <w:rPr>
                <w:sz w:val="20"/>
              </w:rPr>
              <w:t>4</w:t>
            </w:r>
          </w:p>
        </w:tc>
      </w:tr>
      <w:tr w:rsidR="00021B00" w14:paraId="41131443"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026768F4" w14:textId="77777777" w:rsidR="00021B00" w:rsidRDefault="00C1336F">
            <w:pPr>
              <w:spacing w:before="40" w:after="40"/>
            </w:pPr>
            <w:r>
              <w:rPr>
                <w:b/>
                <w:sz w:val="20"/>
              </w:rPr>
              <w:t>Weighted score / 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5431FF74" w14:textId="77777777" w:rsidR="00021B00" w:rsidRDefault="00C1336F">
            <w:pPr>
              <w:spacing w:before="40" w:after="40"/>
            </w:pPr>
            <w:r>
              <w:rPr>
                <w:b/>
                <w:sz w:val="20"/>
              </w:rPr>
              <w:t>100%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D21E26E" w14:textId="77777777" w:rsidR="00021B00" w:rsidRDefault="00C1336F">
            <w:pPr>
              <w:spacing w:before="40" w:after="40"/>
            </w:pPr>
            <w:r>
              <w:rPr>
                <w:b/>
                <w:sz w:val="20"/>
              </w:rPr>
              <w:t>4.75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7F865E9" w14:textId="77777777" w:rsidR="00021B00" w:rsidRDefault="00C1336F">
            <w:pPr>
              <w:spacing w:before="40" w:after="40"/>
            </w:pPr>
            <w:r>
              <w:rPr>
                <w:b/>
                <w:sz w:val="20"/>
              </w:rPr>
              <w:t>3.80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4F6A6E37" w14:textId="77777777" w:rsidR="00021B00" w:rsidRDefault="00C1336F">
            <w:pPr>
              <w:spacing w:before="40" w:after="40"/>
            </w:pPr>
            <w:r>
              <w:rPr>
                <w:b/>
                <w:sz w:val="20"/>
              </w:rPr>
              <w:t>3.65</w:t>
            </w:r>
          </w:p>
        </w:tc>
      </w:tr>
    </w:tbl>
    <w:p w14:paraId="13FD37D8" w14:textId="77777777" w:rsidR="00021B00" w:rsidRDefault="00C1336F">
      <w:pPr>
        <w:spacing w:before="40"/>
        <w:jc w:val="center"/>
      </w:pPr>
      <w:r>
        <w:rPr>
          <w:i/>
          <w:color w:val="444444"/>
          <w:sz w:val="18"/>
        </w:rPr>
        <w:t>Table 3. Application selection scoring matrix (reasoned project assessment).</w:t>
      </w:r>
    </w:p>
    <w:p w14:paraId="7454035A" w14:textId="77777777" w:rsidR="00021B00" w:rsidRDefault="00C1336F">
      <w:pPr>
        <w:pStyle w:val="Heading2"/>
      </w:pPr>
      <w:r>
        <w:rPr>
          <w:rFonts w:ascii="Arial" w:hAnsi="Arial"/>
        </w:rPr>
        <w:t>4.2 Strategic justification</w:t>
      </w:r>
    </w:p>
    <w:p w14:paraId="56118223" w14:textId="77777777" w:rsidR="00021B00" w:rsidRDefault="00C1336F">
      <w:pPr>
        <w:spacing w:after="120"/>
      </w:pPr>
      <w:r>
        <w:t>AML monitoring is closely aligned with middle-office accountability. The application strengthens an independent control function rather than improving a peripheral administrative activity, making its purpose easy to connect to the bank’s risk appetite, compliance obligations, and governance structure.</w:t>
      </w:r>
    </w:p>
    <w:p w14:paraId="78BA6F06" w14:textId="77777777" w:rsidR="00021B00" w:rsidRDefault="00C1336F">
      <w:pPr>
        <w:spacing w:after="120"/>
      </w:pPr>
      <w:r>
        <w:t xml:space="preserve">The problem has high operational leverage. The prototype demonstrates that re-ranking rule alerts so the highest-risk cases are reviewed first — raising top-of-queue precision from 2.3 per cent to 31.8 per cent and cutting the deep-review queue by 92.1 per cent — redirects scarce </w:t>
      </w:r>
      <w:r>
        <w:lastRenderedPageBreak/>
        <w:t>investigative expertise towards higher-risk cases, creating measurable value while leaving existing controls in place.</w:t>
      </w:r>
    </w:p>
    <w:p w14:paraId="2342321E" w14:textId="77777777" w:rsidR="00021B00" w:rsidRDefault="00C1336F">
      <w:pPr>
        <w:spacing w:after="120"/>
      </w:pPr>
      <w:r>
        <w:t>The data structure suits AI. AML monitoring involves large transaction volumes, non-linear behaviour, and relationships among accounts. The measured AUC-ROC of 0.856 and Precision@100 of 85 confirmed suspicious accounts (versus 2 at random) confirm that machine learning and graph analytics can recognise multidimensional patterns inaccessible to rule-based systems.</w:t>
      </w:r>
    </w:p>
    <w:p w14:paraId="3D8962F8" w14:textId="77777777" w:rsidR="00021B00" w:rsidRDefault="00C1336F">
      <w:pPr>
        <w:spacing w:after="120"/>
      </w:pPr>
      <w:r>
        <w:t>Success is measurable. Prototype results provide a concrete baseline: precision, recall, false-positive rate, Precision@K, and investigator-hours saved are all quantified. By contrast, the benefits of a general regulatory assistant are harder to attribute and depend heavily on subjective user adoption.</w:t>
      </w:r>
    </w:p>
    <w:p w14:paraId="5AA6952A" w14:textId="77777777" w:rsidR="00021B00" w:rsidRDefault="00C1336F">
      <w:pPr>
        <w:spacing w:after="120"/>
      </w:pPr>
      <w:r>
        <w:t>The use case supports a hybrid deployment. Existing rules remain active, AI adds prioritisation and pattern discovery, and humans retain authority. This reduces the risk of a disruptive replacement and allows incremental validation at each expansion stage.</w:t>
      </w:r>
    </w:p>
    <w:p w14:paraId="43B55AA1" w14:textId="77777777" w:rsidR="00021B00" w:rsidRDefault="00C1336F">
      <w:pPr>
        <w:pStyle w:val="Heading1"/>
      </w:pPr>
      <w:r>
        <w:rPr>
          <w:rFonts w:ascii="Arial" w:hAnsi="Arial"/>
        </w:rPr>
        <w:t>5. Prototype Demonstration</w:t>
      </w:r>
    </w:p>
    <w:p w14:paraId="1F629B52" w14:textId="77777777" w:rsidR="00021B00" w:rsidRDefault="00C1336F">
      <w:pPr>
        <w:spacing w:after="120"/>
      </w:pPr>
      <w:r>
        <w:t>The following example illustrates how the prototype would handle a coordinated smurfing pattern. Five recently opened accounts each receive repeated transfers slightly below $10,000 from unrelated parties. Within hours, most funds are forwarded to one overseas beneficiary. Each account appears unremarkable in isolation.</w:t>
      </w:r>
    </w:p>
    <w:p w14:paraId="24ED618C" w14:textId="77777777" w:rsidR="00021B00" w:rsidRDefault="00C1336F">
      <w:pPr>
        <w:pStyle w:val="ListNumber"/>
        <w:spacing w:after="60"/>
      </w:pPr>
      <w:r>
        <w:t>The rule engine flags all five accounts for structuring (near_threshold_count ≥ 3) and rapid fund movement (rapid_transfer_ratio ≥ 0.8), assigning rule_score = 50 to each.</w:t>
      </w:r>
    </w:p>
    <w:p w14:paraId="41C3F9A6" w14:textId="77777777" w:rsidR="00021B00" w:rsidRDefault="00C1336F">
      <w:pPr>
        <w:pStyle w:val="ListNumber"/>
        <w:spacing w:after="60"/>
      </w:pPr>
      <w:r>
        <w:t>Leiden community detection groups all five accounts into the same transaction community, which has a suspicious_density of 0.62 and a community_score of 84/100.</w:t>
      </w:r>
    </w:p>
    <w:p w14:paraId="164D1B37" w14:textId="77777777" w:rsidR="00021B00" w:rsidRDefault="00C1336F">
      <w:pPr>
        <w:pStyle w:val="ListNumber"/>
        <w:spacing w:after="60"/>
      </w:pPr>
      <w:r>
        <w:t>XGBoost receives these rule flags and cluster statistics as input features alongside the accounts’ behavioural metrics. The top SHAP driver is cluster_size, confirming that network context is the decisive signal.</w:t>
      </w:r>
    </w:p>
    <w:p w14:paraId="2719D284" w14:textId="77777777" w:rsidR="00021B00" w:rsidRDefault="00C1336F">
      <w:pPr>
        <w:pStyle w:val="ListNumber"/>
        <w:spacing w:after="60"/>
      </w:pPr>
      <w:r>
        <w:t>The combined risk score is 0.50 × 78 + 0.25 × 84 + 0.25 × 50 = 72.5, placing all five accounts in the High Risk tier (score ≥ 50) and at the top of the investigation queue.</w:t>
      </w:r>
    </w:p>
    <w:p w14:paraId="24ADDB03" w14:textId="77777777" w:rsidR="00021B00" w:rsidRDefault="00C1336F">
      <w:pPr>
        <w:pStyle w:val="ListNumber"/>
        <w:spacing w:after="60"/>
      </w:pPr>
      <w:r>
        <w:t>The investigator opens the Case Investigation tab and reads an AI-generated brief that cites the actual XGBoost probability, SHAP drivers, cluster density, and rule triggers, concluding that the accounts match the Structuring / Smurfing typology under MAS Notice 626 Appendix B. A downloadable STR draft is available within seconds.</w:t>
      </w:r>
    </w:p>
    <w:p w14:paraId="3CB7B963" w14:textId="77777777" w:rsidR="00021B00" w:rsidRDefault="00C1336F">
      <w:pPr>
        <w:pStyle w:val="ListNumber"/>
        <w:spacing w:after="60"/>
      </w:pPr>
      <w:r>
        <w:t>The investigator validates or dismisses the case. Confirmed outcomes can serve as labelled feedback for periodic model retraining.</w:t>
      </w:r>
    </w:p>
    <w:p w14:paraId="6F4FE6C0" w14:textId="77777777" w:rsidR="00021B00" w:rsidRDefault="00C1336F">
      <w:pPr>
        <w:spacing w:after="120"/>
      </w:pPr>
      <w:r>
        <w:t>This example shows the central advantage: the prototype does not merely automate an existing threshold. It identifies the coordinated network pattern, combines behavioural, structural, and rule-based evidence into a single ranked alert, and delivers an AI-generated investigation package to the human investigator.</w:t>
      </w:r>
    </w:p>
    <w:p w14:paraId="67544125" w14:textId="77777777" w:rsidR="00021B00" w:rsidRDefault="00C1336F">
      <w:pPr>
        <w:pStyle w:val="Heading1"/>
      </w:pPr>
      <w:r>
        <w:rPr>
          <w:rFonts w:ascii="Arial" w:hAnsi="Arial"/>
        </w:rPr>
        <w:lastRenderedPageBreak/>
        <w:t>6. Data and Technical Requirements</w:t>
      </w:r>
    </w:p>
    <w:p w14:paraId="265409C6" w14:textId="77777777" w:rsidR="00021B00" w:rsidRDefault="00C1336F">
      <w:pPr>
        <w:pStyle w:val="Heading2"/>
      </w:pPr>
      <w:r>
        <w:rPr>
          <w:rFonts w:ascii="Arial" w:hAnsi="Arial"/>
        </w:rPr>
        <w:t>6.1 Data inputs</w:t>
      </w:r>
    </w:p>
    <w:p w14:paraId="0107C8E6" w14:textId="77777777" w:rsidR="00021B00" w:rsidRDefault="00C1336F">
      <w:pPr>
        <w:spacing w:after="120"/>
      </w:pPr>
      <w:r>
        <w:t>The prototype uses the IBM LI-Small synthetic dataset. Production deployment would require the following governed data inputs:</w:t>
      </w:r>
    </w:p>
    <w:tbl>
      <w:tblPr>
        <w:tblStyle w:val="TableGrid"/>
        <w:tblW w:w="0" w:type="auto"/>
        <w:tblLook w:val="04A0" w:firstRow="1" w:lastRow="0" w:firstColumn="1" w:lastColumn="0" w:noHBand="0" w:noVBand="1"/>
      </w:tblPr>
      <w:tblGrid>
        <w:gridCol w:w="2942"/>
        <w:gridCol w:w="3194"/>
        <w:gridCol w:w="3440"/>
      </w:tblGrid>
      <w:tr w:rsidR="00021B00" w14:paraId="296A507E" w14:textId="77777777">
        <w:tc>
          <w:tcPr>
            <w:tcW w:w="2268" w:type="dxa"/>
            <w:shd w:val="clear" w:color="auto" w:fill="1F3864"/>
          </w:tcPr>
          <w:p w14:paraId="22B2DC79" w14:textId="77777777" w:rsidR="00021B00" w:rsidRDefault="00C1336F">
            <w:pPr>
              <w:spacing w:before="60" w:after="60"/>
            </w:pPr>
            <w:r>
              <w:rPr>
                <w:b/>
                <w:color w:val="FFFFFF"/>
                <w:sz w:val="20"/>
              </w:rPr>
              <w:t>Data category</w:t>
            </w:r>
          </w:p>
        </w:tc>
        <w:tc>
          <w:tcPr>
            <w:tcW w:w="3402" w:type="dxa"/>
            <w:shd w:val="clear" w:color="auto" w:fill="1F3864"/>
          </w:tcPr>
          <w:p w14:paraId="42C0DB49" w14:textId="77777777" w:rsidR="00021B00" w:rsidRDefault="00C1336F">
            <w:pPr>
              <w:spacing w:before="60" w:after="60"/>
            </w:pPr>
            <w:r>
              <w:rPr>
                <w:b/>
                <w:color w:val="FFFFFF"/>
                <w:sz w:val="20"/>
              </w:rPr>
              <w:t>Examples</w:t>
            </w:r>
          </w:p>
        </w:tc>
        <w:tc>
          <w:tcPr>
            <w:tcW w:w="3685" w:type="dxa"/>
            <w:shd w:val="clear" w:color="auto" w:fill="1F3864"/>
          </w:tcPr>
          <w:p w14:paraId="7BA94FE0" w14:textId="77777777" w:rsidR="00021B00" w:rsidRDefault="00C1336F">
            <w:pPr>
              <w:spacing w:before="60" w:after="60"/>
            </w:pPr>
            <w:r>
              <w:rPr>
                <w:b/>
                <w:color w:val="FFFFFF"/>
                <w:sz w:val="20"/>
              </w:rPr>
              <w:t>Key controls</w:t>
            </w:r>
          </w:p>
        </w:tc>
      </w:tr>
      <w:tr w:rsidR="00021B00" w14:paraId="12B1FB5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E9EBF06" w14:textId="77777777" w:rsidR="00021B00" w:rsidRDefault="00C1336F">
            <w:pPr>
              <w:spacing w:before="40" w:after="40"/>
            </w:pPr>
            <w:r>
              <w:rPr>
                <w:b/>
                <w:sz w:val="20"/>
              </w:rPr>
              <w:t>Transactions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B132D6F" w14:textId="77777777" w:rsidR="00021B00" w:rsidRDefault="00C1336F">
            <w:pPr>
              <w:spacing w:before="40" w:after="40"/>
            </w:pPr>
            <w:r>
              <w:rPr>
                <w:sz w:val="20"/>
              </w:rPr>
              <w:t>Amount, currency, time, channel, originator, beneficiary, status, location.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9C2D6AA" w14:textId="77777777" w:rsidR="00021B00" w:rsidRDefault="00C1336F">
            <w:pPr>
              <w:spacing w:before="40" w:after="40"/>
            </w:pPr>
            <w:r>
              <w:rPr>
                <w:sz w:val="20"/>
              </w:rPr>
              <w:t>Completeness checks, timestamp consistency, and data lineage.</w:t>
            </w:r>
          </w:p>
        </w:tc>
      </w:tr>
      <w:tr w:rsidR="00021B00" w14:paraId="2FCF5F04"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510432AA" w14:textId="77777777" w:rsidR="00021B00" w:rsidRDefault="00C1336F">
            <w:pPr>
              <w:spacing w:before="40" w:after="40"/>
            </w:pPr>
            <w:r>
              <w:rPr>
                <w:b/>
                <w:sz w:val="20"/>
              </w:rPr>
              <w:t>Customer and KYC</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2918797A" w14:textId="77777777" w:rsidR="00021B00" w:rsidRDefault="00C1336F">
            <w:pPr>
              <w:spacing w:before="40" w:after="40"/>
            </w:pPr>
            <w:r>
              <w:rPr>
                <w:sz w:val="20"/>
              </w:rPr>
              <w:t>Customer type, occupation or industry, expected activity, risk rating, account age.</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2AF90F5E" w14:textId="77777777" w:rsidR="00021B00" w:rsidRDefault="00C1336F">
            <w:pPr>
              <w:spacing w:before="40" w:after="40"/>
            </w:pPr>
            <w:r>
              <w:rPr>
                <w:sz w:val="20"/>
              </w:rPr>
              <w:t>Purpose limitation, quality review, and controlled access.</w:t>
            </w:r>
          </w:p>
        </w:tc>
      </w:tr>
      <w:tr w:rsidR="00021B00" w14:paraId="504B53C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17CFC70" w14:textId="77777777" w:rsidR="00021B00" w:rsidRDefault="00C1336F">
            <w:pPr>
              <w:spacing w:before="40" w:after="40"/>
            </w:pPr>
            <w:r>
              <w:rPr>
                <w:b/>
                <w:sz w:val="20"/>
              </w:rPr>
              <w:t>Relationships / Graph</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2ED224F" w14:textId="77777777" w:rsidR="00021B00" w:rsidRDefault="00C1336F">
            <w:pPr>
              <w:spacing w:before="40" w:after="40"/>
            </w:pPr>
            <w:r>
              <w:rPr>
                <w:sz w:val="20"/>
              </w:rPr>
              <w:t>Transaction counterparties, account-to-account fund flows, cluster membership.</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E4A37CC" w14:textId="77777777" w:rsidR="00021B00" w:rsidRDefault="00C1336F">
            <w:pPr>
              <w:spacing w:before="40" w:after="40"/>
            </w:pPr>
            <w:r>
              <w:rPr>
                <w:sz w:val="20"/>
              </w:rPr>
              <w:t>Entity resolution, confidence scores, and false-link review.</w:t>
            </w:r>
          </w:p>
        </w:tc>
      </w:tr>
      <w:tr w:rsidR="00021B00" w14:paraId="035AA17F"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74D96B0E" w14:textId="77777777" w:rsidR="00021B00" w:rsidRDefault="00C1336F">
            <w:pPr>
              <w:spacing w:before="40" w:after="40"/>
            </w:pPr>
            <w:r>
              <w:rPr>
                <w:b/>
                <w:sz w:val="20"/>
              </w:rPr>
              <w:t>Case outcomes</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53ECE4A8" w14:textId="77777777" w:rsidR="00021B00" w:rsidRDefault="00C1336F">
            <w:pPr>
              <w:spacing w:before="40" w:after="40"/>
            </w:pPr>
            <w:r>
              <w:rPr>
                <w:sz w:val="20"/>
              </w:rPr>
              <w:t>Dismissed, escalated, confirmed, information requested, and typology.</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420CE283" w14:textId="77777777" w:rsidR="00021B00" w:rsidRDefault="00C1336F">
            <w:pPr>
              <w:spacing w:before="40" w:after="40"/>
            </w:pPr>
            <w:r>
              <w:rPr>
                <w:sz w:val="20"/>
              </w:rPr>
              <w:t>Consistent labels, quality assurance, and restricted use for model training.</w:t>
            </w:r>
          </w:p>
        </w:tc>
      </w:tr>
      <w:tr w:rsidR="00021B00" w14:paraId="2F4F01E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6F239D0" w14:textId="77777777" w:rsidR="00021B00" w:rsidRDefault="00C1336F">
            <w:pPr>
              <w:spacing w:before="40" w:after="40"/>
            </w:pPr>
            <w:r>
              <w:rPr>
                <w:b/>
                <w:sz w:val="20"/>
              </w:rPr>
              <w:t>External risk data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5A0AEA3" w14:textId="77777777" w:rsidR="00021B00" w:rsidRDefault="00C1336F">
            <w:pPr>
              <w:spacing w:before="40" w:after="40"/>
            </w:pPr>
            <w:r>
              <w:rPr>
                <w:sz w:val="20"/>
              </w:rPr>
              <w:t>Sanctions, PEPs, adverse media, jurisdiction risk ratings.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0588766" w14:textId="77777777" w:rsidR="00021B00" w:rsidRDefault="00C1336F">
            <w:pPr>
              <w:spacing w:before="40" w:after="40"/>
            </w:pPr>
            <w:r>
              <w:rPr>
                <w:sz w:val="20"/>
              </w:rPr>
              <w:t>Source provenance, update frequency, and licensing.</w:t>
            </w:r>
          </w:p>
        </w:tc>
      </w:tr>
    </w:tbl>
    <w:p w14:paraId="050927C8" w14:textId="77777777" w:rsidR="00021B00" w:rsidRDefault="00C1336F">
      <w:pPr>
        <w:spacing w:before="40"/>
        <w:jc w:val="center"/>
      </w:pPr>
      <w:r>
        <w:rPr>
          <w:i/>
          <w:color w:val="444444"/>
          <w:sz w:val="18"/>
        </w:rPr>
        <w:t>Table 4. Required data inputs for production deployment.</w:t>
      </w:r>
    </w:p>
    <w:p w14:paraId="4B47D8DB" w14:textId="77777777" w:rsidR="00021B00" w:rsidRDefault="00C1336F">
      <w:pPr>
        <w:pStyle w:val="Heading2"/>
      </w:pPr>
      <w:r>
        <w:rPr>
          <w:rFonts w:ascii="Arial" w:hAnsi="Arial"/>
        </w:rPr>
        <w:t>6.2 Model approach and cross-model dependencies</w:t>
      </w:r>
    </w:p>
    <w:p w14:paraId="1E57220D" w14:textId="77777777" w:rsidR="00021B00" w:rsidRDefault="00C1336F">
      <w:pPr>
        <w:spacing w:after="120"/>
      </w:pPr>
      <w:r>
        <w:t>The prototype uses a three-model portfolio rather than one universal algorithm. The rule engine provides interpretable deterministic evidence; XGBoost learns non-linear patterns from labelled data; Leiden captures network-level coordinated behaviour. Crucially, the rule engine and community detection both contribute features to the XGBoost classifier, establishing a fixed execution order: rules must be computed before XGBoost training, and Leiden cluster assignments must be computed before XGBoost feature extraction.</w:t>
      </w:r>
    </w:p>
    <w:p w14:paraId="0FC2140F" w14:textId="77777777" w:rsidR="00021B00" w:rsidRDefault="00C1336F">
      <w:pPr>
        <w:spacing w:after="120"/>
      </w:pPr>
      <w:r>
        <w:t>Production deployment should note that historical case labels may be imperfect. A dismissed alert is not evidence that the underlying transaction was legitimate, and confirmed cases may reflect only behaviour already known to investigators. Validation should therefore include expert review, temporal holdout testing, and scenario-based testing for emerging typologies. The XGBoost threshold (0.825 in the prototype) should be recalibrated on production data using the same F1-maximisation approach.</w:t>
      </w:r>
    </w:p>
    <w:p w14:paraId="238833EE" w14:textId="77777777" w:rsidR="00021B00" w:rsidRDefault="00C1336F">
      <w:pPr>
        <w:pStyle w:val="Heading2"/>
      </w:pPr>
      <w:r>
        <w:rPr>
          <w:rFonts w:ascii="Arial" w:hAnsi="Arial"/>
        </w:rPr>
        <w:t>6.3 Integration and security</w:t>
      </w:r>
    </w:p>
    <w:p w14:paraId="3B3CF8F1" w14:textId="77777777" w:rsidR="00021B00" w:rsidRDefault="00C1336F">
      <w:pPr>
        <w:spacing w:after="120"/>
      </w:pPr>
      <w:r>
        <w:t>The solution should integrate with the existing case-management platform. Model inputs, versions, scores, SHAP explanations, and analyst actions must be logged. The prototype records AUC scores, the F1-optimal threshold, and a run timestamp in run_summary.json at every pipeline execution, satisfying MAS FEAT Accountability requirements. Sensitive data should be encrypted, access should follow least-privilege principles, and development environments should use masked or appropriately protected data. GenAI API calls should be routed through an approved gateway and should not transmit customer-identifying information externally.</w:t>
      </w:r>
    </w:p>
    <w:p w14:paraId="2D271A55" w14:textId="77777777" w:rsidR="00021B00" w:rsidRDefault="00C1336F">
      <w:pPr>
        <w:pStyle w:val="Heading1"/>
      </w:pPr>
      <w:r>
        <w:rPr>
          <w:rFonts w:ascii="Arial" w:hAnsi="Arial"/>
        </w:rPr>
        <w:lastRenderedPageBreak/>
        <w:t>7. Measured Benefits and Performance</w:t>
      </w:r>
    </w:p>
    <w:p w14:paraId="5029EE1E" w14:textId="77777777" w:rsidR="00021B00" w:rsidRDefault="00C1336F">
      <w:pPr>
        <w:spacing w:after="120"/>
      </w:pPr>
      <w:r>
        <w:t>The following table reports actual measured performance from the prototype on the IBM LI-Small dataset, evaluated on a 30 per cent held-out test set not seen during model training or threshold selection. All figures are reproducible from the published prototype.</w:t>
      </w:r>
    </w:p>
    <w:tbl>
      <w:tblPr>
        <w:tblStyle w:val="TableGrid"/>
        <w:tblW w:w="0" w:type="auto"/>
        <w:tblLook w:val="04A0" w:firstRow="1" w:lastRow="0" w:firstColumn="1" w:lastColumn="0" w:noHBand="0" w:noVBand="1"/>
      </w:tblPr>
      <w:tblGrid>
        <w:gridCol w:w="1848"/>
        <w:gridCol w:w="1660"/>
        <w:gridCol w:w="1718"/>
        <w:gridCol w:w="1655"/>
        <w:gridCol w:w="2695"/>
      </w:tblGrid>
      <w:tr w:rsidR="00021B00" w14:paraId="15B6D5A0" w14:textId="77777777">
        <w:tc>
          <w:tcPr>
            <w:tcW w:w="1984" w:type="dxa"/>
            <w:shd w:val="clear" w:color="auto" w:fill="1F3864"/>
          </w:tcPr>
          <w:p w14:paraId="73A0DA6C" w14:textId="77777777" w:rsidR="00021B00" w:rsidRDefault="00C1336F">
            <w:pPr>
              <w:spacing w:before="60" w:after="60"/>
            </w:pPr>
            <w:r>
              <w:rPr>
                <w:b/>
                <w:color w:val="FFFFFF"/>
                <w:sz w:val="20"/>
              </w:rPr>
              <w:t>Method</w:t>
            </w:r>
          </w:p>
        </w:tc>
        <w:tc>
          <w:tcPr>
            <w:tcW w:w="1417" w:type="dxa"/>
            <w:shd w:val="clear" w:color="auto" w:fill="1F3864"/>
          </w:tcPr>
          <w:p w14:paraId="7CE86627" w14:textId="77777777" w:rsidR="00021B00" w:rsidRDefault="00C1336F">
            <w:pPr>
              <w:spacing w:before="60" w:after="60"/>
            </w:pPr>
            <w:r>
              <w:rPr>
                <w:b/>
                <w:color w:val="FFFFFF"/>
                <w:sz w:val="20"/>
              </w:rPr>
              <w:t>Alerts</w:t>
            </w:r>
          </w:p>
        </w:tc>
        <w:tc>
          <w:tcPr>
            <w:tcW w:w="1417" w:type="dxa"/>
            <w:shd w:val="clear" w:color="auto" w:fill="1F3864"/>
          </w:tcPr>
          <w:p w14:paraId="7AA3EF5C" w14:textId="77777777" w:rsidR="00021B00" w:rsidRDefault="00C1336F">
            <w:pPr>
              <w:spacing w:before="60" w:after="60"/>
            </w:pPr>
            <w:r>
              <w:rPr>
                <w:b/>
                <w:color w:val="FFFFFF"/>
                <w:sz w:val="20"/>
              </w:rPr>
              <w:t>Precision</w:t>
            </w:r>
          </w:p>
        </w:tc>
        <w:tc>
          <w:tcPr>
            <w:tcW w:w="1417" w:type="dxa"/>
            <w:shd w:val="clear" w:color="auto" w:fill="1F3864"/>
          </w:tcPr>
          <w:p w14:paraId="7E228CBC" w14:textId="77777777" w:rsidR="00021B00" w:rsidRDefault="00C1336F">
            <w:pPr>
              <w:spacing w:before="60" w:after="60"/>
            </w:pPr>
            <w:r>
              <w:rPr>
                <w:b/>
                <w:color w:val="FFFFFF"/>
                <w:sz w:val="20"/>
              </w:rPr>
              <w:t>Recall</w:t>
            </w:r>
          </w:p>
        </w:tc>
        <w:tc>
          <w:tcPr>
            <w:tcW w:w="3118" w:type="dxa"/>
            <w:shd w:val="clear" w:color="auto" w:fill="1F3864"/>
          </w:tcPr>
          <w:p w14:paraId="0E7E134B" w14:textId="77777777" w:rsidR="00021B00" w:rsidRDefault="00C1336F">
            <w:pPr>
              <w:spacing w:before="60" w:after="60"/>
            </w:pPr>
            <w:r>
              <w:rPr>
                <w:b/>
                <w:color w:val="FFFFFF"/>
                <w:sz w:val="20"/>
              </w:rPr>
              <w:t>F1 / Notes</w:t>
            </w:r>
          </w:p>
        </w:tc>
      </w:tr>
      <w:tr w:rsidR="00021B00" w14:paraId="62CC64FC"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22E2981" w14:textId="77777777" w:rsidR="00021B00" w:rsidRDefault="00C1336F">
            <w:pPr>
              <w:spacing w:before="40" w:after="40"/>
            </w:pPr>
            <w:r>
              <w:rPr>
                <w:b/>
                <w:sz w:val="20"/>
              </w:rPr>
              <w:t>Rules only</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5FFAED30" w14:textId="77777777" w:rsidR="00021B00" w:rsidRDefault="00C1336F">
            <w:pPr>
              <w:spacing w:before="40" w:after="40"/>
            </w:pPr>
            <w:r>
              <w:rPr>
                <w:sz w:val="20"/>
              </w:rPr>
              <w:t>14,800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86A3489" w14:textId="77777777" w:rsidR="00021B00" w:rsidRDefault="00C1336F">
            <w:pPr>
              <w:spacing w:before="40" w:after="40"/>
            </w:pPr>
            <w:r>
              <w:rPr>
                <w:sz w:val="20"/>
              </w:rPr>
              <w:t>2.3%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5D6E4D66" w14:textId="77777777" w:rsidR="00021B00" w:rsidRDefault="00C1336F">
            <w:pPr>
              <w:spacing w:before="40" w:after="40"/>
            </w:pPr>
            <w:r>
              <w:rPr>
                <w:sz w:val="20"/>
              </w:rPr>
              <w:t>21.4%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B9C35E4" w14:textId="77777777" w:rsidR="00021B00" w:rsidRDefault="00C1336F">
            <w:pPr>
              <w:spacing w:before="40" w:after="40"/>
            </w:pPr>
            <w:r>
              <w:rPr>
                <w:sz w:val="20"/>
              </w:rPr>
              <w:t>F1 4.2% — baseline; 97.7% false-positive rate</w:t>
            </w:r>
          </w:p>
        </w:tc>
      </w:tr>
      <w:tr w:rsidR="00021B00" w14:paraId="007FC96B" w14:textId="77777777">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564B0CCF" w14:textId="792F7D8D" w:rsidR="00021B00" w:rsidRDefault="00C1336F">
            <w:pPr>
              <w:spacing w:before="40" w:after="40"/>
            </w:pPr>
            <w:r>
              <w:rPr>
                <w:b/>
                <w:sz w:val="20"/>
              </w:rPr>
              <w:t>XGBoost</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1837454E" w14:textId="77777777" w:rsidR="00021B00" w:rsidRDefault="00C1336F">
            <w:pPr>
              <w:spacing w:before="40" w:after="40"/>
            </w:pPr>
            <w:r>
              <w:rPr>
                <w:sz w:val="20"/>
              </w:rPr>
              <w:t>1,992</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1B6A8E97" w14:textId="77777777" w:rsidR="00021B00" w:rsidRDefault="00C1336F">
            <w:pPr>
              <w:spacing w:before="40" w:after="40"/>
            </w:pPr>
            <w:r>
              <w:rPr>
                <w:sz w:val="20"/>
              </w:rPr>
              <w:t>22.1%</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61ECF4BF" w14:textId="77777777" w:rsidR="00021B00" w:rsidRDefault="00C1336F">
            <w:pPr>
              <w:spacing w:before="40" w:after="40"/>
            </w:pPr>
            <w:r>
              <w:rPr>
                <w:sz w:val="20"/>
              </w:rPr>
              <w:t>27.7%</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5A761E93" w14:textId="77777777" w:rsidR="00021B00" w:rsidRDefault="00C1336F">
            <w:pPr>
              <w:spacing w:before="40" w:after="40"/>
            </w:pPr>
            <w:r>
              <w:rPr>
                <w:sz w:val="20"/>
              </w:rPr>
              <w:t>F1 24.6%; threshold 0.825; AUC-ROC 0.856, AUC-PR 0.186</w:t>
            </w:r>
          </w:p>
        </w:tc>
      </w:tr>
      <w:tr w:rsidR="00021B00" w14:paraId="3BE86496"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415EC372" w14:textId="77777777" w:rsidR="00021B00" w:rsidRDefault="00C1336F">
            <w:pPr>
              <w:spacing w:before="40" w:after="40"/>
            </w:pPr>
            <w:r>
              <w:rPr>
                <w:b/>
                <w:sz w:val="20"/>
              </w:rPr>
              <w:t>Community detection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B7CC162" w14:textId="77777777" w:rsidR="00021B00" w:rsidRDefault="00C1336F">
            <w:pPr>
              <w:spacing w:before="40" w:after="40"/>
            </w:pPr>
            <w:r>
              <w:rPr>
                <w:sz w:val="20"/>
              </w:rPr>
              <w:t>3,926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C13B128" w14:textId="77777777" w:rsidR="00021B00" w:rsidRDefault="00C1336F">
            <w:pPr>
              <w:spacing w:before="40" w:after="40"/>
            </w:pPr>
            <w:r>
              <w:rPr>
                <w:sz w:val="20"/>
              </w:rPr>
              <w:t>12.0%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0A801C62" w14:textId="77777777" w:rsidR="00021B00" w:rsidRDefault="00C1336F">
            <w:pPr>
              <w:spacing w:before="40" w:after="40"/>
            </w:pPr>
            <w:r>
              <w:rPr>
                <w:sz w:val="20"/>
              </w:rPr>
              <w:t>29.7%</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FCD8EB3" w14:textId="77777777" w:rsidR="00021B00" w:rsidRDefault="00C1336F">
            <w:pPr>
              <w:spacing w:before="40" w:after="40"/>
            </w:pPr>
            <w:r>
              <w:rPr>
                <w:sz w:val="20"/>
              </w:rPr>
              <w:t>F1 17.2%; strong recall from network-level signals</w:t>
            </w:r>
          </w:p>
        </w:tc>
      </w:tr>
      <w:tr w:rsidR="00021B00" w14:paraId="040BF857" w14:textId="77777777">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5D679632" w14:textId="77777777" w:rsidR="00021B00" w:rsidRDefault="00C1336F">
            <w:pPr>
              <w:spacing w:before="40" w:after="40"/>
            </w:pPr>
            <w:r>
              <w:rPr>
                <w:b/>
                <w:sz w:val="20"/>
              </w:rPr>
              <w:t>Combined system</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69F9F5D8" w14:textId="77777777" w:rsidR="00021B00" w:rsidRDefault="00C1336F">
            <w:pPr>
              <w:spacing w:before="40" w:after="40"/>
            </w:pPr>
            <w:r>
              <w:rPr>
                <w:sz w:val="20"/>
              </w:rPr>
              <w:t>1,172</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35595F13" w14:textId="77777777" w:rsidR="00021B00" w:rsidRDefault="00C1336F">
            <w:pPr>
              <w:spacing w:before="40" w:after="40"/>
            </w:pPr>
            <w:r>
              <w:rPr>
                <w:sz w:val="20"/>
              </w:rPr>
              <w:t>31.8%</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40A11C31" w14:textId="77777777" w:rsidR="00021B00" w:rsidRDefault="00C1336F">
            <w:pPr>
              <w:spacing w:before="40" w:after="40"/>
            </w:pPr>
            <w:r>
              <w:rPr>
                <w:sz w:val="20"/>
              </w:rPr>
              <w:t>23.4%</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7FC357CB" w14:textId="77777777" w:rsidR="00021B00" w:rsidRDefault="00C1336F">
            <w:pPr>
              <w:spacing w:before="40" w:after="40"/>
            </w:pPr>
            <w:r>
              <w:rPr>
                <w:sz w:val="20"/>
              </w:rPr>
              <w:t>F1 27.0%; highest precision and F1; 92.1% fewer alerts than rules-only</w:t>
            </w:r>
          </w:p>
        </w:tc>
      </w:tr>
    </w:tbl>
    <w:p w14:paraId="5A42E32B" w14:textId="77777777" w:rsidR="00021B00" w:rsidRDefault="00C1336F">
      <w:pPr>
        <w:spacing w:before="40"/>
        <w:jc w:val="center"/>
      </w:pPr>
      <w:r>
        <w:rPr>
          <w:i/>
          <w:color w:val="444444"/>
          <w:sz w:val="18"/>
        </w:rPr>
        <w:t>Table 5. Measured detection performance on 30% held-out test set (IBM LI-Small, n = 70,361 accounts).</w:t>
      </w:r>
    </w:p>
    <w:p w14:paraId="5311BFFD" w14:textId="77777777" w:rsidR="00021B00" w:rsidRDefault="00C1336F">
      <w:pPr>
        <w:spacing w:before="120" w:after="120"/>
      </w:pPr>
      <w:r>
        <w:t>The combined system achieves the highest precision (31.8 per cent) and the highest F1 (27.0 per cent) of any method, demonstrating that fusing the three complementary signals detects more effectively than any model in isolation. Community detection achieves the highest recall (29.7 per cent), capturing coordinated network activity that account-level features miss.</w:t>
      </w:r>
    </w:p>
    <w:p w14:paraId="6AFF1ECE" w14:textId="77777777" w:rsidR="00021B00" w:rsidRDefault="00C1336F">
      <w:pPr>
        <w:spacing w:after="120"/>
      </w:pPr>
      <w:r>
        <w:t>Precision at K analysis further quantifies investigator efficiency gains:</w:t>
      </w:r>
    </w:p>
    <w:tbl>
      <w:tblPr>
        <w:tblStyle w:val="TableGrid"/>
        <w:tblW w:w="0" w:type="auto"/>
        <w:tblLook w:val="04A0" w:firstRow="1" w:lastRow="0" w:firstColumn="1" w:lastColumn="0" w:noHBand="0" w:noVBand="1"/>
      </w:tblPr>
      <w:tblGrid>
        <w:gridCol w:w="1984"/>
        <w:gridCol w:w="1872"/>
        <w:gridCol w:w="1872"/>
        <w:gridCol w:w="1872"/>
        <w:gridCol w:w="1872"/>
      </w:tblGrid>
      <w:tr w:rsidR="00021B00" w14:paraId="196240A0" w14:textId="77777777">
        <w:tc>
          <w:tcPr>
            <w:tcW w:w="1984" w:type="dxa"/>
            <w:shd w:val="clear" w:color="auto" w:fill="1F3864"/>
          </w:tcPr>
          <w:p w14:paraId="584DB321" w14:textId="77777777" w:rsidR="00021B00" w:rsidRDefault="00C1336F">
            <w:pPr>
              <w:spacing w:before="60" w:after="60"/>
            </w:pPr>
            <w:r>
              <w:rPr>
                <w:b/>
                <w:color w:val="FFFFFF"/>
                <w:sz w:val="20"/>
              </w:rPr>
              <w:t>Accounts reviewed (K)</w:t>
            </w:r>
          </w:p>
        </w:tc>
        <w:tc>
          <w:tcPr>
            <w:tcW w:w="1701" w:type="dxa"/>
            <w:shd w:val="clear" w:color="auto" w:fill="1F3864"/>
          </w:tcPr>
          <w:p w14:paraId="37DDE137" w14:textId="77777777" w:rsidR="00021B00" w:rsidRDefault="00C1336F">
            <w:pPr>
              <w:spacing w:before="60" w:after="60"/>
            </w:pPr>
            <w:r>
              <w:rPr>
                <w:b/>
                <w:color w:val="FFFFFF"/>
                <w:sz w:val="20"/>
              </w:rPr>
              <w:t>Combined system</w:t>
            </w:r>
          </w:p>
        </w:tc>
        <w:tc>
          <w:tcPr>
            <w:tcW w:w="1701" w:type="dxa"/>
            <w:shd w:val="clear" w:color="auto" w:fill="1F3864"/>
          </w:tcPr>
          <w:p w14:paraId="5615C7DB" w14:textId="77777777" w:rsidR="00021B00" w:rsidRDefault="00C1336F">
            <w:pPr>
              <w:spacing w:before="60" w:after="60"/>
            </w:pPr>
            <w:r>
              <w:rPr>
                <w:b/>
                <w:color w:val="FFFFFF"/>
                <w:sz w:val="20"/>
              </w:rPr>
              <w:t>XGBoost only</w:t>
            </w:r>
          </w:p>
        </w:tc>
        <w:tc>
          <w:tcPr>
            <w:tcW w:w="1701" w:type="dxa"/>
            <w:shd w:val="clear" w:color="auto" w:fill="1F3864"/>
          </w:tcPr>
          <w:p w14:paraId="1CA10456" w14:textId="77777777" w:rsidR="00021B00" w:rsidRDefault="00C1336F">
            <w:pPr>
              <w:spacing w:before="60" w:after="60"/>
            </w:pPr>
            <w:r>
              <w:rPr>
                <w:b/>
                <w:color w:val="FFFFFF"/>
                <w:sz w:val="20"/>
              </w:rPr>
              <w:t>Rules only</w:t>
            </w:r>
          </w:p>
        </w:tc>
        <w:tc>
          <w:tcPr>
            <w:tcW w:w="1701" w:type="dxa"/>
            <w:shd w:val="clear" w:color="auto" w:fill="1F3864"/>
          </w:tcPr>
          <w:p w14:paraId="683020AB" w14:textId="77777777" w:rsidR="00021B00" w:rsidRDefault="00C1336F">
            <w:pPr>
              <w:spacing w:before="60" w:after="60"/>
            </w:pPr>
            <w:r>
              <w:rPr>
                <w:b/>
                <w:color w:val="FFFFFF"/>
                <w:sz w:val="20"/>
              </w:rPr>
              <w:t>Random baseline</w:t>
            </w:r>
          </w:p>
        </w:tc>
      </w:tr>
      <w:tr w:rsidR="00021B00" w14:paraId="7620C11E"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956014E" w14:textId="77777777" w:rsidR="00021B00" w:rsidRDefault="00C1336F">
            <w:pPr>
              <w:spacing w:before="40" w:after="40"/>
            </w:pPr>
            <w:r>
              <w:rPr>
                <w:sz w:val="20"/>
              </w:rPr>
              <w:t>100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37CFC9B" w14:textId="77777777" w:rsidR="00021B00" w:rsidRDefault="00C1336F">
            <w:pPr>
              <w:spacing w:before="40" w:after="40"/>
            </w:pPr>
            <w:r>
              <w:rPr>
                <w:sz w:val="20"/>
              </w:rPr>
              <w:t>85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0CF39609" w14:textId="77777777" w:rsidR="00021B00" w:rsidRDefault="00C1336F">
            <w:pPr>
              <w:spacing w:before="40" w:after="40"/>
            </w:pPr>
            <w:r>
              <w:rPr>
                <w:sz w:val="20"/>
              </w:rPr>
              <w:t>99</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77CF94EF" w14:textId="77777777" w:rsidR="00021B00" w:rsidRDefault="00C1336F">
            <w:pPr>
              <w:spacing w:before="40" w:after="40"/>
            </w:pPr>
            <w:r>
              <w:rPr>
                <w:sz w:val="20"/>
              </w:rPr>
              <w:t>13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71918178" w14:textId="77777777" w:rsidR="00021B00" w:rsidRDefault="00C1336F">
            <w:pPr>
              <w:spacing w:before="40" w:after="40"/>
            </w:pPr>
            <w:r>
              <w:rPr>
                <w:sz w:val="20"/>
              </w:rPr>
              <w:t>2</w:t>
            </w:r>
          </w:p>
        </w:tc>
      </w:tr>
      <w:tr w:rsidR="00021B00" w14:paraId="5520B16A" w14:textId="77777777">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619D84B9" w14:textId="77777777" w:rsidR="00021B00" w:rsidRDefault="00C1336F">
            <w:pPr>
              <w:spacing w:before="40" w:after="40"/>
            </w:pPr>
            <w:r>
              <w:rPr>
                <w:sz w:val="20"/>
              </w:rPr>
              <w:t>500</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72F98B8A" w14:textId="77777777" w:rsidR="00021B00" w:rsidRDefault="00C1336F">
            <w:pPr>
              <w:spacing w:before="40" w:after="40"/>
            </w:pPr>
            <w:r>
              <w:rPr>
                <w:sz w:val="20"/>
              </w:rPr>
              <w:t>311</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6A6B2145" w14:textId="77777777" w:rsidR="00021B00" w:rsidRDefault="00C1336F">
            <w:pPr>
              <w:spacing w:before="40" w:after="40"/>
            </w:pPr>
            <w:r>
              <w:rPr>
                <w:sz w:val="20"/>
              </w:rPr>
              <w:t>365</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2AE842E3" w14:textId="77777777" w:rsidR="00021B00" w:rsidRDefault="00C1336F">
            <w:pPr>
              <w:spacing w:before="40" w:after="40"/>
            </w:pPr>
            <w:r>
              <w:rPr>
                <w:sz w:val="20"/>
              </w:rPr>
              <w:t>53</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2B5ACABE" w14:textId="77777777" w:rsidR="00021B00" w:rsidRDefault="00C1336F">
            <w:pPr>
              <w:spacing w:before="40" w:after="40"/>
            </w:pPr>
            <w:r>
              <w:rPr>
                <w:sz w:val="20"/>
              </w:rPr>
              <w:t>11</w:t>
            </w:r>
          </w:p>
        </w:tc>
      </w:tr>
      <w:tr w:rsidR="00021B00" w14:paraId="040EBABA"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24319E7" w14:textId="77777777" w:rsidR="00021B00" w:rsidRDefault="00C1336F">
            <w:pPr>
              <w:spacing w:before="40" w:after="40"/>
            </w:pPr>
            <w:r>
              <w:rPr>
                <w:sz w:val="20"/>
              </w:rPr>
              <w:t>1,000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4345B06C" w14:textId="77777777" w:rsidR="00021B00" w:rsidRDefault="00C1336F">
            <w:pPr>
              <w:spacing w:before="40" w:after="40"/>
            </w:pPr>
            <w:r>
              <w:rPr>
                <w:sz w:val="20"/>
              </w:rPr>
              <w:t>508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38E0296" w14:textId="77777777" w:rsidR="00021B00" w:rsidRDefault="00C1336F">
            <w:pPr>
              <w:spacing w:before="40" w:after="40"/>
            </w:pPr>
            <w:r>
              <w:rPr>
                <w:sz w:val="20"/>
              </w:rPr>
              <w:t>556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5A062F26" w14:textId="77777777" w:rsidR="00021B00" w:rsidRDefault="00C1336F">
            <w:pPr>
              <w:spacing w:before="40" w:after="40"/>
            </w:pPr>
            <w:r>
              <w:rPr>
                <w:sz w:val="20"/>
              </w:rPr>
              <w:t>67</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A4BABE8" w14:textId="77777777" w:rsidR="00021B00" w:rsidRDefault="00C1336F">
            <w:pPr>
              <w:spacing w:before="40" w:after="40"/>
            </w:pPr>
            <w:r>
              <w:rPr>
                <w:sz w:val="20"/>
              </w:rPr>
              <w:t>23</w:t>
            </w:r>
          </w:p>
        </w:tc>
      </w:tr>
      <w:tr w:rsidR="00021B00" w14:paraId="1D6FAB55" w14:textId="77777777">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441E2412" w14:textId="77777777" w:rsidR="00021B00" w:rsidRDefault="00C1336F">
            <w:pPr>
              <w:spacing w:before="40" w:after="40"/>
            </w:pPr>
            <w:r>
              <w:rPr>
                <w:sz w:val="20"/>
              </w:rPr>
              <w:t>2,000</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535AB0B6" w14:textId="77777777" w:rsidR="00021B00" w:rsidRDefault="00C1336F">
            <w:pPr>
              <w:spacing w:before="40" w:after="40"/>
            </w:pPr>
            <w:r>
              <w:rPr>
                <w:sz w:val="20"/>
              </w:rPr>
              <w:t>1,047</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593A1EB7" w14:textId="77777777" w:rsidR="00021B00" w:rsidRDefault="00C1336F">
            <w:pPr>
              <w:spacing w:before="40" w:after="40"/>
            </w:pPr>
            <w:r>
              <w:rPr>
                <w:sz w:val="20"/>
              </w:rPr>
              <w:t>857</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25B94233" w14:textId="77777777" w:rsidR="00021B00" w:rsidRDefault="00C1336F">
            <w:pPr>
              <w:spacing w:before="40" w:after="40"/>
            </w:pPr>
            <w:r>
              <w:rPr>
                <w:sz w:val="20"/>
              </w:rPr>
              <w:t>93</w:t>
            </w:r>
          </w:p>
        </w:tc>
        <w:tc>
          <w:tcPr>
            <w:tcW w:w="1872" w:type="dxa"/>
            <w:tcBorders>
              <w:top w:val="single" w:sz="4" w:space="0" w:color="CCCCCC"/>
              <w:left w:val="single" w:sz="4" w:space="0" w:color="CCCCCC"/>
              <w:bottom w:val="single" w:sz="4" w:space="0" w:color="CCCCCC"/>
              <w:right w:val="single" w:sz="4" w:space="0" w:color="CCCCCC"/>
            </w:tcBorders>
            <w:shd w:val="clear" w:color="auto" w:fill="EBF0FA"/>
          </w:tcPr>
          <w:p w14:paraId="4F2D71B2" w14:textId="77777777" w:rsidR="00021B00" w:rsidRDefault="00C1336F">
            <w:pPr>
              <w:spacing w:before="40" w:after="40"/>
            </w:pPr>
            <w:r>
              <w:rPr>
                <w:sz w:val="20"/>
              </w:rPr>
              <w:t>45</w:t>
            </w:r>
          </w:p>
        </w:tc>
      </w:tr>
    </w:tbl>
    <w:p w14:paraId="600CA468" w14:textId="77777777" w:rsidR="00021B00" w:rsidRDefault="00C1336F">
      <w:pPr>
        <w:spacing w:before="40"/>
        <w:jc w:val="center"/>
      </w:pPr>
      <w:r>
        <w:rPr>
          <w:i/>
          <w:color w:val="444444"/>
          <w:sz w:val="18"/>
        </w:rPr>
        <w:t>Table 6. Precision@K: true suspicious accounts found in top K reviewed accounts.</w:t>
      </w:r>
    </w:p>
    <w:p w14:paraId="600C2363" w14:textId="77777777" w:rsidR="00021B00" w:rsidRDefault="00C1336F">
      <w:pPr>
        <w:spacing w:after="120"/>
      </w:pPr>
      <w:r>
        <w:t>Reviewing the top 100 accounts, the combined system identifies 85 true suspicious accounts compared to 13 for rules-only and 2 at random — a 40-fold improvement over random selection and roughly six times the rules-only yield. XGBoost remains the strongest pure ranker at the very top of the queue (Precision@100 of 99 versus 85), but the combined score overtakes it deeper into the queue (1,047 versus 857 genuine cases in the top 2,000) and has the higher overall F1 (27.0 per cent versus 24.6 per cent). The combined score is adopted as the operating signal because it adds the auditable rule evidence and the explainable network-cluster context that investigators and validators require, and because it is more robust when any single signal degrades.</w:t>
      </w:r>
    </w:p>
    <w:p w14:paraId="4CB68599" w14:textId="77777777" w:rsidR="00021B00" w:rsidRDefault="00C1336F">
      <w:pPr>
        <w:spacing w:after="120"/>
      </w:pPr>
      <w:r>
        <w:t xml:space="preserve">Used as a tiered-review signal, the combined score reduces the full-investigation queue from 14,800 rule alerts to 1,172 high-risk accounts — a 92.1 per cent reduction in cases requiring deep manual review — while the underlying rules remain switched on as a coverage backstop and the lower-risk long tail is handled by lighter-touch or batched review. Assuming 15 minutes </w:t>
      </w:r>
      <w:r>
        <w:lastRenderedPageBreak/>
        <w:t>of investigator time per deep review, concentrating effort this way frees on the order of 3,400 investigator-hours per monitoring cycle, which can be redirected to higher-priority or more complex cases. This is a reprioritisation of effort, not a removal of coverage: the combined flag's own standalone recall (23.4 per cent) is now comparable to the rules-only baseline (21.4 per cent), and coverage is in any case preserved by the retained rules.</w:t>
      </w:r>
    </w:p>
    <w:p w14:paraId="1130295C" w14:textId="77777777" w:rsidR="00021B00" w:rsidRDefault="00C1336F">
      <w:pPr>
        <w:spacing w:after="120"/>
      </w:pPr>
      <w:r>
        <w:t>The following table summarises expected production KPIs based on prototype results:</w:t>
      </w:r>
    </w:p>
    <w:tbl>
      <w:tblPr>
        <w:tblStyle w:val="TableGrid"/>
        <w:tblW w:w="0" w:type="auto"/>
        <w:tblLook w:val="04A0" w:firstRow="1" w:lastRow="0" w:firstColumn="1" w:lastColumn="0" w:noHBand="0" w:noVBand="1"/>
      </w:tblPr>
      <w:tblGrid>
        <w:gridCol w:w="2340"/>
        <w:gridCol w:w="2340"/>
        <w:gridCol w:w="2551"/>
        <w:gridCol w:w="2340"/>
      </w:tblGrid>
      <w:tr w:rsidR="00021B00" w14:paraId="76C75BBB" w14:textId="77777777">
        <w:tc>
          <w:tcPr>
            <w:tcW w:w="2268" w:type="dxa"/>
            <w:shd w:val="clear" w:color="auto" w:fill="1F3864"/>
          </w:tcPr>
          <w:p w14:paraId="7FAF5BAD" w14:textId="77777777" w:rsidR="00021B00" w:rsidRDefault="00C1336F">
            <w:pPr>
              <w:spacing w:before="60" w:after="60"/>
            </w:pPr>
            <w:r>
              <w:rPr>
                <w:b/>
                <w:color w:val="FFFFFF"/>
                <w:sz w:val="20"/>
              </w:rPr>
              <w:t>Objective</w:t>
            </w:r>
          </w:p>
        </w:tc>
        <w:tc>
          <w:tcPr>
            <w:tcW w:w="2268" w:type="dxa"/>
            <w:shd w:val="clear" w:color="auto" w:fill="1F3864"/>
          </w:tcPr>
          <w:p w14:paraId="055CF0F7" w14:textId="77777777" w:rsidR="00021B00" w:rsidRDefault="00C1336F">
            <w:pPr>
              <w:spacing w:before="60" w:after="60"/>
            </w:pPr>
            <w:r>
              <w:rPr>
                <w:b/>
                <w:color w:val="FFFFFF"/>
                <w:sz w:val="20"/>
              </w:rPr>
              <w:t>KPI</w:t>
            </w:r>
          </w:p>
        </w:tc>
        <w:tc>
          <w:tcPr>
            <w:tcW w:w="2551" w:type="dxa"/>
            <w:shd w:val="clear" w:color="auto" w:fill="1F3864"/>
          </w:tcPr>
          <w:p w14:paraId="5994E39C" w14:textId="77777777" w:rsidR="00021B00" w:rsidRDefault="00C1336F">
            <w:pPr>
              <w:spacing w:before="60" w:after="60"/>
            </w:pPr>
            <w:r>
              <w:rPr>
                <w:b/>
                <w:color w:val="FFFFFF"/>
                <w:sz w:val="20"/>
              </w:rPr>
              <w:t>Prototype result</w:t>
            </w:r>
          </w:p>
        </w:tc>
        <w:tc>
          <w:tcPr>
            <w:tcW w:w="2268" w:type="dxa"/>
            <w:shd w:val="clear" w:color="auto" w:fill="1F3864"/>
          </w:tcPr>
          <w:p w14:paraId="3FECB422" w14:textId="77777777" w:rsidR="00021B00" w:rsidRDefault="00C1336F">
            <w:pPr>
              <w:spacing w:before="60" w:after="60"/>
            </w:pPr>
            <w:r>
              <w:rPr>
                <w:b/>
                <w:color w:val="FFFFFF"/>
                <w:sz w:val="20"/>
              </w:rPr>
              <w:t>Production target</w:t>
            </w:r>
          </w:p>
        </w:tc>
      </w:tr>
      <w:tr w:rsidR="00021B00" w14:paraId="2B10137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9171DE7" w14:textId="77777777" w:rsidR="00021B00" w:rsidRDefault="00C1336F">
            <w:pPr>
              <w:spacing w:before="40" w:after="40"/>
            </w:pPr>
            <w:r>
              <w:rPr>
                <w:b/>
                <w:sz w:val="20"/>
              </w:rPr>
              <w:t>Improve alert quality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66E30241" w14:textId="77777777" w:rsidR="00021B00" w:rsidRDefault="00C1336F">
            <w:pPr>
              <w:spacing w:before="40" w:after="40"/>
            </w:pPr>
            <w:r>
              <w:rPr>
                <w:sz w:val="20"/>
              </w:rPr>
              <w:t>Precision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2DDA6190" w14:textId="77777777" w:rsidR="00021B00" w:rsidRDefault="00C1336F">
            <w:pPr>
              <w:spacing w:before="40" w:after="40"/>
            </w:pPr>
            <w:r>
              <w:rPr>
                <w:sz w:val="20"/>
              </w:rPr>
              <w:t>31.8% (combined)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2DDDA502" w14:textId="77777777" w:rsidR="00021B00" w:rsidRDefault="00C1336F">
            <w:pPr>
              <w:spacing w:before="40" w:after="40"/>
            </w:pPr>
            <w:r>
              <w:rPr>
                <w:sz w:val="20"/>
              </w:rPr>
              <w:t>Maintain or improve vs. rules-only baseline</w:t>
            </w:r>
          </w:p>
        </w:tc>
      </w:tr>
      <w:tr w:rsidR="00021B00" w14:paraId="5425E26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22C6CE76" w14:textId="77777777" w:rsidR="00021B00" w:rsidRDefault="00C1336F">
            <w:pPr>
              <w:spacing w:before="40" w:after="40"/>
            </w:pPr>
            <w:r>
              <w:rPr>
                <w:b/>
                <w:sz w:val="20"/>
              </w:rPr>
              <w:t>Maintain detection</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3FEB5ABC" w14:textId="77777777" w:rsidR="00021B00" w:rsidRDefault="00C1336F">
            <w:pPr>
              <w:spacing w:before="40" w:after="40"/>
            </w:pPr>
            <w:r>
              <w:rPr>
                <w:sz w:val="20"/>
              </w:rPr>
              <w:t>Recall</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4304BE48" w14:textId="77777777" w:rsidR="00021B00" w:rsidRDefault="00C1336F">
            <w:pPr>
              <w:spacing w:before="40" w:after="40"/>
            </w:pPr>
            <w:r>
              <w:rPr>
                <w:sz w:val="20"/>
              </w:rPr>
              <w:t>Combined flag 23.4%; rules retained as coverage backstop (21.4%)</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28049DC9" w14:textId="77777777" w:rsidR="00021B00" w:rsidRDefault="00C1336F">
            <w:pPr>
              <w:spacing w:before="40" w:after="40"/>
            </w:pPr>
            <w:r>
              <w:rPr>
                <w:sz w:val="20"/>
              </w:rPr>
              <w:t>Rules retained for coverage; AI re-ranks rather than excludes</w:t>
            </w:r>
          </w:p>
        </w:tc>
      </w:tr>
      <w:tr w:rsidR="00021B00" w14:paraId="05AB78F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C6ADCE9" w14:textId="77777777" w:rsidR="00021B00" w:rsidRDefault="00C1336F">
            <w:pPr>
              <w:spacing w:before="40" w:after="40"/>
            </w:pPr>
            <w:r>
              <w:rPr>
                <w:b/>
                <w:sz w:val="20"/>
              </w:rPr>
              <w:t>Reduce noise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AA9B488" w14:textId="77777777" w:rsidR="00021B00" w:rsidRDefault="00C1336F">
            <w:pPr>
              <w:spacing w:before="40" w:after="40"/>
            </w:pPr>
            <w:r>
              <w:rPr>
                <w:sz w:val="20"/>
              </w:rPr>
              <w:t>False-positive rate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1B7F8FBD" w14:textId="77777777" w:rsidR="00021B00" w:rsidRDefault="00C1336F">
            <w:pPr>
              <w:spacing w:before="40" w:after="40"/>
            </w:pPr>
            <w:r>
              <w:rPr>
                <w:sz w:val="20"/>
              </w:rPr>
              <w:t>68.2% combined vs. 97.7% rules-only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7BA0055" w14:textId="77777777" w:rsidR="00021B00" w:rsidRDefault="00C1336F">
            <w:pPr>
              <w:spacing w:before="40" w:after="40"/>
            </w:pPr>
            <w:r>
              <w:rPr>
                <w:sz w:val="20"/>
              </w:rPr>
              <w:t>Reduce by ≥15% versus rules-only baseline</w:t>
            </w:r>
          </w:p>
        </w:tc>
      </w:tr>
      <w:tr w:rsidR="00021B00" w14:paraId="0262BB5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1E4CB5DC" w14:textId="77777777" w:rsidR="00021B00" w:rsidRDefault="00C1336F">
            <w:pPr>
              <w:spacing w:before="40" w:after="40"/>
            </w:pPr>
            <w:r>
              <w:rPr>
                <w:b/>
                <w:sz w:val="20"/>
              </w:rPr>
              <w:t>Improve productivity</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7FE984BF" w14:textId="77777777" w:rsidR="00021B00" w:rsidRDefault="00C1336F">
            <w:pPr>
              <w:spacing w:before="40" w:after="40"/>
            </w:pPr>
            <w:r>
              <w:rPr>
                <w:sz w:val="20"/>
              </w:rPr>
              <w:t>Alert volume reduction</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3C968CB2" w14:textId="77777777" w:rsidR="00021B00" w:rsidRDefault="00C1336F">
            <w:pPr>
              <w:spacing w:before="40" w:after="40"/>
            </w:pPr>
            <w:r>
              <w:rPr>
                <w:sz w:val="20"/>
              </w:rPr>
              <w:t>92.3% fewer alerts</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76A0657F" w14:textId="77777777" w:rsidR="00021B00" w:rsidRDefault="00C1336F">
            <w:pPr>
              <w:spacing w:before="40" w:after="40"/>
            </w:pPr>
            <w:r>
              <w:rPr>
                <w:sz w:val="20"/>
              </w:rPr>
              <w:t>Reduce investigation queue by ≥50%</w:t>
            </w:r>
          </w:p>
        </w:tc>
      </w:tr>
      <w:tr w:rsidR="00021B00" w14:paraId="117B283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20BAACF0" w14:textId="77777777" w:rsidR="00021B00" w:rsidRDefault="00C1336F">
            <w:pPr>
              <w:spacing w:before="40" w:after="40"/>
            </w:pPr>
            <w:r>
              <w:rPr>
                <w:b/>
                <w:sz w:val="20"/>
              </w:rPr>
              <w:t>Improve responsiveness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48937FA" w14:textId="77777777" w:rsidR="00021B00" w:rsidRDefault="00C1336F">
            <w:pPr>
              <w:spacing w:before="40" w:after="40"/>
            </w:pPr>
            <w:r>
              <w:rPr>
                <w:sz w:val="20"/>
              </w:rPr>
              <w:t>Precision@100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F353290" w14:textId="77777777" w:rsidR="00021B00" w:rsidRDefault="00C1336F">
            <w:pPr>
              <w:spacing w:before="40" w:after="40"/>
            </w:pPr>
            <w:r>
              <w:rPr>
                <w:sz w:val="20"/>
              </w:rPr>
              <w:t>85 true positives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6E16F65" w14:textId="77777777" w:rsidR="00021B00" w:rsidRDefault="00C1336F">
            <w:pPr>
              <w:spacing w:before="40" w:after="40"/>
            </w:pPr>
            <w:r>
              <w:rPr>
                <w:sz w:val="20"/>
              </w:rPr>
              <w:t>Near-real-time for selected payment flows</w:t>
            </w:r>
          </w:p>
        </w:tc>
      </w:tr>
      <w:tr w:rsidR="00021B00" w14:paraId="37A81FE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3CC1C9FA" w14:textId="77777777" w:rsidR="00021B00" w:rsidRDefault="00C1336F">
            <w:pPr>
              <w:spacing w:before="40" w:after="40"/>
            </w:pPr>
            <w:r>
              <w:rPr>
                <w:b/>
                <w:sz w:val="20"/>
              </w:rPr>
              <w:t>Support governance</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716E3E0E" w14:textId="77777777" w:rsidR="00021B00" w:rsidRDefault="00C1336F">
            <w:pPr>
              <w:spacing w:before="40" w:after="40"/>
            </w:pPr>
            <w:r>
              <w:rPr>
                <w:sz w:val="20"/>
              </w:rPr>
              <w:t>Explanation coverage</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2D4F8ECE" w14:textId="77777777" w:rsidR="00021B00" w:rsidRDefault="00C1336F">
            <w:pPr>
              <w:spacing w:before="40" w:after="40"/>
            </w:pPr>
            <w:r>
              <w:rPr>
                <w:sz w:val="20"/>
              </w:rPr>
              <w:t>100% SHAP + rule reason</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60264814" w14:textId="77777777" w:rsidR="00021B00" w:rsidRDefault="00C1336F">
            <w:pPr>
              <w:spacing w:before="40" w:after="40"/>
            </w:pPr>
            <w:r>
              <w:rPr>
                <w:sz w:val="20"/>
              </w:rPr>
              <w:t>100% of alerts shown to investigators</w:t>
            </w:r>
          </w:p>
        </w:tc>
      </w:tr>
      <w:tr w:rsidR="00021B00" w14:paraId="1C3F196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7DCA554" w14:textId="77777777" w:rsidR="00021B00" w:rsidRDefault="00C1336F">
            <w:pPr>
              <w:spacing w:before="40" w:after="40"/>
            </w:pPr>
            <w:r>
              <w:rPr>
                <w:b/>
                <w:sz w:val="20"/>
              </w:rPr>
              <w:t>Control model risk</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6BF5B22" w14:textId="77777777" w:rsidR="00021B00" w:rsidRDefault="00C1336F">
            <w:pPr>
              <w:spacing w:before="40" w:after="40"/>
            </w:pPr>
            <w:r>
              <w:rPr>
                <w:sz w:val="20"/>
              </w:rPr>
              <w:t>Model stability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26181C77" w14:textId="77777777" w:rsidR="00021B00" w:rsidRDefault="00C1336F">
            <w:pPr>
              <w:spacing w:before="40" w:after="40"/>
            </w:pPr>
            <w:r>
              <w:rPr>
                <w:sz w:val="20"/>
              </w:rPr>
              <w:t>AUC-ROC 0.856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608D77A" w14:textId="77777777" w:rsidR="00021B00" w:rsidRDefault="00C1336F">
            <w:pPr>
              <w:spacing w:before="40" w:after="40"/>
            </w:pPr>
            <w:r>
              <w:rPr>
                <w:sz w:val="20"/>
              </w:rPr>
              <w:t>Remain within 5pct tolerance or trigger review</w:t>
            </w:r>
          </w:p>
        </w:tc>
      </w:tr>
    </w:tbl>
    <w:p w14:paraId="3BBEFD41" w14:textId="77777777" w:rsidR="00021B00" w:rsidRDefault="00C1336F">
      <w:pPr>
        <w:spacing w:before="40"/>
        <w:jc w:val="center"/>
      </w:pPr>
      <w:r>
        <w:rPr>
          <w:i/>
          <w:color w:val="444444"/>
          <w:sz w:val="18"/>
        </w:rPr>
        <w:t>Table 7. KPIs: prototype results and indicative production targets.</w:t>
      </w:r>
    </w:p>
    <w:p w14:paraId="29068938" w14:textId="77777777" w:rsidR="00021B00" w:rsidRDefault="00C1336F">
      <w:pPr>
        <w:pStyle w:val="Heading1"/>
      </w:pPr>
      <w:r>
        <w:rPr>
          <w:rFonts w:ascii="Arial" w:hAnsi="Arial"/>
        </w:rPr>
        <w:t>8. Risks, Governance and Controls</w:t>
      </w:r>
    </w:p>
    <w:p w14:paraId="7ACB04AE" w14:textId="77777777" w:rsidR="00021B00" w:rsidRDefault="00C1336F">
      <w:pPr>
        <w:spacing w:after="120"/>
      </w:pPr>
      <w:r>
        <w:t>The prototype architecture is designed to align with MAS FEAT principles and the bank’s three-lines-of-defence structure. BIS analysis notes that AI risks extend established concerns such as model risk, privacy, governance, and third-party dependency, while generative AI adds hallucination risk in particular (Crisanto et al., 2024).</w:t>
      </w:r>
    </w:p>
    <w:tbl>
      <w:tblPr>
        <w:tblStyle w:val="TableGrid"/>
        <w:tblW w:w="0" w:type="auto"/>
        <w:tblLook w:val="04A0" w:firstRow="1" w:lastRow="0" w:firstColumn="1" w:lastColumn="0" w:noHBand="0" w:noVBand="1"/>
      </w:tblPr>
      <w:tblGrid>
        <w:gridCol w:w="3016"/>
        <w:gridCol w:w="3010"/>
        <w:gridCol w:w="3550"/>
      </w:tblGrid>
      <w:tr w:rsidR="00021B00" w14:paraId="54D7783B" w14:textId="77777777">
        <w:tc>
          <w:tcPr>
            <w:tcW w:w="2551" w:type="dxa"/>
            <w:shd w:val="clear" w:color="auto" w:fill="1F3864"/>
          </w:tcPr>
          <w:p w14:paraId="597F7129" w14:textId="77777777" w:rsidR="00021B00" w:rsidRDefault="00C1336F">
            <w:pPr>
              <w:spacing w:before="60" w:after="60"/>
            </w:pPr>
            <w:r>
              <w:rPr>
                <w:b/>
                <w:color w:val="FFFFFF"/>
                <w:sz w:val="20"/>
              </w:rPr>
              <w:t>Risk</w:t>
            </w:r>
          </w:p>
        </w:tc>
        <w:tc>
          <w:tcPr>
            <w:tcW w:w="3118" w:type="dxa"/>
            <w:shd w:val="clear" w:color="auto" w:fill="1F3864"/>
          </w:tcPr>
          <w:p w14:paraId="092505BE" w14:textId="77777777" w:rsidR="00021B00" w:rsidRDefault="00C1336F">
            <w:pPr>
              <w:spacing w:before="60" w:after="60"/>
            </w:pPr>
            <w:r>
              <w:rPr>
                <w:b/>
                <w:color w:val="FFFFFF"/>
                <w:sz w:val="20"/>
              </w:rPr>
              <w:t>Why it matters</w:t>
            </w:r>
          </w:p>
        </w:tc>
        <w:tc>
          <w:tcPr>
            <w:tcW w:w="3685" w:type="dxa"/>
            <w:shd w:val="clear" w:color="auto" w:fill="1F3864"/>
          </w:tcPr>
          <w:p w14:paraId="6C5A0750" w14:textId="77777777" w:rsidR="00021B00" w:rsidRDefault="00C1336F">
            <w:pPr>
              <w:spacing w:before="60" w:after="60"/>
            </w:pPr>
            <w:r>
              <w:rPr>
                <w:b/>
                <w:color w:val="FFFFFF"/>
                <w:sz w:val="20"/>
              </w:rPr>
              <w:t>Required control</w:t>
            </w:r>
          </w:p>
        </w:tc>
      </w:tr>
      <w:tr w:rsidR="00021B00" w14:paraId="1F76317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92C4620" w14:textId="77777777" w:rsidR="00021B00" w:rsidRDefault="00C1336F">
            <w:pPr>
              <w:spacing w:before="40" w:after="40"/>
            </w:pPr>
            <w:r>
              <w:rPr>
                <w:b/>
                <w:sz w:val="20"/>
              </w:rPr>
              <w:t>False positives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28B1988" w14:textId="77777777" w:rsidR="00021B00" w:rsidRDefault="00C1336F">
            <w:pPr>
              <w:spacing w:before="40" w:after="40"/>
            </w:pPr>
            <w:r>
              <w:rPr>
                <w:sz w:val="20"/>
              </w:rPr>
              <w:t>Legitimate customers may be subjected to unnecessary investigation.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D5F636E" w14:textId="77777777" w:rsidR="00021B00" w:rsidRDefault="00C1336F">
            <w:pPr>
              <w:spacing w:before="40" w:after="40"/>
            </w:pPr>
            <w:r>
              <w:rPr>
                <w:sz w:val="20"/>
              </w:rPr>
              <w:t>Calibrated thresholds, human review, segment testing, and customer-impact monitoring.</w:t>
            </w:r>
          </w:p>
        </w:tc>
      </w:tr>
      <w:tr w:rsidR="00021B00" w14:paraId="2D9C6B74"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1453F55A" w14:textId="77777777" w:rsidR="00021B00" w:rsidRDefault="00C1336F">
            <w:pPr>
              <w:spacing w:before="40" w:after="40"/>
            </w:pPr>
            <w:r>
              <w:rPr>
                <w:b/>
                <w:sz w:val="20"/>
              </w:rPr>
              <w:t>False negatives</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73F838BC" w14:textId="77777777" w:rsidR="00021B00" w:rsidRDefault="00C1336F">
            <w:pPr>
              <w:spacing w:before="40" w:after="40"/>
            </w:pPr>
            <w:r>
              <w:rPr>
                <w:sz w:val="20"/>
              </w:rPr>
              <w:t>Criminal activity may remain undetected, especially as typologies evolve.</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14A58999" w14:textId="77777777" w:rsidR="00021B00" w:rsidRDefault="00C1336F">
            <w:pPr>
              <w:spacing w:before="40" w:after="40"/>
            </w:pPr>
            <w:r>
              <w:rPr>
                <w:sz w:val="20"/>
              </w:rPr>
              <w:t>Hybrid rules and AI, typology testing, periodic retraining from validated feedback.</w:t>
            </w:r>
          </w:p>
        </w:tc>
      </w:tr>
      <w:tr w:rsidR="00021B00" w14:paraId="58B03C8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4D315CF" w14:textId="77777777" w:rsidR="00021B00" w:rsidRDefault="00C1336F">
            <w:pPr>
              <w:spacing w:before="40" w:after="40"/>
            </w:pPr>
            <w:r>
              <w:rPr>
                <w:b/>
                <w:sz w:val="20"/>
              </w:rPr>
              <w:t>Bias and unfairness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0F889C8" w14:textId="77777777" w:rsidR="00021B00" w:rsidRDefault="00C1336F">
            <w:pPr>
              <w:spacing w:before="40" w:after="40"/>
            </w:pPr>
            <w:r>
              <w:rPr>
                <w:sz w:val="20"/>
              </w:rPr>
              <w:t>Proxy variables or poor peer groups may disadvantage particular segments.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9CA807E" w14:textId="77777777" w:rsidR="00021B00" w:rsidRDefault="00C1336F">
            <w:pPr>
              <w:spacing w:before="40" w:after="40"/>
            </w:pPr>
            <w:r>
              <w:rPr>
                <w:sz w:val="20"/>
              </w:rPr>
              <w:t>Feature review (no demographic attributes used), fairness testing, outcome monitoring.</w:t>
            </w:r>
          </w:p>
        </w:tc>
      </w:tr>
      <w:tr w:rsidR="00021B00" w14:paraId="39DE1D2C"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7C0E4627" w14:textId="77777777" w:rsidR="00021B00" w:rsidRDefault="00C1336F">
            <w:pPr>
              <w:spacing w:before="40" w:after="40"/>
            </w:pPr>
            <w:r>
              <w:rPr>
                <w:b/>
                <w:sz w:val="20"/>
              </w:rPr>
              <w:t>Lack of explainability</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4AA63AD5" w14:textId="77777777" w:rsidR="00021B00" w:rsidRDefault="00C1336F">
            <w:pPr>
              <w:spacing w:before="40" w:after="40"/>
            </w:pPr>
            <w:r>
              <w:rPr>
                <w:sz w:val="20"/>
              </w:rPr>
              <w:t xml:space="preserve">Investigators and validators cannot challenge an </w:t>
            </w:r>
            <w:r>
              <w:rPr>
                <w:sz w:val="20"/>
              </w:rPr>
              <w:lastRenderedPageBreak/>
              <w:t>unexplained score.</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662BD02C" w14:textId="77777777" w:rsidR="00021B00" w:rsidRDefault="00C1336F">
            <w:pPr>
              <w:spacing w:before="40" w:after="40"/>
            </w:pPr>
            <w:r>
              <w:rPr>
                <w:sz w:val="20"/>
              </w:rPr>
              <w:lastRenderedPageBreak/>
              <w:t xml:space="preserve">Per-account SHAP waterfall charts, plain-text rule reasons, and model </w:t>
            </w:r>
            <w:r>
              <w:rPr>
                <w:sz w:val="20"/>
              </w:rPr>
              <w:lastRenderedPageBreak/>
              <w:t>documentation.</w:t>
            </w:r>
          </w:p>
        </w:tc>
      </w:tr>
      <w:tr w:rsidR="00021B00" w14:paraId="1082C2A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911FE1F" w14:textId="77777777" w:rsidR="00021B00" w:rsidRDefault="00C1336F">
            <w:pPr>
              <w:spacing w:before="40" w:after="40"/>
            </w:pPr>
            <w:r>
              <w:rPr>
                <w:b/>
                <w:sz w:val="20"/>
              </w:rPr>
              <w:lastRenderedPageBreak/>
              <w:t>Data quality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24EBCA2" w14:textId="77777777" w:rsidR="00021B00" w:rsidRDefault="00C1336F">
            <w:pPr>
              <w:spacing w:before="40" w:after="40"/>
            </w:pPr>
            <w:r>
              <w:rPr>
                <w:sz w:val="20"/>
              </w:rPr>
              <w:t>Missing or incorrect relationships distort risk scores.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1A776BC" w14:textId="77777777" w:rsidR="00021B00" w:rsidRDefault="00C1336F">
            <w:pPr>
              <w:spacing w:before="40" w:after="40"/>
            </w:pPr>
            <w:r>
              <w:rPr>
                <w:sz w:val="20"/>
              </w:rPr>
              <w:t>Data lineage, reconciliations, quality thresholds, and issue ownership.</w:t>
            </w:r>
          </w:p>
        </w:tc>
      </w:tr>
      <w:tr w:rsidR="00021B00" w14:paraId="2F3B1496"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0371FE33" w14:textId="77777777" w:rsidR="00021B00" w:rsidRDefault="00C1336F">
            <w:pPr>
              <w:spacing w:before="40" w:after="40"/>
            </w:pPr>
            <w:r>
              <w:rPr>
                <w:b/>
                <w:sz w:val="20"/>
              </w:rPr>
              <w:t>Model drift</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4731A9BB" w14:textId="77777777" w:rsidR="00021B00" w:rsidRDefault="00C1336F">
            <w:pPr>
              <w:spacing w:before="40" w:after="40"/>
            </w:pPr>
            <w:r>
              <w:rPr>
                <w:sz w:val="20"/>
              </w:rPr>
              <w:t>Behaviour and criminal strategies change over time.</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574939CB" w14:textId="77777777" w:rsidR="00021B00" w:rsidRDefault="00C1336F">
            <w:pPr>
              <w:spacing w:before="40" w:after="40"/>
            </w:pPr>
            <w:r>
              <w:rPr>
                <w:sz w:val="20"/>
              </w:rPr>
              <w:t>Ongoing AUC and score-distribution monitoring, performance triggers, recalibration.</w:t>
            </w:r>
          </w:p>
        </w:tc>
      </w:tr>
      <w:tr w:rsidR="00021B00" w14:paraId="14112A3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891914B" w14:textId="77777777" w:rsidR="00021B00" w:rsidRDefault="00C1336F">
            <w:pPr>
              <w:spacing w:before="40" w:after="40"/>
            </w:pPr>
            <w:r>
              <w:rPr>
                <w:b/>
                <w:sz w:val="20"/>
              </w:rPr>
              <w:t>Privacy and security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37F92B5" w14:textId="77777777" w:rsidR="00021B00" w:rsidRDefault="00C1336F">
            <w:pPr>
              <w:spacing w:before="40" w:after="40"/>
            </w:pPr>
            <w:r>
              <w:rPr>
                <w:sz w:val="20"/>
              </w:rPr>
              <w:t>The system processes sensitive financial and identity data.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02C06E3" w14:textId="77777777" w:rsidR="00021B00" w:rsidRDefault="00C1336F">
            <w:pPr>
              <w:spacing w:before="40" w:after="40"/>
            </w:pPr>
            <w:r>
              <w:rPr>
                <w:sz w:val="20"/>
              </w:rPr>
              <w:t>Data minimisation, encryption, access controls, audit logs, and GenAI gateway controls.</w:t>
            </w:r>
          </w:p>
        </w:tc>
      </w:tr>
      <w:tr w:rsidR="00021B00" w14:paraId="33A2689C"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718CCA67" w14:textId="77777777" w:rsidR="00021B00" w:rsidRDefault="00C1336F">
            <w:pPr>
              <w:spacing w:before="40" w:after="40"/>
            </w:pPr>
            <w:r>
              <w:rPr>
                <w:b/>
                <w:sz w:val="20"/>
              </w:rPr>
              <w:t>Automation bias</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413DD67E" w14:textId="77777777" w:rsidR="00021B00" w:rsidRDefault="00C1336F">
            <w:pPr>
              <w:spacing w:before="40" w:after="40"/>
            </w:pPr>
            <w:r>
              <w:rPr>
                <w:sz w:val="20"/>
              </w:rPr>
              <w:t>Analysts may rely too heavily on model output.</w:t>
            </w:r>
          </w:p>
        </w:tc>
        <w:tc>
          <w:tcPr>
            <w:tcW w:w="3120" w:type="dxa"/>
            <w:tcBorders>
              <w:top w:val="single" w:sz="4" w:space="0" w:color="CCCCCC"/>
              <w:left w:val="single" w:sz="4" w:space="0" w:color="CCCCCC"/>
              <w:bottom w:val="single" w:sz="4" w:space="0" w:color="CCCCCC"/>
              <w:right w:val="single" w:sz="4" w:space="0" w:color="CCCCCC"/>
            </w:tcBorders>
            <w:shd w:val="clear" w:color="auto" w:fill="EBF0FA"/>
          </w:tcPr>
          <w:p w14:paraId="7C5A6A06" w14:textId="77777777" w:rsidR="00021B00" w:rsidRDefault="00C1336F">
            <w:pPr>
              <w:spacing w:before="40" w:after="40"/>
            </w:pPr>
            <w:r>
              <w:rPr>
                <w:sz w:val="20"/>
              </w:rPr>
              <w:t>Training, independent investigator judgement, quality assurance, and visible uncertainty.</w:t>
            </w:r>
          </w:p>
        </w:tc>
      </w:tr>
      <w:tr w:rsidR="00021B00" w14:paraId="27ABDAF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893E908" w14:textId="77777777" w:rsidR="00021B00" w:rsidRDefault="00C1336F">
            <w:pPr>
              <w:spacing w:before="40" w:after="40"/>
            </w:pPr>
            <w:r>
              <w:rPr>
                <w:b/>
                <w:sz w:val="20"/>
              </w:rPr>
              <w:t>GenAI hallucination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D5FD93B" w14:textId="77777777" w:rsidR="00021B00" w:rsidRDefault="00C1336F">
            <w:pPr>
              <w:spacing w:before="40" w:after="40"/>
            </w:pPr>
            <w:r>
              <w:rPr>
                <w:sz w:val="20"/>
              </w:rPr>
              <w:t>A case summary may misstate or fabricate evidence.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11D9A0E" w14:textId="77777777" w:rsidR="00021B00" w:rsidRDefault="00C1336F">
            <w:pPr>
              <w:spacing w:before="40" w:after="40"/>
            </w:pPr>
            <w:r>
              <w:rPr>
                <w:sz w:val="20"/>
              </w:rPr>
              <w:t>Grounded retrieval from predictive AI output only; citations to numerical evidence; mandatory human verification.</w:t>
            </w:r>
          </w:p>
        </w:tc>
      </w:tr>
    </w:tbl>
    <w:p w14:paraId="06FBDAF9" w14:textId="77777777" w:rsidR="00021B00" w:rsidRDefault="00C1336F">
      <w:pPr>
        <w:spacing w:before="40"/>
        <w:jc w:val="center"/>
      </w:pPr>
      <w:r>
        <w:rPr>
          <w:i/>
          <w:color w:val="444444"/>
          <w:sz w:val="18"/>
        </w:rPr>
        <w:t>Table 8. Risk register and required controls.</w:t>
      </w:r>
    </w:p>
    <w:p w14:paraId="070C4080" w14:textId="77777777" w:rsidR="00021B00" w:rsidRDefault="00C1336F">
      <w:pPr>
        <w:pStyle w:val="Heading2"/>
      </w:pPr>
      <w:r>
        <w:rPr>
          <w:rFonts w:ascii="Arial" w:hAnsi="Arial"/>
        </w:rPr>
        <w:t>8.1 MAS FEAT alignment</w:t>
      </w:r>
    </w:p>
    <w:tbl>
      <w:tblPr>
        <w:tblStyle w:val="TableGrid"/>
        <w:tblW w:w="0" w:type="auto"/>
        <w:tblLook w:val="04A0" w:firstRow="1" w:lastRow="0" w:firstColumn="1" w:lastColumn="0" w:noHBand="0" w:noVBand="1"/>
      </w:tblPr>
      <w:tblGrid>
        <w:gridCol w:w="3947"/>
        <w:gridCol w:w="5629"/>
      </w:tblGrid>
      <w:tr w:rsidR="00021B00" w14:paraId="7C922E01" w14:textId="77777777">
        <w:tc>
          <w:tcPr>
            <w:tcW w:w="2551" w:type="dxa"/>
            <w:shd w:val="clear" w:color="auto" w:fill="1F3864"/>
          </w:tcPr>
          <w:p w14:paraId="7C133142" w14:textId="77777777" w:rsidR="00021B00" w:rsidRDefault="00C1336F">
            <w:pPr>
              <w:spacing w:before="60" w:after="60"/>
            </w:pPr>
            <w:r>
              <w:rPr>
                <w:b/>
                <w:color w:val="FFFFFF"/>
                <w:sz w:val="20"/>
              </w:rPr>
              <w:t>FEAT Principle</w:t>
            </w:r>
          </w:p>
        </w:tc>
        <w:tc>
          <w:tcPr>
            <w:tcW w:w="6803" w:type="dxa"/>
            <w:shd w:val="clear" w:color="auto" w:fill="1F3864"/>
          </w:tcPr>
          <w:p w14:paraId="0755AB1D" w14:textId="77777777" w:rsidR="00021B00" w:rsidRDefault="00C1336F">
            <w:pPr>
              <w:spacing w:before="60" w:after="60"/>
            </w:pPr>
            <w:r>
              <w:rPr>
                <w:b/>
                <w:color w:val="FFFFFF"/>
                <w:sz w:val="20"/>
              </w:rPr>
              <w:t>How the prototype addresses it</w:t>
            </w:r>
          </w:p>
        </w:tc>
      </w:tr>
      <w:tr w:rsidR="00021B00" w14:paraId="120DB284"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0EFBDE98" w14:textId="77777777" w:rsidR="00021B00" w:rsidRDefault="00C1336F">
            <w:pPr>
              <w:spacing w:before="40" w:after="40"/>
            </w:pPr>
            <w:r>
              <w:rPr>
                <w:b/>
                <w:sz w:val="20"/>
              </w:rPr>
              <w:t>Fairness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6F971501" w14:textId="77777777" w:rsidR="00021B00" w:rsidRDefault="00C1336F">
            <w:pPr>
              <w:spacing w:before="40" w:after="40"/>
            </w:pPr>
            <w:r>
              <w:rPr>
                <w:sz w:val="20"/>
              </w:rPr>
              <w:t>XGBoost is trained on behavioural features only: transaction patterns, network position, and timing. No demographic, nationality, or protected attributes are used at any layer.</w:t>
            </w:r>
          </w:p>
        </w:tc>
      </w:tr>
      <w:tr w:rsidR="00021B00" w14:paraId="7AA7343C"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0FA"/>
          </w:tcPr>
          <w:p w14:paraId="32861BD7" w14:textId="77777777" w:rsidR="00021B00" w:rsidRDefault="00C1336F">
            <w:pPr>
              <w:spacing w:before="40" w:after="40"/>
            </w:pPr>
            <w:r>
              <w:rPr>
                <w:b/>
                <w:sz w:val="20"/>
              </w:rPr>
              <w:t>Ethics</w:t>
            </w:r>
          </w:p>
        </w:tc>
        <w:tc>
          <w:tcPr>
            <w:tcW w:w="4680" w:type="dxa"/>
            <w:tcBorders>
              <w:top w:val="single" w:sz="4" w:space="0" w:color="CCCCCC"/>
              <w:left w:val="single" w:sz="4" w:space="0" w:color="CCCCCC"/>
              <w:bottom w:val="single" w:sz="4" w:space="0" w:color="CCCCCC"/>
              <w:right w:val="single" w:sz="4" w:space="0" w:color="CCCCCC"/>
            </w:tcBorders>
            <w:shd w:val="clear" w:color="auto" w:fill="EBF0FA"/>
          </w:tcPr>
          <w:p w14:paraId="5DE6CF2F" w14:textId="77777777" w:rsidR="00021B00" w:rsidRDefault="00C1336F">
            <w:pPr>
              <w:spacing w:before="40" w:after="40"/>
            </w:pPr>
            <w:r>
              <w:rPr>
                <w:sz w:val="20"/>
              </w:rPr>
              <w:t>Alerts are ranked by risk score; human investigators make all final STR decisions. The generative AI layer explicitly cannot file reports, freeze accounts, or communicate with customers.</w:t>
            </w:r>
          </w:p>
        </w:tc>
      </w:tr>
      <w:tr w:rsidR="00021B00" w14:paraId="52ABEFE4"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7B8BCCCB" w14:textId="77777777" w:rsidR="00021B00" w:rsidRDefault="00C1336F">
            <w:pPr>
              <w:spacing w:before="40" w:after="40"/>
            </w:pPr>
            <w:r>
              <w:rPr>
                <w:b/>
                <w:sz w:val="20"/>
              </w:rPr>
              <w:t>Accountability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3D3C7046" w14:textId="77777777" w:rsidR="00021B00" w:rsidRDefault="00C1336F">
            <w:pPr>
              <w:spacing w:before="40" w:after="40"/>
            </w:pPr>
            <w:r>
              <w:rPr>
                <w:sz w:val="20"/>
              </w:rPr>
              <w:t>Metrics are computed on a held-out test set not seen during training. AUC scores, the F1-optimal threshold, and a run timestamp are logged to run_summary.json at every pipeline execution for audit.</w:t>
            </w:r>
          </w:p>
        </w:tc>
      </w:tr>
      <w:tr w:rsidR="00021B00" w14:paraId="0E1488B0"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0FA"/>
          </w:tcPr>
          <w:p w14:paraId="291EDC17" w14:textId="77777777" w:rsidR="00021B00" w:rsidRDefault="00C1336F">
            <w:pPr>
              <w:spacing w:before="40" w:after="40"/>
            </w:pPr>
            <w:r>
              <w:rPr>
                <w:b/>
                <w:sz w:val="20"/>
              </w:rPr>
              <w:t>Transparency</w:t>
            </w:r>
          </w:p>
        </w:tc>
        <w:tc>
          <w:tcPr>
            <w:tcW w:w="4680" w:type="dxa"/>
            <w:tcBorders>
              <w:top w:val="single" w:sz="4" w:space="0" w:color="CCCCCC"/>
              <w:left w:val="single" w:sz="4" w:space="0" w:color="CCCCCC"/>
              <w:bottom w:val="single" w:sz="4" w:space="0" w:color="CCCCCC"/>
              <w:right w:val="single" w:sz="4" w:space="0" w:color="CCCCCC"/>
            </w:tcBorders>
            <w:shd w:val="clear" w:color="auto" w:fill="EBF0FA"/>
          </w:tcPr>
          <w:p w14:paraId="1FEE252A" w14:textId="77777777" w:rsidR="00021B00" w:rsidRDefault="00C1336F">
            <w:pPr>
              <w:spacing w:before="40" w:after="40"/>
            </w:pPr>
            <w:r>
              <w:rPr>
                <w:sz w:val="20"/>
              </w:rPr>
              <w:t>Every alert carries a plain-text rule_reason. Per-account SHAP waterfall charts explain individual XGBoost decisions. Global feature importance (mean |SHAP|) allows model-risk teams to validate that the model relies on economically meaningful AML signals.</w:t>
            </w:r>
          </w:p>
        </w:tc>
      </w:tr>
    </w:tbl>
    <w:p w14:paraId="44CC85E7" w14:textId="77777777" w:rsidR="00021B00" w:rsidRDefault="00C1336F">
      <w:pPr>
        <w:spacing w:before="40"/>
        <w:jc w:val="center"/>
      </w:pPr>
      <w:r>
        <w:rPr>
          <w:i/>
          <w:color w:val="444444"/>
          <w:sz w:val="18"/>
        </w:rPr>
        <w:t>Table 9. MAS FEAT compliance mapping.</w:t>
      </w:r>
    </w:p>
    <w:p w14:paraId="7539D112" w14:textId="77777777" w:rsidR="00021B00" w:rsidRDefault="00C1336F">
      <w:pPr>
        <w:pStyle w:val="Heading2"/>
      </w:pPr>
      <w:r>
        <w:rPr>
          <w:rFonts w:ascii="Arial" w:hAnsi="Arial"/>
        </w:rPr>
        <w:t>8.2 Accountability model</w:t>
      </w:r>
    </w:p>
    <w:p w14:paraId="46169DCB" w14:textId="77777777" w:rsidR="00021B00" w:rsidRDefault="00C1336F">
      <w:pPr>
        <w:pStyle w:val="ListBullet"/>
        <w:spacing w:after="60"/>
      </w:pPr>
      <w:r>
        <w:rPr>
          <w:b/>
        </w:rPr>
        <w:t xml:space="preserve">Board / senior management: </w:t>
      </w:r>
      <w:r>
        <w:t>approve risk appetite, materiality criteria, and accountability for AI use.</w:t>
      </w:r>
    </w:p>
    <w:p w14:paraId="6CB05121" w14:textId="77777777" w:rsidR="00021B00" w:rsidRDefault="00C1336F">
      <w:pPr>
        <w:pStyle w:val="ListBullet"/>
        <w:spacing w:after="60"/>
      </w:pPr>
      <w:r>
        <w:rPr>
          <w:b/>
        </w:rPr>
        <w:t xml:space="preserve">Compliance and financial-crime owners: </w:t>
      </w:r>
      <w:r>
        <w:t>define typologies, investigate cases, and own operational outcomes.</w:t>
      </w:r>
    </w:p>
    <w:p w14:paraId="43255DC4" w14:textId="77777777" w:rsidR="00021B00" w:rsidRDefault="00C1336F">
      <w:pPr>
        <w:pStyle w:val="ListBullet"/>
        <w:spacing w:after="60"/>
      </w:pPr>
      <w:r>
        <w:rPr>
          <w:b/>
        </w:rPr>
        <w:t xml:space="preserve">Model development team: </w:t>
      </w:r>
      <w:r>
        <w:t>build, document, and monitor the models without owning final compliance decisions.</w:t>
      </w:r>
    </w:p>
    <w:p w14:paraId="0B8B0EEF" w14:textId="77777777" w:rsidR="00021B00" w:rsidRDefault="00C1336F">
      <w:pPr>
        <w:pStyle w:val="ListBullet"/>
        <w:spacing w:after="60"/>
      </w:pPr>
      <w:r>
        <w:rPr>
          <w:b/>
        </w:rPr>
        <w:t xml:space="preserve">Independent model validation: </w:t>
      </w:r>
      <w:r>
        <w:t>challenge methodology, data, performance, explainability, and limitations.</w:t>
      </w:r>
    </w:p>
    <w:p w14:paraId="70C89B6C" w14:textId="77777777" w:rsidR="00021B00" w:rsidRDefault="00C1336F">
      <w:pPr>
        <w:pStyle w:val="ListBullet"/>
        <w:spacing w:after="60"/>
      </w:pPr>
      <w:r>
        <w:rPr>
          <w:b/>
        </w:rPr>
        <w:t xml:space="preserve">Internal audit: </w:t>
      </w:r>
      <w:r>
        <w:t>assess whether governance and controls operate as designed.</w:t>
      </w:r>
    </w:p>
    <w:p w14:paraId="5AFF6BB4" w14:textId="77777777" w:rsidR="00021B00" w:rsidRDefault="00C1336F">
      <w:pPr>
        <w:pStyle w:val="ListBullet"/>
        <w:spacing w:after="60"/>
      </w:pPr>
      <w:r>
        <w:rPr>
          <w:b/>
        </w:rPr>
        <w:lastRenderedPageBreak/>
        <w:t xml:space="preserve">Data protection, cybersecurity, and legal teams: </w:t>
      </w:r>
      <w:r>
        <w:t>review data use, GenAI API controls, security, third parties, and customer impact.</w:t>
      </w:r>
    </w:p>
    <w:p w14:paraId="13D3C0C5" w14:textId="77777777" w:rsidR="00021B00" w:rsidRDefault="00C1336F">
      <w:pPr>
        <w:pStyle w:val="Heading1"/>
      </w:pPr>
      <w:r>
        <w:rPr>
          <w:rFonts w:ascii="Arial" w:hAnsi="Arial"/>
        </w:rPr>
        <w:t>9. Implementation Roadmap</w:t>
      </w:r>
    </w:p>
    <w:p w14:paraId="3D96FA04" w14:textId="77777777" w:rsidR="00021B00" w:rsidRDefault="00C1336F">
      <w:pPr>
        <w:spacing w:after="120"/>
      </w:pPr>
      <w:r>
        <w:t>The prototype validates the technical feasibility of the three-model pipeline. The following phased roadmap moves from the current prototype to a production deployment:</w:t>
      </w:r>
    </w:p>
    <w:tbl>
      <w:tblPr>
        <w:tblStyle w:val="TableGrid"/>
        <w:tblW w:w="0" w:type="auto"/>
        <w:tblLook w:val="04A0" w:firstRow="1" w:lastRow="0" w:firstColumn="1" w:lastColumn="0" w:noHBand="0" w:noVBand="1"/>
      </w:tblPr>
      <w:tblGrid>
        <w:gridCol w:w="2035"/>
        <w:gridCol w:w="2986"/>
        <w:gridCol w:w="2582"/>
        <w:gridCol w:w="1973"/>
      </w:tblGrid>
      <w:tr w:rsidR="00021B00" w14:paraId="7EAFFDF8" w14:textId="77777777">
        <w:tc>
          <w:tcPr>
            <w:tcW w:w="1984" w:type="dxa"/>
            <w:shd w:val="clear" w:color="auto" w:fill="1F3864"/>
          </w:tcPr>
          <w:p w14:paraId="64024AFC" w14:textId="77777777" w:rsidR="00021B00" w:rsidRDefault="00C1336F">
            <w:pPr>
              <w:spacing w:before="60" w:after="60"/>
            </w:pPr>
            <w:r>
              <w:rPr>
                <w:b/>
                <w:color w:val="FFFFFF"/>
                <w:sz w:val="20"/>
              </w:rPr>
              <w:t>Phase</w:t>
            </w:r>
          </w:p>
        </w:tc>
        <w:tc>
          <w:tcPr>
            <w:tcW w:w="3685" w:type="dxa"/>
            <w:shd w:val="clear" w:color="auto" w:fill="1F3864"/>
          </w:tcPr>
          <w:p w14:paraId="47039617" w14:textId="77777777" w:rsidR="00021B00" w:rsidRDefault="00C1336F">
            <w:pPr>
              <w:spacing w:before="60" w:after="60"/>
            </w:pPr>
            <w:r>
              <w:rPr>
                <w:b/>
                <w:color w:val="FFFFFF"/>
                <w:sz w:val="20"/>
              </w:rPr>
              <w:t>Main activities</w:t>
            </w:r>
          </w:p>
        </w:tc>
        <w:tc>
          <w:tcPr>
            <w:tcW w:w="3118" w:type="dxa"/>
            <w:shd w:val="clear" w:color="auto" w:fill="1F3864"/>
          </w:tcPr>
          <w:p w14:paraId="6FA1C373" w14:textId="77777777" w:rsidR="00021B00" w:rsidRDefault="00C1336F">
            <w:pPr>
              <w:spacing w:before="60" w:after="60"/>
            </w:pPr>
            <w:r>
              <w:rPr>
                <w:b/>
                <w:color w:val="FFFFFF"/>
                <w:sz w:val="20"/>
              </w:rPr>
              <w:t>Decision gate</w:t>
            </w:r>
          </w:p>
        </w:tc>
        <w:tc>
          <w:tcPr>
            <w:tcW w:w="1134" w:type="dxa"/>
            <w:shd w:val="clear" w:color="auto" w:fill="1F3864"/>
          </w:tcPr>
          <w:p w14:paraId="2BD3FD7A" w14:textId="77777777" w:rsidR="00021B00" w:rsidRDefault="00C1336F">
            <w:pPr>
              <w:spacing w:before="60" w:after="60"/>
            </w:pPr>
            <w:r>
              <w:rPr>
                <w:b/>
                <w:color w:val="FFFFFF"/>
                <w:sz w:val="20"/>
              </w:rPr>
              <w:t>Indicative timing</w:t>
            </w:r>
          </w:p>
        </w:tc>
      </w:tr>
      <w:tr w:rsidR="00021B00" w14:paraId="2DB106D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0AF0C54" w14:textId="77777777" w:rsidR="00021B00" w:rsidRDefault="00C1336F">
            <w:pPr>
              <w:spacing w:before="40" w:after="40"/>
            </w:pPr>
            <w:r>
              <w:rPr>
                <w:b/>
                <w:sz w:val="20"/>
              </w:rPr>
              <w:t>1. Validate on production data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1678C876" w14:textId="77777777" w:rsidR="00021B00" w:rsidRDefault="00C1336F">
            <w:pPr>
              <w:spacing w:before="40" w:after="40"/>
            </w:pPr>
            <w:r>
              <w:rPr>
                <w:sz w:val="20"/>
              </w:rPr>
              <w:t>Re-run the prototype pipeline on a masked production transaction sample; compare AUC-ROC and precision to IBM prototype results.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2AF1775" w14:textId="77777777" w:rsidR="00021B00" w:rsidRDefault="00C1336F">
            <w:pPr>
              <w:spacing w:before="40" w:after="40"/>
            </w:pPr>
            <w:r>
              <w:rPr>
                <w:sz w:val="20"/>
              </w:rPr>
              <w:t>Performance within acceptable tolerance; data quality confirmed.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223AD03" w14:textId="77777777" w:rsidR="00021B00" w:rsidRDefault="00C1336F">
            <w:pPr>
              <w:spacing w:before="40" w:after="40"/>
            </w:pPr>
            <w:r>
              <w:rPr>
                <w:sz w:val="20"/>
              </w:rPr>
              <w:t>4–6 weeks</w:t>
            </w:r>
          </w:p>
        </w:tc>
      </w:tr>
      <w:tr w:rsidR="00021B00" w14:paraId="7CFEFC4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7B6002CD" w14:textId="77777777" w:rsidR="00021B00" w:rsidRDefault="00C1336F">
            <w:pPr>
              <w:spacing w:before="40" w:after="40"/>
            </w:pPr>
            <w:r>
              <w:rPr>
                <w:b/>
                <w:sz w:val="20"/>
              </w:rPr>
              <w:t>2. Prepare governed data</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2D58791F" w14:textId="77777777" w:rsidR="00021B00" w:rsidRDefault="00C1336F">
            <w:pPr>
              <w:spacing w:before="40" w:after="40"/>
            </w:pPr>
            <w:r>
              <w:rPr>
                <w:sz w:val="20"/>
              </w:rPr>
              <w:t>Map production data sources to the 35 feature inputs; engineer behavioural and graph features; establish case-label quality controls.</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362B5D79" w14:textId="77777777" w:rsidR="00021B00" w:rsidRDefault="00C1336F">
            <w:pPr>
              <w:spacing w:before="40" w:after="40"/>
            </w:pPr>
            <w:r>
              <w:rPr>
                <w:sz w:val="20"/>
              </w:rPr>
              <w:t>Data quality and privacy approval.</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38ADC22D" w14:textId="77777777" w:rsidR="00021B00" w:rsidRDefault="00C1336F">
            <w:pPr>
              <w:spacing w:before="40" w:after="40"/>
            </w:pPr>
            <w:r>
              <w:rPr>
                <w:sz w:val="20"/>
              </w:rPr>
              <w:t>6–10 weeks</w:t>
            </w:r>
          </w:p>
        </w:tc>
      </w:tr>
      <w:tr w:rsidR="00021B00" w14:paraId="656F5B2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D2232DF" w14:textId="77777777" w:rsidR="00021B00" w:rsidRDefault="00C1336F">
            <w:pPr>
              <w:spacing w:before="40" w:after="40"/>
            </w:pPr>
            <w:r>
              <w:rPr>
                <w:b/>
                <w:sz w:val="20"/>
              </w:rPr>
              <w:t>3. Retrain and validate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4067CA4" w14:textId="77777777" w:rsidR="00021B00" w:rsidRDefault="00C1336F">
            <w:pPr>
              <w:spacing w:before="40" w:after="40"/>
            </w:pPr>
            <w:r>
              <w:rPr>
                <w:sz w:val="20"/>
              </w:rPr>
              <w:t>Retrain XGBoost on production labelled data; recalibrate detection threshold; validate Leiden on live transaction graph; independent model validation.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7E85B13" w14:textId="77777777" w:rsidR="00021B00" w:rsidRDefault="00C1336F">
            <w:pPr>
              <w:spacing w:before="40" w:after="40"/>
            </w:pPr>
            <w:r>
              <w:rPr>
                <w:sz w:val="20"/>
              </w:rPr>
              <w:t>Independent validation and pilot approval.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7FAA3EB" w14:textId="77777777" w:rsidR="00021B00" w:rsidRDefault="00C1336F">
            <w:pPr>
              <w:spacing w:before="40" w:after="40"/>
            </w:pPr>
            <w:r>
              <w:rPr>
                <w:sz w:val="20"/>
              </w:rPr>
              <w:t>8–12 weeks</w:t>
            </w:r>
          </w:p>
        </w:tc>
      </w:tr>
      <w:tr w:rsidR="00021B00" w14:paraId="32BA6A1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7C095091" w14:textId="77777777" w:rsidR="00021B00" w:rsidRDefault="00C1336F">
            <w:pPr>
              <w:spacing w:before="40" w:after="40"/>
            </w:pPr>
            <w:r>
              <w:rPr>
                <w:b/>
                <w:sz w:val="20"/>
              </w:rPr>
              <w:t>4. Parallel pilot</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0C64C39D" w14:textId="77777777" w:rsidR="00021B00" w:rsidRDefault="00C1336F">
            <w:pPr>
              <w:spacing w:before="40" w:after="40"/>
            </w:pPr>
            <w:r>
              <w:rPr>
                <w:sz w:val="20"/>
              </w:rPr>
              <w:t>Run alongside existing rules; investigators review AI-prioritised queue without automatic customer action; compare alert outcomes.</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10B1181C" w14:textId="77777777" w:rsidR="00021B00" w:rsidRDefault="00C1336F">
            <w:pPr>
              <w:spacing w:before="40" w:after="40"/>
            </w:pPr>
            <w:r>
              <w:rPr>
                <w:sz w:val="20"/>
              </w:rPr>
              <w:t>KPI, control, and user-acceptance thresholds met.</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74F694E1" w14:textId="77777777" w:rsidR="00021B00" w:rsidRDefault="00C1336F">
            <w:pPr>
              <w:spacing w:before="40" w:after="40"/>
            </w:pPr>
            <w:r>
              <w:rPr>
                <w:sz w:val="20"/>
              </w:rPr>
              <w:t>8–12 weeks</w:t>
            </w:r>
          </w:p>
        </w:tc>
      </w:tr>
      <w:tr w:rsidR="00021B00" w14:paraId="6D62612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4857D14" w14:textId="77777777" w:rsidR="00021B00" w:rsidRDefault="00C1336F">
            <w:pPr>
              <w:spacing w:before="40" w:after="40"/>
            </w:pPr>
            <w:r>
              <w:rPr>
                <w:b/>
                <w:sz w:val="20"/>
              </w:rPr>
              <w:t>5. Controlled deployment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01C37FE" w14:textId="77777777" w:rsidR="00021B00" w:rsidRDefault="00C1336F">
            <w:pPr>
              <w:spacing w:before="40" w:after="40"/>
            </w:pPr>
            <w:r>
              <w:rPr>
                <w:sz w:val="20"/>
              </w:rPr>
              <w:t>Use combined risk score for one segment with full monitoring, SHAP explanations, GenAI investigation tools, and fallback procedures.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59CC8F0" w14:textId="77777777" w:rsidR="00021B00" w:rsidRDefault="00C1336F">
            <w:pPr>
              <w:spacing w:before="40" w:after="40"/>
            </w:pPr>
            <w:r>
              <w:rPr>
                <w:sz w:val="20"/>
              </w:rPr>
              <w:t>Operational-risk and compliance sign-off.</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AD58BD5" w14:textId="77777777" w:rsidR="00021B00" w:rsidRDefault="00C1336F">
            <w:pPr>
              <w:spacing w:before="40" w:after="40"/>
            </w:pPr>
            <w:r>
              <w:rPr>
                <w:sz w:val="20"/>
              </w:rPr>
              <w:t>8–12 weeks</w:t>
            </w:r>
          </w:p>
        </w:tc>
      </w:tr>
      <w:tr w:rsidR="00021B00" w14:paraId="03E2B03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7235782B" w14:textId="77777777" w:rsidR="00021B00" w:rsidRDefault="00C1336F">
            <w:pPr>
              <w:spacing w:before="40" w:after="40"/>
            </w:pPr>
            <w:r>
              <w:rPr>
                <w:b/>
                <w:sz w:val="20"/>
              </w:rPr>
              <w:t>6. Scale and improve</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084FFE96" w14:textId="77777777" w:rsidR="00021B00" w:rsidRDefault="00C1336F">
            <w:pPr>
              <w:spacing w:before="40" w:after="40"/>
            </w:pPr>
            <w:r>
              <w:rPr>
                <w:sz w:val="20"/>
              </w:rPr>
              <w:t>Expand to additional segments; retrain from validated investigator feedback; test emerging typologies; annual model review.</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7FE688CB" w14:textId="77777777" w:rsidR="00021B00" w:rsidRDefault="00C1336F">
            <w:pPr>
              <w:spacing w:before="40" w:after="40"/>
            </w:pPr>
            <w:r>
              <w:rPr>
                <w:sz w:val="20"/>
              </w:rPr>
              <w:t>Each expansion supported by evidence.</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Pr>
          <w:p w14:paraId="4A1ADED0" w14:textId="77777777" w:rsidR="00021B00" w:rsidRDefault="00C1336F">
            <w:pPr>
              <w:spacing w:before="40" w:after="40"/>
            </w:pPr>
            <w:r>
              <w:rPr>
                <w:sz w:val="20"/>
              </w:rPr>
              <w:t>Ongoing</w:t>
            </w:r>
          </w:p>
        </w:tc>
      </w:tr>
    </w:tbl>
    <w:p w14:paraId="2A8E57D1" w14:textId="77777777" w:rsidR="00021B00" w:rsidRDefault="00C1336F">
      <w:pPr>
        <w:spacing w:before="40"/>
        <w:jc w:val="center"/>
      </w:pPr>
      <w:r>
        <w:rPr>
          <w:i/>
          <w:color w:val="444444"/>
          <w:sz w:val="18"/>
        </w:rPr>
        <w:t>Table 10. Phased implementation roadmap from prototype to production.</w:t>
      </w:r>
    </w:p>
    <w:p w14:paraId="31CBA4C0" w14:textId="77777777" w:rsidR="00021B00" w:rsidRDefault="00C1336F">
      <w:pPr>
        <w:pStyle w:val="Heading2"/>
      </w:pPr>
      <w:r>
        <w:rPr>
          <w:rFonts w:ascii="Arial" w:hAnsi="Arial"/>
        </w:rPr>
        <w:t>9.1 Minimum viable pilot</w:t>
      </w:r>
    </w:p>
    <w:p w14:paraId="6C7C1996" w14:textId="77777777" w:rsidR="00021B00" w:rsidRDefault="00C1336F">
      <w:pPr>
        <w:spacing w:after="120"/>
      </w:pPr>
      <w:r>
        <w:t xml:space="preserve">The minimum viable pilot should focus on one payment channel, one customer segment, and the highest-confidence typologies identified in the prototype (structuring and rapid fund movement, which together account for the majority of rule triggers). It should use historical data first, followed by a parallel live test. No customer-impacting action should occur solely because of the pilot score. The prototype’s investigation dashboard, SAR draft generator, and </w:t>
      </w:r>
      <w:r>
        <w:lastRenderedPageBreak/>
        <w:t>investigator copilot can be deployed immediately as productivity tools, as they require only the predictive AI output and carry no automated customer-action risk.</w:t>
      </w:r>
    </w:p>
    <w:p w14:paraId="6FEE8667" w14:textId="77777777" w:rsidR="00021B00" w:rsidRDefault="00C1336F">
      <w:pPr>
        <w:pStyle w:val="Heading1"/>
      </w:pPr>
      <w:r>
        <w:rPr>
          <w:rFonts w:ascii="Arial" w:hAnsi="Arial"/>
        </w:rPr>
        <w:t>10. Critical Limitations</w:t>
      </w:r>
    </w:p>
    <w:p w14:paraId="2CA70173" w14:textId="77777777" w:rsidR="00021B00" w:rsidRDefault="00C1336F">
      <w:pPr>
        <w:spacing w:after="120"/>
      </w:pPr>
      <w:r>
        <w:t>The prototype was validated on the IBM LI-Small synthetic dataset, which, while realistic in structure, was generated under controlled conditions. Production data will differ in customer type distribution, transaction volume, network topology, and the nature of suspicious patterns. The AUC-ROC of 0.856 and AUC-PR of 0.186 should be treated as indicative figures subject to recalibration, not as guaranteed production outcomes. The combined risk flag is tuned for precision; its standalone recall (23.4 per cent) is comparable to the rules-only baseline (21.4 per cent), and the system is positioned as a prioritisation overlay with the rules retained for coverage rather than as a standalone replacement detector.</w:t>
      </w:r>
    </w:p>
    <w:p w14:paraId="1DEF5F23" w14:textId="77777777" w:rsidR="00021B00" w:rsidRDefault="00C1336F">
      <w:pPr>
        <w:spacing w:after="120"/>
      </w:pPr>
      <w:r>
        <w:t>The F1-optimal threshold of 0.825 was selected on the training set. This threshold will not necessarily be optimal on production data, particularly if the prevalence of suspicious accounts differs from the 2.26 per cent in the training dataset. Independent threshold recalibration, with compliance review of the resulting precision-recall trade-off, is required before live deployment.</w:t>
      </w:r>
    </w:p>
    <w:p w14:paraId="03218AB3" w14:textId="77777777" w:rsidR="00021B00" w:rsidRDefault="00C1336F">
      <w:pPr>
        <w:spacing w:after="120"/>
      </w:pPr>
      <w:r>
        <w:t>Model performance may also be overstated when evaluation relies on historical labels shaped by existing rules. A model trained on such labels may learn to replicate past detection behaviour rather than identify genuinely suspicious activity. Expert review, out-of-time testing, and scenario-based testing for emerging typologies are essential complements to quantitative metrics.</w:t>
      </w:r>
    </w:p>
    <w:p w14:paraId="38D2A55B" w14:textId="77777777" w:rsidR="00021B00" w:rsidRDefault="00C1336F">
      <w:pPr>
        <w:spacing w:after="120"/>
      </w:pPr>
      <w:r>
        <w:t>The generative AI layer is subject to hallucination risk. The prototype mitigates this by grounding all responses in structured predictive AI outputs and prohibiting autonomous decisions, but investigators must be trained to verify AI-generated content against the underlying numerical evidence before acting on it.</w:t>
      </w:r>
    </w:p>
    <w:p w14:paraId="041E73F9" w14:textId="77777777" w:rsidR="00021B00" w:rsidRDefault="00C1336F">
      <w:pPr>
        <w:spacing w:after="120"/>
      </w:pPr>
      <w:r>
        <w:t>Finally, the proposed system addresses only one institution’s view of transactions. Criminal networks may span institutions and jurisdictions, and an individual bank sees only a fragment of the full pattern. Data-sharing initiatives may improve visibility but raise legal, privacy, and governance questions beyond the scope of this prototype.</w:t>
      </w:r>
    </w:p>
    <w:p w14:paraId="1F53CEC2" w14:textId="77777777" w:rsidR="00021B00" w:rsidRDefault="00C1336F">
      <w:pPr>
        <w:pStyle w:val="Heading1"/>
      </w:pPr>
      <w:r>
        <w:rPr>
          <w:rFonts w:ascii="Arial" w:hAnsi="Arial"/>
        </w:rPr>
        <w:t>11. Conclusion</w:t>
      </w:r>
    </w:p>
    <w:p w14:paraId="6D2F9DE6" w14:textId="77777777" w:rsidR="00021B00" w:rsidRDefault="00C1336F">
      <w:pPr>
        <w:spacing w:after="120"/>
      </w:pPr>
      <w:r>
        <w:t>The implemented AML AI prototype demonstrates that a three-layer detection pipeline combining deterministic rules, supervised machine learning, and graph community detection can substantially improve AML monitoring performance relative to rules-only baselines. On the IBM LI-Small dataset, the combined system raises alert precision from 2.3 per cent to 31.8 per cent, reduces the deep-review queue by 92.1 per cent, achieves an AUC-ROC of 0.856, and identifies 85 confirmed suspicious accounts in the top 100 reviewed versus 13 for rules-only. The generative AI investigation layer further reduces the time from alert to investigation-ready evidence package, without removing human decision authority at any stage.</w:t>
      </w:r>
    </w:p>
    <w:p w14:paraId="56C96DF3" w14:textId="77777777" w:rsidR="00021B00" w:rsidRDefault="00C1336F">
      <w:pPr>
        <w:spacing w:after="120"/>
      </w:pPr>
      <w:r>
        <w:lastRenderedPageBreak/>
        <w:t>The prototype is suitable for progression to a controlled live pilot. Existing rule-based controls should remain active throughout. The AI layer should be deployed in parallel first, with no automated customer impact, and expanded only after independent validation confirms that production performance meets approved thresholds. With these safeguards, the system can improve the bank’s ability to detect complex financial crime while directing investigative resources more effectively and maintaining full compliance with MAS Notice 626 and MAS FEAT principles.</w:t>
      </w:r>
    </w:p>
    <w:p w14:paraId="088BE49D" w14:textId="77777777" w:rsidR="00021B00" w:rsidRDefault="00C1336F">
      <w:pPr>
        <w:spacing w:before="120"/>
      </w:pPr>
      <w:r>
        <w:rPr>
          <w:b/>
        </w:rPr>
        <w:t xml:space="preserve">Final recommendation  </w:t>
      </w:r>
      <w:r>
        <w:t>Adopt the hybrid, human-in-the-loop AML monitoring model: retain transparent rule-based controls, add AI-based behavioural and network detection, prioritise alerts with explainable risk scores, and advance to a live pilot for one payment segment after governance approval. The implemented prototype provides a validated technical foundation for immediate deployment planning.</w:t>
      </w:r>
    </w:p>
    <w:p w14:paraId="79CE0CA2" w14:textId="77777777" w:rsidR="00021B00" w:rsidRDefault="00C1336F">
      <w:pPr>
        <w:pStyle w:val="Heading1"/>
      </w:pPr>
      <w:r>
        <w:rPr>
          <w:rFonts w:ascii="Arial" w:hAnsi="Arial"/>
        </w:rPr>
        <w:t>References</w:t>
      </w:r>
    </w:p>
    <w:p w14:paraId="70C7AC7E" w14:textId="77777777" w:rsidR="00021B00" w:rsidRDefault="00C1336F">
      <w:pPr>
        <w:pStyle w:val="ListParagraph"/>
        <w:spacing w:after="120"/>
        <w:ind w:left="0" w:hanging="283"/>
      </w:pPr>
      <w:r>
        <w:rPr>
          <w:sz w:val="20"/>
        </w:rPr>
        <w:t>Bank for International Settlements Innovation Hub. (2025, June 5). Project Hertha: Identifying financial crime patterns in real-time retail payment systems. https://www.bis.org/publ/othp96.htm</w:t>
      </w:r>
    </w:p>
    <w:p w14:paraId="3731518A" w14:textId="77777777" w:rsidR="00021B00" w:rsidRDefault="00C1336F">
      <w:pPr>
        <w:pStyle w:val="ListParagraph"/>
        <w:spacing w:after="120"/>
        <w:ind w:left="0" w:hanging="283"/>
      </w:pPr>
      <w:r>
        <w:rPr>
          <w:sz w:val="20"/>
        </w:rPr>
        <w:t>Crisanto, J. C., Leuterio, C. B., Prenio, J., &amp; Yong, J. (2024, December 12). Regulating AI in the financial sector: Recent developments and main challenges (FSI Insights No. 63). Bank for International Settlements. https://www.bis.org/fsi/publ/insights63.htm</w:t>
      </w:r>
    </w:p>
    <w:p w14:paraId="7A11E708" w14:textId="77777777" w:rsidR="00021B00" w:rsidRDefault="00C1336F">
      <w:pPr>
        <w:pStyle w:val="ListParagraph"/>
        <w:spacing w:after="120"/>
        <w:ind w:left="0" w:hanging="283"/>
      </w:pPr>
      <w:r>
        <w:rPr>
          <w:sz w:val="20"/>
        </w:rPr>
        <w:t>Financial Action Task Force. (2021). Opportunities and challenges of new technologies for AML/CFT. https://www.fatf-gafi.org/en/publications/Digitaltransformation/Opportunities-challenges-new-technologies-for-aml-cft.html</w:t>
      </w:r>
    </w:p>
    <w:p w14:paraId="1BD91E30" w14:textId="77777777" w:rsidR="00021B00" w:rsidRDefault="00C1336F">
      <w:pPr>
        <w:pStyle w:val="ListParagraph"/>
        <w:spacing w:after="120"/>
        <w:ind w:left="0" w:hanging="283"/>
      </w:pPr>
      <w:r>
        <w:rPr>
          <w:sz w:val="20"/>
        </w:rPr>
        <w:t>Altman, E., Blanuša, J., von Niederhäusern, B., Egressy, B., Anghel, A., &amp; Atasu, K. (2023). Realistic synthetic financial transactions for anti-money laundering models (IBM Transactions for Anti-Money Laundering, LI-Small). Advances in Neural Information Processing Systems (NeurIPS) Datasets and Benchmarks Track. Dataset: https://www.kaggle.com/datasets/ealtman2019/ibm-transactions-for-anti-money-laundering-aml</w:t>
      </w:r>
    </w:p>
    <w:p w14:paraId="7367C9B6" w14:textId="77777777" w:rsidR="00021B00" w:rsidRDefault="00C1336F">
      <w:pPr>
        <w:pStyle w:val="ListParagraph"/>
        <w:spacing w:after="120"/>
        <w:ind w:left="0" w:hanging="283"/>
      </w:pPr>
      <w:r>
        <w:rPr>
          <w:sz w:val="20"/>
        </w:rPr>
        <w:t>Monetary Authority of Singapore. (2018). Principles to promote fairness, ethics, accountability and transparency (FEAT) in the use of artificial intelligence and data analytics in Singapore’s financial sector. https://www.mas.gov.sg/publications/monographs-or-information-paper/2018/feat</w:t>
      </w:r>
    </w:p>
    <w:p w14:paraId="6FB246BF" w14:textId="77777777" w:rsidR="00021B00" w:rsidRDefault="00C1336F">
      <w:pPr>
        <w:pStyle w:val="ListParagraph"/>
        <w:spacing w:after="120"/>
        <w:ind w:left="0" w:hanging="283"/>
      </w:pPr>
      <w:r>
        <w:rPr>
          <w:sz w:val="20"/>
        </w:rPr>
        <w:t>Monetary Authority of Singapore. (2024, December 5). Artificial intelligence model risk management. https://www.mas.gov.sg/publications/monographs-or-information-paper/2024/artificial-intelligence-model-risk-management</w:t>
      </w:r>
    </w:p>
    <w:p w14:paraId="25510280" w14:textId="77777777" w:rsidR="00021B00" w:rsidRDefault="00C1336F">
      <w:pPr>
        <w:pStyle w:val="ListParagraph"/>
        <w:spacing w:after="120"/>
        <w:ind w:left="0" w:hanging="283"/>
      </w:pPr>
      <w:r>
        <w:rPr>
          <w:sz w:val="20"/>
        </w:rPr>
        <w:t>Monetary Authority of Singapore. (2026, March 20). MAS partners industry to develop AI risk management toolkit for the financial sector. https://www.mas.gov.sg/news/media-releases/2026/mas-partners-industry-to-develop-ai-risk-management-toolkit-for-the-financial-sector</w:t>
      </w:r>
    </w:p>
    <w:p w14:paraId="2FD9BEBE" w14:textId="77777777" w:rsidR="00021B00" w:rsidRDefault="00C1336F">
      <w:pPr>
        <w:pStyle w:val="Heading1"/>
      </w:pPr>
      <w:r>
        <w:rPr>
          <w:rFonts w:ascii="Arial" w:hAnsi="Arial"/>
        </w:rPr>
        <w:t>Appendix A. Suggested Presentation Summary</w:t>
      </w:r>
    </w:p>
    <w:p w14:paraId="4F775B7C" w14:textId="77777777" w:rsidR="00021B00" w:rsidRDefault="00C1336F">
      <w:pPr>
        <w:spacing w:after="120"/>
      </w:pPr>
      <w:r>
        <w:t>For a group presentation, this report can be condensed into six slides. Actual prototype metrics should be shown rather than conceptual projections:</w:t>
      </w:r>
    </w:p>
    <w:tbl>
      <w:tblPr>
        <w:tblStyle w:val="TableGrid"/>
        <w:tblW w:w="0" w:type="auto"/>
        <w:tblLook w:val="04A0" w:firstRow="1" w:lastRow="0" w:firstColumn="1" w:lastColumn="0" w:noHBand="0" w:noVBand="1"/>
      </w:tblPr>
      <w:tblGrid>
        <w:gridCol w:w="3876"/>
        <w:gridCol w:w="5700"/>
      </w:tblGrid>
      <w:tr w:rsidR="00021B00" w14:paraId="2E849704" w14:textId="77777777">
        <w:tc>
          <w:tcPr>
            <w:tcW w:w="2268" w:type="dxa"/>
            <w:shd w:val="clear" w:color="auto" w:fill="1F3864"/>
          </w:tcPr>
          <w:p w14:paraId="30FD836F" w14:textId="77777777" w:rsidR="00021B00" w:rsidRDefault="00C1336F">
            <w:pPr>
              <w:spacing w:before="60" w:after="60"/>
            </w:pPr>
            <w:r>
              <w:rPr>
                <w:b/>
                <w:color w:val="FFFFFF"/>
                <w:sz w:val="20"/>
              </w:rPr>
              <w:t>Slide</w:t>
            </w:r>
          </w:p>
        </w:tc>
        <w:tc>
          <w:tcPr>
            <w:tcW w:w="7087" w:type="dxa"/>
            <w:shd w:val="clear" w:color="auto" w:fill="1F3864"/>
          </w:tcPr>
          <w:p w14:paraId="08A7F592" w14:textId="77777777" w:rsidR="00021B00" w:rsidRDefault="00C1336F">
            <w:pPr>
              <w:spacing w:before="60" w:after="60"/>
            </w:pPr>
            <w:r>
              <w:rPr>
                <w:b/>
                <w:color w:val="FFFFFF"/>
                <w:sz w:val="20"/>
              </w:rPr>
              <w:t>Core message</w:t>
            </w:r>
          </w:p>
        </w:tc>
      </w:tr>
      <w:tr w:rsidR="00021B00" w14:paraId="01558B3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2FA2380A" w14:textId="77777777" w:rsidR="00021B00" w:rsidRDefault="00C1336F">
            <w:pPr>
              <w:spacing w:before="40" w:after="40"/>
            </w:pPr>
            <w:r>
              <w:rPr>
                <w:b/>
                <w:sz w:val="20"/>
              </w:rPr>
              <w:t>1. Middle-office challenge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7D4CAB53" w14:textId="77777777" w:rsidR="00021B00" w:rsidRDefault="00C1336F">
            <w:pPr>
              <w:spacing w:before="40" w:after="40"/>
            </w:pPr>
            <w:r>
              <w:rPr>
                <w:sz w:val="20"/>
              </w:rPr>
              <w:t xml:space="preserve">Traditional AML rules generate 14,800 alerts at 2.3% precision; 97.7% are false positives consuming investigative </w:t>
            </w:r>
            <w:r>
              <w:rPr>
                <w:sz w:val="20"/>
              </w:rPr>
              <w:lastRenderedPageBreak/>
              <w:t>capacity.</w:t>
            </w:r>
          </w:p>
        </w:tc>
      </w:tr>
      <w:tr w:rsidR="00021B00" w14:paraId="6B73F0B0"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0FA"/>
          </w:tcPr>
          <w:p w14:paraId="49CB4ED8" w14:textId="77777777" w:rsidR="00021B00" w:rsidRDefault="00C1336F">
            <w:pPr>
              <w:spacing w:before="40" w:after="40"/>
            </w:pPr>
            <w:r>
              <w:rPr>
                <w:b/>
                <w:sz w:val="20"/>
              </w:rPr>
              <w:lastRenderedPageBreak/>
              <w:t>2. Implemented system</w:t>
            </w:r>
          </w:p>
        </w:tc>
        <w:tc>
          <w:tcPr>
            <w:tcW w:w="4680" w:type="dxa"/>
            <w:tcBorders>
              <w:top w:val="single" w:sz="4" w:space="0" w:color="CCCCCC"/>
              <w:left w:val="single" w:sz="4" w:space="0" w:color="CCCCCC"/>
              <w:bottom w:val="single" w:sz="4" w:space="0" w:color="CCCCCC"/>
              <w:right w:val="single" w:sz="4" w:space="0" w:color="CCCCCC"/>
            </w:tcBorders>
            <w:shd w:val="clear" w:color="auto" w:fill="EBF0FA"/>
          </w:tcPr>
          <w:p w14:paraId="179C8A57" w14:textId="77777777" w:rsidR="00021B00" w:rsidRDefault="00C1336F">
            <w:pPr>
              <w:spacing w:before="40" w:after="40"/>
            </w:pPr>
            <w:r>
              <w:rPr>
                <w:sz w:val="20"/>
              </w:rPr>
              <w:t>Three-layer pipeline: 10 MAS-aligned rules + XGBoost (AUC-ROC 0.856) + Leiden graph detection (69,878 communities) + scripted GenAI investigation layer.</w:t>
            </w:r>
          </w:p>
        </w:tc>
      </w:tr>
      <w:tr w:rsidR="00021B00" w14:paraId="57187E8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59E57BE8" w14:textId="77777777" w:rsidR="00021B00" w:rsidRDefault="00C1336F">
            <w:pPr>
              <w:spacing w:before="40" w:after="40"/>
            </w:pPr>
            <w:r>
              <w:rPr>
                <w:b/>
                <w:sz w:val="20"/>
              </w:rPr>
              <w:t>3. How the models connect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53CF69BE" w14:textId="77777777" w:rsidR="00021B00" w:rsidRDefault="00C1336F">
            <w:pPr>
              <w:spacing w:before="40" w:after="40"/>
            </w:pPr>
            <w:r>
              <w:rPr>
                <w:sz w:val="20"/>
              </w:rPr>
              <w:t>Rules and Leiden outputs feed into XGBoost as features (execution order matters). Combined score = 50% XGBoost + 25% community + 25% rules.</w:t>
            </w:r>
          </w:p>
        </w:tc>
      </w:tr>
      <w:tr w:rsidR="00021B00" w14:paraId="73FB1CF6"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0FA"/>
          </w:tcPr>
          <w:p w14:paraId="61BAFF72" w14:textId="77777777" w:rsidR="00021B00" w:rsidRDefault="00C1336F">
            <w:pPr>
              <w:spacing w:before="40" w:after="40"/>
            </w:pPr>
            <w:r>
              <w:rPr>
                <w:b/>
                <w:sz w:val="20"/>
              </w:rPr>
              <w:t>4. Measured results</w:t>
            </w:r>
          </w:p>
        </w:tc>
        <w:tc>
          <w:tcPr>
            <w:tcW w:w="4680" w:type="dxa"/>
            <w:tcBorders>
              <w:top w:val="single" w:sz="4" w:space="0" w:color="CCCCCC"/>
              <w:left w:val="single" w:sz="4" w:space="0" w:color="CCCCCC"/>
              <w:bottom w:val="single" w:sz="4" w:space="0" w:color="CCCCCC"/>
              <w:right w:val="single" w:sz="4" w:space="0" w:color="CCCCCC"/>
            </w:tcBorders>
            <w:shd w:val="clear" w:color="auto" w:fill="EBF0FA"/>
          </w:tcPr>
          <w:p w14:paraId="5DE6A2A9" w14:textId="77777777" w:rsidR="00021B00" w:rsidRDefault="00C1336F">
            <w:pPr>
              <w:spacing w:before="40" w:after="40"/>
            </w:pPr>
            <w:r>
              <w:rPr>
                <w:sz w:val="20"/>
              </w:rPr>
              <w:t>Combined system: 1,172 alerts, 31.8% precision, 92.1% smaller deep-review queue (rules retained), ~3,400 investigator-hours saved, P@100 = 85 vs. 2 at random.</w:t>
            </w:r>
          </w:p>
        </w:tc>
      </w:tr>
      <w:tr w:rsidR="00021B00" w14:paraId="3AA21A9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0392F4F8" w14:textId="77777777" w:rsidR="00021B00" w:rsidRDefault="00C1336F">
            <w:pPr>
              <w:spacing w:before="40" w:after="40"/>
            </w:pPr>
            <w:r>
              <w:rPr>
                <w:b/>
                <w:sz w:val="20"/>
              </w:rPr>
              <w:t>5. Governance and controls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37CC7B47" w14:textId="77777777" w:rsidR="00021B00" w:rsidRDefault="00C1336F">
            <w:pPr>
              <w:spacing w:before="40" w:after="40"/>
            </w:pPr>
            <w:r>
              <w:rPr>
                <w:sz w:val="20"/>
              </w:rPr>
              <w:t>SHAP explanations for every alert; human authority over all STR decisions; MAS FEAT-aligned accountability model; GenAI grounded in predictive AI output only.</w:t>
            </w:r>
          </w:p>
        </w:tc>
      </w:tr>
      <w:tr w:rsidR="00021B00" w14:paraId="74E529E5"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0FA"/>
          </w:tcPr>
          <w:p w14:paraId="77E253B0" w14:textId="77777777" w:rsidR="00021B00" w:rsidRDefault="00C1336F">
            <w:pPr>
              <w:spacing w:before="40" w:after="40"/>
            </w:pPr>
            <w:r>
              <w:rPr>
                <w:b/>
                <w:sz w:val="20"/>
              </w:rPr>
              <w:t>6. Roadmap</w:t>
            </w:r>
          </w:p>
        </w:tc>
        <w:tc>
          <w:tcPr>
            <w:tcW w:w="4680" w:type="dxa"/>
            <w:tcBorders>
              <w:top w:val="single" w:sz="4" w:space="0" w:color="CCCCCC"/>
              <w:left w:val="single" w:sz="4" w:space="0" w:color="CCCCCC"/>
              <w:bottom w:val="single" w:sz="4" w:space="0" w:color="CCCCCC"/>
              <w:right w:val="single" w:sz="4" w:space="0" w:color="CCCCCC"/>
            </w:tcBorders>
            <w:shd w:val="clear" w:color="auto" w:fill="EBF0FA"/>
          </w:tcPr>
          <w:p w14:paraId="40B1826B" w14:textId="77777777" w:rsidR="00021B00" w:rsidRDefault="00C1336F">
            <w:pPr>
              <w:spacing w:before="40" w:after="40"/>
            </w:pPr>
            <w:r>
              <w:rPr>
                <w:sz w:val="20"/>
              </w:rPr>
              <w:t>Pilot narrowly on one segment using the prototype as the technical foundation; validate independently; scale only when approved performance thresholds are met.</w:t>
            </w:r>
          </w:p>
        </w:tc>
      </w:tr>
    </w:tbl>
    <w:p w14:paraId="77184982" w14:textId="77777777" w:rsidR="00545417" w:rsidRDefault="00545417"/>
    <w:sectPr w:rsidR="00545417"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C0CBC" w14:textId="77777777" w:rsidR="00C518CA" w:rsidRDefault="00C518CA" w:rsidP="00F62534">
      <w:pPr>
        <w:spacing w:after="0" w:line="240" w:lineRule="auto"/>
      </w:pPr>
      <w:r>
        <w:separator/>
      </w:r>
    </w:p>
  </w:endnote>
  <w:endnote w:type="continuationSeparator" w:id="0">
    <w:p w14:paraId="5B44BCE5" w14:textId="77777777" w:rsidR="00C518CA" w:rsidRDefault="00C518CA" w:rsidP="00F6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1C963" w14:textId="77777777" w:rsidR="00C518CA" w:rsidRDefault="00C518CA" w:rsidP="00F62534">
      <w:pPr>
        <w:spacing w:after="0" w:line="240" w:lineRule="auto"/>
      </w:pPr>
      <w:r>
        <w:separator/>
      </w:r>
    </w:p>
  </w:footnote>
  <w:footnote w:type="continuationSeparator" w:id="0">
    <w:p w14:paraId="56DE58E7" w14:textId="77777777" w:rsidR="00C518CA" w:rsidRDefault="00C518CA" w:rsidP="00F625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143373">
    <w:abstractNumId w:val="8"/>
  </w:num>
  <w:num w:numId="2" w16cid:durableId="1983735446">
    <w:abstractNumId w:val="6"/>
  </w:num>
  <w:num w:numId="3" w16cid:durableId="238906848">
    <w:abstractNumId w:val="5"/>
  </w:num>
  <w:num w:numId="4" w16cid:durableId="2087998058">
    <w:abstractNumId w:val="4"/>
  </w:num>
  <w:num w:numId="5" w16cid:durableId="1395927213">
    <w:abstractNumId w:val="7"/>
  </w:num>
  <w:num w:numId="6" w16cid:durableId="828909469">
    <w:abstractNumId w:val="3"/>
  </w:num>
  <w:num w:numId="7" w16cid:durableId="1310133063">
    <w:abstractNumId w:val="2"/>
  </w:num>
  <w:num w:numId="8" w16cid:durableId="779640116">
    <w:abstractNumId w:val="1"/>
  </w:num>
  <w:num w:numId="9" w16cid:durableId="162661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B00"/>
    <w:rsid w:val="00034616"/>
    <w:rsid w:val="0006063C"/>
    <w:rsid w:val="0015074B"/>
    <w:rsid w:val="0029639D"/>
    <w:rsid w:val="0032432D"/>
    <w:rsid w:val="00326F90"/>
    <w:rsid w:val="004C1DFD"/>
    <w:rsid w:val="00524DBE"/>
    <w:rsid w:val="00545417"/>
    <w:rsid w:val="0069567D"/>
    <w:rsid w:val="00840E1D"/>
    <w:rsid w:val="0084671A"/>
    <w:rsid w:val="0091486F"/>
    <w:rsid w:val="00A62305"/>
    <w:rsid w:val="00AA1D8D"/>
    <w:rsid w:val="00B47730"/>
    <w:rsid w:val="00C1336F"/>
    <w:rsid w:val="00C14375"/>
    <w:rsid w:val="00C3766D"/>
    <w:rsid w:val="00C518CA"/>
    <w:rsid w:val="00CB0664"/>
    <w:rsid w:val="00F62534"/>
    <w:rsid w:val="00FB1F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C8AEE8D5-293C-48A7-95B9-D0F8D794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16</Pages>
  <Words>6410</Words>
  <Characters>36541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 Jiayan</cp:lastModifiedBy>
  <cp:revision>9</cp:revision>
  <dcterms:created xsi:type="dcterms:W3CDTF">2013-12-23T23:15:00Z</dcterms:created>
  <dcterms:modified xsi:type="dcterms:W3CDTF">2026-06-19T07:25:00Z</dcterms:modified>
  <cp:category/>
</cp:coreProperties>
</file>