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0AD4FF">
      <w:pPr>
        <w:jc w:val="center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中国股票市场</w:t>
      </w:r>
      <w:r>
        <w:rPr>
          <w:rFonts w:hint="eastAsia" w:ascii="Times New Roman" w:hAnsi="Times New Roman" w:eastAsia="宋体" w:cs="Times New Roman"/>
          <w:b/>
          <w:sz w:val="28"/>
          <w:szCs w:val="28"/>
          <w:highlight w:val="none"/>
          <w:lang w:val="en-US" w:eastAsia="zh-CN"/>
        </w:rPr>
        <w:t>盈余公告信息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的市场响应分析</w:t>
      </w:r>
    </w:p>
    <w:p w14:paraId="7660BCA7">
      <w:pPr>
        <w:spacing w:before="156" w:beforeLines="50" w:after="156" w:afterLines="50"/>
        <w:rPr>
          <w:rFonts w:hint="default" w:ascii="Times New Roman" w:hAnsi="Times New Roman" w:eastAsia="宋体" w:cs="Times New Roman"/>
          <w:b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Cs w:val="22"/>
          <w:lang w:val="en-US" w:eastAsia="zh-CN"/>
        </w:rPr>
        <w:t>一、问题提出</w:t>
      </w:r>
    </w:p>
    <w:p w14:paraId="21194CF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szCs w:val="22"/>
          <w:lang w:val="en-US" w:eastAsia="zh-CN"/>
        </w:rPr>
        <w:t>财务披露是否具有信息含量是很多公司关心的话题。本报告希望通过分析中国股票市场对盈余公告信息响应的程度，进一步判断中国股票市场的动态性变化。</w:t>
      </w:r>
    </w:p>
    <w:p w14:paraId="2FF72CA7">
      <w:pPr>
        <w:spacing w:before="156" w:beforeLines="50" w:after="156" w:afterLines="50"/>
        <w:rPr>
          <w:rFonts w:hint="default" w:ascii="Times New Roman" w:hAnsi="Times New Roman" w:eastAsia="宋体" w:cs="Times New Roman"/>
          <w:b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Cs w:val="22"/>
          <w:lang w:val="en-US" w:eastAsia="zh-CN"/>
        </w:rPr>
        <w:t>二、研究设计</w:t>
      </w:r>
    </w:p>
    <w:p w14:paraId="4C3956FB">
      <w:pPr>
        <w:ind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本报告选取2017年1月1日至2021年12月31日五年的时间，选取具有一定代表性的上证50指数里的50支股票，找出该50支股票在5年时间里的季度盈利报告，并把这些盈余公告事件分为“好消息”，“坏消息”和“无消息”类型，通过分类进一步揭示市场对不同类型事件的响应。最后通过事件研究法进行分析，揭示出中国股票市场对盈余公告信息的反应过程。</w:t>
      </w:r>
    </w:p>
    <w:p w14:paraId="397A7629">
      <w:pPr>
        <w:spacing w:before="156" w:beforeLines="50" w:after="156" w:afterLines="50"/>
        <w:rPr>
          <w:rFonts w:hint="default" w:ascii="Times New Roman" w:hAnsi="Times New Roman" w:eastAsia="宋体" w:cs="Times New Roman"/>
          <w:b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Cs w:val="22"/>
          <w:lang w:val="en-US" w:eastAsia="zh-CN"/>
        </w:rPr>
        <w:t>三、盈余公告信息的市场响应分析</w:t>
      </w:r>
    </w:p>
    <w:p w14:paraId="11A3E865">
      <w:pPr>
        <w:rPr>
          <w:rFonts w:hint="eastAsia" w:ascii="Times New Roman" w:hAnsi="Times New Roman" w:eastAsia="宋体" w:cs="Times New Roman"/>
          <w:b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Cs w:val="22"/>
          <w:lang w:val="en-US" w:eastAsia="zh-CN"/>
        </w:rPr>
        <w:t>1、数据来源</w:t>
      </w:r>
    </w:p>
    <w:p w14:paraId="17E9E5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首先，</w:t>
      </w:r>
      <w:r>
        <w:rPr>
          <w:rFonts w:hint="eastAsia" w:ascii="Times New Roman" w:hAnsi="Times New Roman" w:eastAsia="宋体" w:cs="Times New Roman"/>
          <w:lang w:val="en-US" w:eastAsia="zh-CN"/>
        </w:rPr>
        <w:t>由于上证50成分股在</w:t>
      </w:r>
      <w:r>
        <w:rPr>
          <w:rFonts w:hint="eastAsia"/>
          <w:lang w:val="en-US" w:eastAsia="zh-CN"/>
        </w:rPr>
        <w:t>每年6月和12月的第二个星期五都会变化，为研究方便，选取</w:t>
      </w:r>
      <w:r>
        <w:rPr>
          <w:rFonts w:hint="eastAsia" w:ascii="Times New Roman" w:hAnsi="Times New Roman" w:eastAsia="宋体" w:cs="Times New Roman"/>
          <w:lang w:val="en-US" w:eastAsia="zh-CN"/>
        </w:rPr>
        <w:t>确定出2017年12月上证50指数里包含的50只股票，获取股票代码，之后</w:t>
      </w:r>
      <w:r>
        <w:rPr>
          <w:rFonts w:ascii="Times New Roman" w:hAnsi="Times New Roman" w:eastAsia="宋体" w:cs="Times New Roman"/>
        </w:rPr>
        <w:t>可以通过CSMAR</w:t>
      </w:r>
      <w:r>
        <w:rPr>
          <w:rFonts w:hint="eastAsia" w:ascii="Times New Roman" w:hAnsi="Times New Roman" w:eastAsia="宋体" w:cs="Times New Roman"/>
          <w:lang w:val="en-US" w:eastAsia="zh-CN"/>
        </w:rPr>
        <w:t>数据库，利用股票代码和时间</w:t>
      </w:r>
      <w:r>
        <w:rPr>
          <w:rFonts w:ascii="Times New Roman" w:hAnsi="Times New Roman" w:eastAsia="宋体" w:cs="Times New Roman"/>
        </w:rPr>
        <w:t>获取</w:t>
      </w:r>
      <w:r>
        <w:rPr>
          <w:rFonts w:hint="eastAsia" w:ascii="Times New Roman" w:hAnsi="Times New Roman" w:eastAsia="宋体" w:cs="Times New Roman"/>
          <w:lang w:val="en-US" w:eastAsia="zh-CN"/>
        </w:rPr>
        <w:t>需要的数据文件</w:t>
      </w:r>
      <w:r>
        <w:rPr>
          <w:rFonts w:ascii="Times New Roman" w:hAnsi="Times New Roman" w:eastAsia="宋体" w:cs="Times New Roman"/>
        </w:rPr>
        <w:t>，具体来自</w:t>
      </w:r>
      <w:r>
        <w:rPr>
          <w:rFonts w:hint="eastAsia" w:ascii="Times New Roman" w:hAnsi="Times New Roman" w:eastAsia="宋体" w:cs="Times New Roman"/>
          <w:lang w:val="en-US" w:eastAsia="zh-CN"/>
        </w:rPr>
        <w:t>日个股回报率文件、综合日市场</w:t>
      </w:r>
      <w:r>
        <w:rPr>
          <w:rFonts w:ascii="Times New Roman" w:hAnsi="Times New Roman" w:eastAsia="宋体" w:cs="Times New Roman"/>
        </w:rPr>
        <w:t>回报率文件</w:t>
      </w:r>
      <w:r>
        <w:rPr>
          <w:rFonts w:hint="eastAsia" w:ascii="Times New Roman" w:hAnsi="Times New Roman" w:eastAsia="宋体" w:cs="Times New Roman"/>
          <w:lang w:eastAsia="zh-CN"/>
        </w:rPr>
        <w:t>、</w:t>
      </w:r>
      <w:r>
        <w:rPr>
          <w:rFonts w:hint="eastAsia" w:ascii="Times New Roman" w:hAnsi="Times New Roman" w:eastAsia="宋体" w:cs="Times New Roman"/>
          <w:lang w:val="en-US" w:eastAsia="zh-CN"/>
        </w:rPr>
        <w:t>年中季报事件表、无风险利率文件和年、中、季报基本情况文件</w:t>
      </w:r>
      <w:r>
        <w:rPr>
          <w:rFonts w:ascii="Times New Roman" w:hAnsi="Times New Roman" w:eastAsia="宋体" w:cs="Times New Roman"/>
        </w:rPr>
        <w:t>。</w:t>
      </w:r>
      <w:r>
        <w:rPr>
          <w:rFonts w:hint="eastAsia" w:ascii="Times New Roman" w:hAnsi="Times New Roman" w:eastAsia="宋体" w:cs="Times New Roman"/>
          <w:lang w:val="en-US" w:eastAsia="zh-CN"/>
        </w:rPr>
        <w:t>从这些文件中选取需要的部分，重新生成三个excel文件分别为：security_returns、security_id和marketfile，进一步把security_id文件分为security_id好，security_id坏和security_id无，分别代表好消息，坏消息和无消息文件。见数据文件。</w:t>
      </w:r>
    </w:p>
    <w:p w14:paraId="5107CC2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其次，时间区间选取为2017年1月1日至2021年12月31日为事件窗口。</w:t>
      </w:r>
    </w:p>
    <w:p w14:paraId="027EA8B0">
      <w:pPr>
        <w:rPr>
          <w:rFonts w:hint="default" w:ascii="Times New Roman" w:hAnsi="Times New Roman" w:eastAsia="宋体" w:cs="Times New Roman"/>
          <w:b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Cs w:val="22"/>
          <w:lang w:val="en-US" w:eastAsia="zh-CN"/>
        </w:rPr>
        <w:t>2、统计分析方法</w:t>
      </w:r>
    </w:p>
    <w:p w14:paraId="45B4214B">
      <w:pPr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使</w:t>
      </w:r>
      <w:r>
        <w:rPr>
          <w:rFonts w:ascii="Times New Roman" w:hAnsi="Times New Roman" w:eastAsia="宋体" w:cs="Times New Roman"/>
        </w:rPr>
        <w:t>用教材中介绍的方法，</w:t>
      </w:r>
      <w:r>
        <w:rPr>
          <w:rFonts w:hint="eastAsia" w:ascii="Times New Roman" w:hAnsi="Times New Roman" w:eastAsia="宋体" w:cs="Times New Roman"/>
          <w:lang w:val="en-US" w:eastAsia="zh-CN"/>
        </w:rPr>
        <w:t>即事件研究法。本报告的研究具体步骤为：数据预处理（包括excel里处理数据，导入stata后修改数据类型及变为dta数据），写stata代码，输入stata代码运行，得到运行结果。</w:t>
      </w:r>
      <w:r>
        <w:rPr>
          <w:rFonts w:ascii="Times New Roman" w:hAnsi="Times New Roman" w:eastAsia="宋体" w:cs="Times New Roman"/>
        </w:rPr>
        <w:t>采用stata相应的命令和操作</w:t>
      </w:r>
      <w:r>
        <w:rPr>
          <w:rFonts w:hint="eastAsia" w:ascii="Times New Roman" w:hAnsi="Times New Roman" w:eastAsia="宋体" w:cs="Times New Roman"/>
          <w:lang w:val="en-US" w:eastAsia="zh-CN"/>
        </w:rPr>
        <w:t>得到对应的结果文件</w:t>
      </w:r>
      <w:r>
        <w:rPr>
          <w:rFonts w:hint="eastAsia" w:ascii="Times New Roman" w:hAnsi="Times New Roman" w:eastAsia="宋体" w:cs="Times New Roman"/>
          <w:lang w:eastAsia="zh-CN"/>
        </w:rPr>
        <w:t>。</w:t>
      </w:r>
      <w:r>
        <w:rPr>
          <w:rFonts w:ascii="Times New Roman" w:hAnsi="Times New Roman" w:eastAsia="宋体" w:cs="Times New Roman"/>
        </w:rPr>
        <w:t>见</w:t>
      </w:r>
      <w:r>
        <w:rPr>
          <w:rFonts w:hint="eastAsia" w:ascii="Times New Roman" w:hAnsi="Times New Roman" w:eastAsia="宋体" w:cs="Times New Roman"/>
          <w:lang w:val="en-US" w:eastAsia="zh-CN"/>
        </w:rPr>
        <w:t>stata代码</w:t>
      </w:r>
      <w:r>
        <w:rPr>
          <w:rFonts w:ascii="Times New Roman" w:hAnsi="Times New Roman" w:eastAsia="宋体" w:cs="Times New Roman"/>
        </w:rPr>
        <w:t>文件。</w:t>
      </w:r>
    </w:p>
    <w:p w14:paraId="489B864B">
      <w:pPr>
        <w:rPr>
          <w:rFonts w:hint="default" w:ascii="Times New Roman" w:hAnsi="Times New Roman" w:eastAsia="宋体" w:cs="Times New Roman"/>
          <w:b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Cs w:val="22"/>
          <w:lang w:val="en-US" w:eastAsia="zh-CN"/>
        </w:rPr>
        <w:t>3、结果呈现</w:t>
      </w:r>
    </w:p>
    <w:p w14:paraId="54819DF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283210</wp:posOffset>
            </wp:positionH>
            <wp:positionV relativeFrom="paragraph">
              <wp:posOffset>285750</wp:posOffset>
            </wp:positionV>
            <wp:extent cx="3694430" cy="2922905"/>
            <wp:effectExtent l="0" t="0" r="8890" b="3175"/>
            <wp:wrapTopAndBottom/>
            <wp:docPr id="1" name="图片 1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rap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图1：累积平均超额收益率的图形（CAAR图）</w:t>
      </w:r>
    </w:p>
    <w:p w14:paraId="34055D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表1：50家企业的超常收益率的平均值，以及不同消息类型的累积平均超常收益率值</w:t>
      </w:r>
    </w:p>
    <w:tbl>
      <w:tblPr>
        <w:tblStyle w:val="3"/>
        <w:tblpPr w:leftFromText="180" w:rightFromText="180" w:vertAnchor="text" w:horzAnchor="page" w:tblpXSpec="center" w:tblpY="225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9"/>
        <w:gridCol w:w="1408"/>
        <w:gridCol w:w="1408"/>
        <w:gridCol w:w="1103"/>
        <w:gridCol w:w="1103"/>
        <w:gridCol w:w="1103"/>
        <w:gridCol w:w="1105"/>
      </w:tblGrid>
      <w:tr w14:paraId="1E592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pct"/>
            <w:vMerge w:val="restart"/>
            <w:vAlign w:val="center"/>
          </w:tcPr>
          <w:p w14:paraId="6A3672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 day</w:t>
            </w:r>
          </w:p>
        </w:tc>
        <w:tc>
          <w:tcPr>
            <w:tcW w:w="1652" w:type="pct"/>
            <w:gridSpan w:val="2"/>
            <w:vAlign w:val="center"/>
          </w:tcPr>
          <w:p w14:paraId="179EA6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好消息</w:t>
            </w:r>
          </w:p>
        </w:tc>
        <w:tc>
          <w:tcPr>
            <w:tcW w:w="1294" w:type="pct"/>
            <w:gridSpan w:val="2"/>
            <w:vAlign w:val="center"/>
          </w:tcPr>
          <w:p w14:paraId="4A9D2F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坏消息</w:t>
            </w:r>
          </w:p>
        </w:tc>
        <w:tc>
          <w:tcPr>
            <w:tcW w:w="1295" w:type="pct"/>
            <w:gridSpan w:val="2"/>
            <w:vAlign w:val="center"/>
          </w:tcPr>
          <w:p w14:paraId="756255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无消息</w:t>
            </w:r>
          </w:p>
        </w:tc>
      </w:tr>
      <w:tr w14:paraId="7B45F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pct"/>
            <w:vMerge w:val="continue"/>
            <w:vAlign w:val="center"/>
          </w:tcPr>
          <w:p w14:paraId="13D99B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26" w:type="pct"/>
            <w:vAlign w:val="center"/>
          </w:tcPr>
          <w:p w14:paraId="31027A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CAAR</w:t>
            </w:r>
          </w:p>
        </w:tc>
        <w:tc>
          <w:tcPr>
            <w:tcW w:w="826" w:type="pct"/>
            <w:vAlign w:val="center"/>
          </w:tcPr>
          <w:p w14:paraId="72AAE5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AAR</w:t>
            </w:r>
          </w:p>
        </w:tc>
        <w:tc>
          <w:tcPr>
            <w:tcW w:w="647" w:type="pct"/>
            <w:vAlign w:val="center"/>
          </w:tcPr>
          <w:p w14:paraId="0FC9DB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CAAR</w:t>
            </w:r>
          </w:p>
        </w:tc>
        <w:tc>
          <w:tcPr>
            <w:tcW w:w="647" w:type="pct"/>
            <w:vAlign w:val="center"/>
          </w:tcPr>
          <w:p w14:paraId="0B0C2D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AAR</w:t>
            </w:r>
          </w:p>
        </w:tc>
        <w:tc>
          <w:tcPr>
            <w:tcW w:w="647" w:type="pct"/>
            <w:vAlign w:val="center"/>
          </w:tcPr>
          <w:p w14:paraId="3D8686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CAAR</w:t>
            </w:r>
          </w:p>
        </w:tc>
        <w:tc>
          <w:tcPr>
            <w:tcW w:w="648" w:type="pct"/>
            <w:vAlign w:val="center"/>
          </w:tcPr>
          <w:p w14:paraId="0296AD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AAR</w:t>
            </w:r>
          </w:p>
        </w:tc>
      </w:tr>
      <w:tr w14:paraId="12114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pct"/>
            <w:vAlign w:val="center"/>
          </w:tcPr>
          <w:p w14:paraId="3694B9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-10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7BB4F9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.0008532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0B381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.0008532</w:t>
            </w:r>
          </w:p>
        </w:tc>
        <w:tc>
          <w:tcPr>
            <w:tcW w:w="647" w:type="pct"/>
            <w:vAlign w:val="center"/>
          </w:tcPr>
          <w:p w14:paraId="700C37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.0280631</w:t>
            </w:r>
          </w:p>
        </w:tc>
        <w:tc>
          <w:tcPr>
            <w:tcW w:w="647" w:type="pct"/>
            <w:vAlign w:val="center"/>
          </w:tcPr>
          <w:p w14:paraId="4C588E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.0280631</w:t>
            </w:r>
          </w:p>
        </w:tc>
        <w:tc>
          <w:tcPr>
            <w:tcW w:w="647" w:type="pct"/>
            <w:vAlign w:val="center"/>
          </w:tcPr>
          <w:p w14:paraId="2B95F2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-.0007757</w:t>
            </w:r>
          </w:p>
        </w:tc>
        <w:tc>
          <w:tcPr>
            <w:tcW w:w="648" w:type="pct"/>
            <w:vAlign w:val="center"/>
          </w:tcPr>
          <w:p w14:paraId="779D6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-.0007757</w:t>
            </w:r>
          </w:p>
        </w:tc>
      </w:tr>
      <w:tr w14:paraId="2A402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pct"/>
            <w:vAlign w:val="center"/>
          </w:tcPr>
          <w:p w14:paraId="55F916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7E27EA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-.0000328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1A46E9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-.0008859</w:t>
            </w:r>
          </w:p>
        </w:tc>
        <w:tc>
          <w:tcPr>
            <w:tcW w:w="647" w:type="pct"/>
            <w:vAlign w:val="center"/>
          </w:tcPr>
          <w:p w14:paraId="120504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.0542437</w:t>
            </w:r>
          </w:p>
        </w:tc>
        <w:tc>
          <w:tcPr>
            <w:tcW w:w="647" w:type="pct"/>
            <w:vAlign w:val="center"/>
          </w:tcPr>
          <w:p w14:paraId="0E1203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.0261805</w:t>
            </w:r>
          </w:p>
        </w:tc>
        <w:tc>
          <w:tcPr>
            <w:tcW w:w="647" w:type="pct"/>
            <w:vAlign w:val="center"/>
          </w:tcPr>
          <w:p w14:paraId="75A2A6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-.0027869</w:t>
            </w:r>
          </w:p>
        </w:tc>
        <w:tc>
          <w:tcPr>
            <w:tcW w:w="648" w:type="pct"/>
            <w:vAlign w:val="center"/>
          </w:tcPr>
          <w:p w14:paraId="660E5F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-.0020112</w:t>
            </w:r>
          </w:p>
        </w:tc>
      </w:tr>
      <w:tr w14:paraId="0966BD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pct"/>
            <w:vAlign w:val="center"/>
          </w:tcPr>
          <w:p w14:paraId="19EAA4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-8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44A5F8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-.0006448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3B9E58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-.000612</w:t>
            </w:r>
          </w:p>
        </w:tc>
        <w:tc>
          <w:tcPr>
            <w:tcW w:w="647" w:type="pct"/>
            <w:vAlign w:val="center"/>
          </w:tcPr>
          <w:p w14:paraId="591D80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.089299</w:t>
            </w:r>
          </w:p>
        </w:tc>
        <w:tc>
          <w:tcPr>
            <w:tcW w:w="647" w:type="pct"/>
            <w:vAlign w:val="center"/>
          </w:tcPr>
          <w:p w14:paraId="05908D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.0350554</w:t>
            </w:r>
          </w:p>
        </w:tc>
        <w:tc>
          <w:tcPr>
            <w:tcW w:w="647" w:type="pct"/>
            <w:vAlign w:val="center"/>
          </w:tcPr>
          <w:p w14:paraId="54B224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-.0029504</w:t>
            </w:r>
          </w:p>
        </w:tc>
        <w:tc>
          <w:tcPr>
            <w:tcW w:w="648" w:type="pct"/>
            <w:vAlign w:val="center"/>
          </w:tcPr>
          <w:p w14:paraId="32C756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-.0001635</w:t>
            </w:r>
          </w:p>
        </w:tc>
      </w:tr>
      <w:tr w14:paraId="38E43C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pct"/>
            <w:vAlign w:val="center"/>
          </w:tcPr>
          <w:p w14:paraId="51A5F4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-7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1791F3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-.0006029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05BC3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.0000419</w:t>
            </w:r>
          </w:p>
        </w:tc>
        <w:tc>
          <w:tcPr>
            <w:tcW w:w="647" w:type="pct"/>
            <w:vAlign w:val="center"/>
          </w:tcPr>
          <w:p w14:paraId="63B57F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.0931051</w:t>
            </w:r>
          </w:p>
        </w:tc>
        <w:tc>
          <w:tcPr>
            <w:tcW w:w="647" w:type="pct"/>
            <w:vAlign w:val="center"/>
          </w:tcPr>
          <w:p w14:paraId="4BCCD2D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.003806</w:t>
            </w:r>
          </w:p>
        </w:tc>
        <w:tc>
          <w:tcPr>
            <w:tcW w:w="647" w:type="pct"/>
            <w:vAlign w:val="center"/>
          </w:tcPr>
          <w:p w14:paraId="16C635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-.0040064</w:t>
            </w:r>
          </w:p>
        </w:tc>
        <w:tc>
          <w:tcPr>
            <w:tcW w:w="648" w:type="pct"/>
            <w:vAlign w:val="center"/>
          </w:tcPr>
          <w:p w14:paraId="5D4F46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-.001056</w:t>
            </w:r>
          </w:p>
        </w:tc>
      </w:tr>
      <w:tr w14:paraId="3CDCD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pct"/>
            <w:vAlign w:val="center"/>
          </w:tcPr>
          <w:p w14:paraId="121585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-6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709268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-.0010051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2EE505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-.0004022</w:t>
            </w:r>
          </w:p>
        </w:tc>
        <w:tc>
          <w:tcPr>
            <w:tcW w:w="647" w:type="pct"/>
            <w:vAlign w:val="center"/>
          </w:tcPr>
          <w:p w14:paraId="22DB6B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.1112792</w:t>
            </w:r>
          </w:p>
        </w:tc>
        <w:tc>
          <w:tcPr>
            <w:tcW w:w="647" w:type="pct"/>
            <w:vAlign w:val="center"/>
          </w:tcPr>
          <w:p w14:paraId="195F03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.0181741</w:t>
            </w:r>
          </w:p>
        </w:tc>
        <w:tc>
          <w:tcPr>
            <w:tcW w:w="647" w:type="pct"/>
            <w:vAlign w:val="center"/>
          </w:tcPr>
          <w:p w14:paraId="250CC0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-.0085399</w:t>
            </w:r>
          </w:p>
        </w:tc>
        <w:tc>
          <w:tcPr>
            <w:tcW w:w="648" w:type="pct"/>
            <w:vAlign w:val="center"/>
          </w:tcPr>
          <w:p w14:paraId="6FC947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-.0045335</w:t>
            </w:r>
          </w:p>
        </w:tc>
      </w:tr>
      <w:tr w14:paraId="32E0C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756" w:type="pct"/>
            <w:vAlign w:val="center"/>
          </w:tcPr>
          <w:p w14:paraId="13CE74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-5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376992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-.0014063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64530D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-.0004012</w:t>
            </w:r>
          </w:p>
        </w:tc>
        <w:tc>
          <w:tcPr>
            <w:tcW w:w="647" w:type="pct"/>
            <w:vAlign w:val="center"/>
          </w:tcPr>
          <w:p w14:paraId="1BF5DB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.1292512</w:t>
            </w:r>
          </w:p>
        </w:tc>
        <w:tc>
          <w:tcPr>
            <w:tcW w:w="647" w:type="pct"/>
            <w:vAlign w:val="center"/>
          </w:tcPr>
          <w:p w14:paraId="7D75E5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.0179721</w:t>
            </w:r>
          </w:p>
        </w:tc>
        <w:tc>
          <w:tcPr>
            <w:tcW w:w="647" w:type="pct"/>
            <w:vAlign w:val="center"/>
          </w:tcPr>
          <w:p w14:paraId="242378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-.0054492</w:t>
            </w:r>
          </w:p>
        </w:tc>
        <w:tc>
          <w:tcPr>
            <w:tcW w:w="648" w:type="pct"/>
            <w:vAlign w:val="center"/>
          </w:tcPr>
          <w:p w14:paraId="554D87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.0030908</w:t>
            </w:r>
          </w:p>
        </w:tc>
      </w:tr>
      <w:tr w14:paraId="633A5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pct"/>
            <w:vAlign w:val="center"/>
          </w:tcPr>
          <w:p w14:paraId="44D94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302867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-.0015293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7201C5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-.000123</w:t>
            </w:r>
          </w:p>
        </w:tc>
        <w:tc>
          <w:tcPr>
            <w:tcW w:w="647" w:type="pct"/>
            <w:vAlign w:val="center"/>
          </w:tcPr>
          <w:p w14:paraId="21A4C3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.1347429</w:t>
            </w:r>
          </w:p>
        </w:tc>
        <w:tc>
          <w:tcPr>
            <w:tcW w:w="647" w:type="pct"/>
            <w:vAlign w:val="center"/>
          </w:tcPr>
          <w:p w14:paraId="35C0E9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.0054916</w:t>
            </w:r>
          </w:p>
        </w:tc>
        <w:tc>
          <w:tcPr>
            <w:tcW w:w="647" w:type="pct"/>
            <w:vAlign w:val="center"/>
          </w:tcPr>
          <w:p w14:paraId="141C2F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-.0061889</w:t>
            </w:r>
          </w:p>
        </w:tc>
        <w:tc>
          <w:tcPr>
            <w:tcW w:w="648" w:type="pct"/>
            <w:vAlign w:val="center"/>
          </w:tcPr>
          <w:p w14:paraId="6D1257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-.0007397</w:t>
            </w:r>
          </w:p>
        </w:tc>
      </w:tr>
      <w:tr w14:paraId="48495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pct"/>
            <w:vAlign w:val="center"/>
          </w:tcPr>
          <w:p w14:paraId="22BE52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0F4994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-.0018807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6A61CC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-.0003513</w:t>
            </w:r>
          </w:p>
        </w:tc>
        <w:tc>
          <w:tcPr>
            <w:tcW w:w="647" w:type="pct"/>
            <w:vAlign w:val="center"/>
          </w:tcPr>
          <w:p w14:paraId="2D20A1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.1478543</w:t>
            </w:r>
          </w:p>
        </w:tc>
        <w:tc>
          <w:tcPr>
            <w:tcW w:w="647" w:type="pct"/>
            <w:vAlign w:val="center"/>
          </w:tcPr>
          <w:p w14:paraId="34B9C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.0131114</w:t>
            </w:r>
          </w:p>
        </w:tc>
        <w:tc>
          <w:tcPr>
            <w:tcW w:w="647" w:type="pct"/>
            <w:vAlign w:val="center"/>
          </w:tcPr>
          <w:p w14:paraId="46CD45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-.0064152</w:t>
            </w:r>
          </w:p>
        </w:tc>
        <w:tc>
          <w:tcPr>
            <w:tcW w:w="648" w:type="pct"/>
            <w:vAlign w:val="center"/>
          </w:tcPr>
          <w:p w14:paraId="7987FB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-.0002263</w:t>
            </w:r>
          </w:p>
        </w:tc>
      </w:tr>
      <w:tr w14:paraId="47EB34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pct"/>
            <w:vAlign w:val="center"/>
          </w:tcPr>
          <w:p w14:paraId="2589F4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01240C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-.0017915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1306DFA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.0000892</w:t>
            </w:r>
          </w:p>
        </w:tc>
        <w:tc>
          <w:tcPr>
            <w:tcW w:w="647" w:type="pct"/>
            <w:vAlign w:val="center"/>
          </w:tcPr>
          <w:p w14:paraId="443EF2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.1574356</w:t>
            </w:r>
          </w:p>
        </w:tc>
        <w:tc>
          <w:tcPr>
            <w:tcW w:w="647" w:type="pct"/>
            <w:vAlign w:val="center"/>
          </w:tcPr>
          <w:p w14:paraId="388BBA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.0095813</w:t>
            </w:r>
          </w:p>
        </w:tc>
        <w:tc>
          <w:tcPr>
            <w:tcW w:w="647" w:type="pct"/>
            <w:vAlign w:val="center"/>
          </w:tcPr>
          <w:p w14:paraId="4F6595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-.0057213</w:t>
            </w:r>
          </w:p>
        </w:tc>
        <w:tc>
          <w:tcPr>
            <w:tcW w:w="648" w:type="pct"/>
            <w:vAlign w:val="center"/>
          </w:tcPr>
          <w:p w14:paraId="062CD2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.0006938</w:t>
            </w:r>
          </w:p>
        </w:tc>
      </w:tr>
      <w:tr w14:paraId="156405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pct"/>
            <w:vAlign w:val="center"/>
          </w:tcPr>
          <w:p w14:paraId="655F39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0C6071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.0015359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7156ED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.0033274</w:t>
            </w:r>
          </w:p>
        </w:tc>
        <w:tc>
          <w:tcPr>
            <w:tcW w:w="647" w:type="pct"/>
            <w:vAlign w:val="center"/>
          </w:tcPr>
          <w:p w14:paraId="3BC668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.1824197</w:t>
            </w:r>
          </w:p>
        </w:tc>
        <w:tc>
          <w:tcPr>
            <w:tcW w:w="647" w:type="pct"/>
            <w:vAlign w:val="center"/>
          </w:tcPr>
          <w:p w14:paraId="4ABDA1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.0249841</w:t>
            </w:r>
          </w:p>
        </w:tc>
        <w:tc>
          <w:tcPr>
            <w:tcW w:w="647" w:type="pct"/>
            <w:vAlign w:val="center"/>
          </w:tcPr>
          <w:p w14:paraId="1AB501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-.0015017</w:t>
            </w:r>
          </w:p>
        </w:tc>
        <w:tc>
          <w:tcPr>
            <w:tcW w:w="648" w:type="pct"/>
            <w:vAlign w:val="center"/>
          </w:tcPr>
          <w:p w14:paraId="607F7F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.0042197</w:t>
            </w:r>
          </w:p>
        </w:tc>
      </w:tr>
      <w:tr w14:paraId="4287AA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pct"/>
            <w:vAlign w:val="center"/>
          </w:tcPr>
          <w:p w14:paraId="20F84C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123506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.0022569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63A2FC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.000721</w:t>
            </w:r>
          </w:p>
        </w:tc>
        <w:tc>
          <w:tcPr>
            <w:tcW w:w="647" w:type="pct"/>
            <w:vAlign w:val="center"/>
          </w:tcPr>
          <w:p w14:paraId="302B03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.178677</w:t>
            </w:r>
          </w:p>
        </w:tc>
        <w:tc>
          <w:tcPr>
            <w:tcW w:w="647" w:type="pct"/>
            <w:vAlign w:val="center"/>
          </w:tcPr>
          <w:p w14:paraId="66BDC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-.0037428</w:t>
            </w:r>
          </w:p>
        </w:tc>
        <w:tc>
          <w:tcPr>
            <w:tcW w:w="647" w:type="pct"/>
            <w:vAlign w:val="center"/>
          </w:tcPr>
          <w:p w14:paraId="69061D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-.0008895</w:t>
            </w:r>
          </w:p>
        </w:tc>
        <w:tc>
          <w:tcPr>
            <w:tcW w:w="648" w:type="pct"/>
            <w:vAlign w:val="center"/>
          </w:tcPr>
          <w:p w14:paraId="3CFE73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.0006121</w:t>
            </w:r>
          </w:p>
        </w:tc>
      </w:tr>
      <w:tr w14:paraId="6EF05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pct"/>
            <w:vAlign w:val="center"/>
          </w:tcPr>
          <w:p w14:paraId="400DD2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03A3ECC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.0022275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641E6E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-.0000294</w:t>
            </w:r>
          </w:p>
        </w:tc>
        <w:tc>
          <w:tcPr>
            <w:tcW w:w="647" w:type="pct"/>
            <w:vAlign w:val="center"/>
          </w:tcPr>
          <w:p w14:paraId="24A2A9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.1975985</w:t>
            </w:r>
          </w:p>
        </w:tc>
        <w:tc>
          <w:tcPr>
            <w:tcW w:w="647" w:type="pct"/>
            <w:vAlign w:val="center"/>
          </w:tcPr>
          <w:p w14:paraId="2A02B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.0189216</w:t>
            </w:r>
          </w:p>
        </w:tc>
        <w:tc>
          <w:tcPr>
            <w:tcW w:w="647" w:type="pct"/>
            <w:vAlign w:val="center"/>
          </w:tcPr>
          <w:p w14:paraId="089279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.0035127</w:t>
            </w:r>
          </w:p>
        </w:tc>
        <w:tc>
          <w:tcPr>
            <w:tcW w:w="648" w:type="pct"/>
            <w:vAlign w:val="center"/>
          </w:tcPr>
          <w:p w14:paraId="13DBC1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.0044022</w:t>
            </w:r>
          </w:p>
        </w:tc>
      </w:tr>
      <w:tr w14:paraId="23956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pct"/>
            <w:vAlign w:val="center"/>
          </w:tcPr>
          <w:p w14:paraId="550156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4CF478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.003146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6AD724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.0009185</w:t>
            </w:r>
          </w:p>
        </w:tc>
        <w:tc>
          <w:tcPr>
            <w:tcW w:w="647" w:type="pct"/>
            <w:vAlign w:val="center"/>
          </w:tcPr>
          <w:p w14:paraId="6CE83E5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.2145999</w:t>
            </w:r>
          </w:p>
        </w:tc>
        <w:tc>
          <w:tcPr>
            <w:tcW w:w="647" w:type="pct"/>
            <w:vAlign w:val="center"/>
          </w:tcPr>
          <w:p w14:paraId="6C977C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.0170014</w:t>
            </w:r>
          </w:p>
        </w:tc>
        <w:tc>
          <w:tcPr>
            <w:tcW w:w="647" w:type="pct"/>
            <w:vAlign w:val="center"/>
          </w:tcPr>
          <w:p w14:paraId="3795C8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.004621</w:t>
            </w:r>
          </w:p>
        </w:tc>
        <w:tc>
          <w:tcPr>
            <w:tcW w:w="648" w:type="pct"/>
            <w:vAlign w:val="center"/>
          </w:tcPr>
          <w:p w14:paraId="70E936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.0011083</w:t>
            </w:r>
          </w:p>
        </w:tc>
      </w:tr>
      <w:tr w14:paraId="220080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pct"/>
            <w:vAlign w:val="center"/>
          </w:tcPr>
          <w:p w14:paraId="27FB37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487175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.0020436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52B54E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-.0011024</w:t>
            </w:r>
          </w:p>
        </w:tc>
        <w:tc>
          <w:tcPr>
            <w:tcW w:w="647" w:type="pct"/>
            <w:vAlign w:val="center"/>
          </w:tcPr>
          <w:p w14:paraId="23B74E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.2359332</w:t>
            </w:r>
          </w:p>
        </w:tc>
        <w:tc>
          <w:tcPr>
            <w:tcW w:w="647" w:type="pct"/>
            <w:vAlign w:val="center"/>
          </w:tcPr>
          <w:p w14:paraId="4BFA46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.0213333</w:t>
            </w:r>
          </w:p>
        </w:tc>
        <w:tc>
          <w:tcPr>
            <w:tcW w:w="647" w:type="pct"/>
            <w:vAlign w:val="center"/>
          </w:tcPr>
          <w:p w14:paraId="273215D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.0044815</w:t>
            </w:r>
          </w:p>
        </w:tc>
        <w:tc>
          <w:tcPr>
            <w:tcW w:w="648" w:type="pct"/>
            <w:vAlign w:val="center"/>
          </w:tcPr>
          <w:p w14:paraId="3F42F2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-.0001395</w:t>
            </w:r>
          </w:p>
        </w:tc>
      </w:tr>
      <w:tr w14:paraId="258F52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pct"/>
            <w:vAlign w:val="center"/>
          </w:tcPr>
          <w:p w14:paraId="233712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696641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.001864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2A8B0C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-.0001796</w:t>
            </w:r>
          </w:p>
        </w:tc>
        <w:tc>
          <w:tcPr>
            <w:tcW w:w="647" w:type="pct"/>
            <w:vAlign w:val="center"/>
          </w:tcPr>
          <w:p w14:paraId="36DA58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.2549628</w:t>
            </w:r>
          </w:p>
        </w:tc>
        <w:tc>
          <w:tcPr>
            <w:tcW w:w="647" w:type="pct"/>
            <w:vAlign w:val="center"/>
          </w:tcPr>
          <w:p w14:paraId="4D476C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.0190296</w:t>
            </w:r>
          </w:p>
        </w:tc>
        <w:tc>
          <w:tcPr>
            <w:tcW w:w="647" w:type="pct"/>
            <w:vAlign w:val="center"/>
          </w:tcPr>
          <w:p w14:paraId="57C7AE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.0052622</w:t>
            </w:r>
          </w:p>
        </w:tc>
        <w:tc>
          <w:tcPr>
            <w:tcW w:w="648" w:type="pct"/>
            <w:vAlign w:val="center"/>
          </w:tcPr>
          <w:p w14:paraId="67D8A4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.0007807</w:t>
            </w:r>
          </w:p>
        </w:tc>
      </w:tr>
      <w:tr w14:paraId="3AA18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pct"/>
            <w:vAlign w:val="center"/>
          </w:tcPr>
          <w:p w14:paraId="156F0A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48B7F9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.0007857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4402FD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-.0010783</w:t>
            </w:r>
          </w:p>
        </w:tc>
        <w:tc>
          <w:tcPr>
            <w:tcW w:w="647" w:type="pct"/>
            <w:vAlign w:val="center"/>
          </w:tcPr>
          <w:p w14:paraId="5FF024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.2697025</w:t>
            </w:r>
          </w:p>
        </w:tc>
        <w:tc>
          <w:tcPr>
            <w:tcW w:w="647" w:type="pct"/>
            <w:vAlign w:val="center"/>
          </w:tcPr>
          <w:p w14:paraId="7C786D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.0147397</w:t>
            </w:r>
          </w:p>
        </w:tc>
        <w:tc>
          <w:tcPr>
            <w:tcW w:w="647" w:type="pct"/>
            <w:vAlign w:val="center"/>
          </w:tcPr>
          <w:p w14:paraId="75081B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.0046091</w:t>
            </w:r>
          </w:p>
        </w:tc>
        <w:tc>
          <w:tcPr>
            <w:tcW w:w="648" w:type="pct"/>
            <w:vAlign w:val="center"/>
          </w:tcPr>
          <w:p w14:paraId="57173B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-.0006531</w:t>
            </w:r>
          </w:p>
        </w:tc>
      </w:tr>
      <w:tr w14:paraId="74926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pct"/>
            <w:vAlign w:val="center"/>
          </w:tcPr>
          <w:p w14:paraId="5CD20F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4D601F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-.0005795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065D4A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-.0013652</w:t>
            </w:r>
          </w:p>
        </w:tc>
        <w:tc>
          <w:tcPr>
            <w:tcW w:w="647" w:type="pct"/>
            <w:vAlign w:val="center"/>
          </w:tcPr>
          <w:p w14:paraId="492202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.2872075</w:t>
            </w:r>
          </w:p>
        </w:tc>
        <w:tc>
          <w:tcPr>
            <w:tcW w:w="647" w:type="pct"/>
            <w:vAlign w:val="center"/>
          </w:tcPr>
          <w:p w14:paraId="28E829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.017505</w:t>
            </w:r>
          </w:p>
        </w:tc>
        <w:tc>
          <w:tcPr>
            <w:tcW w:w="647" w:type="pct"/>
            <w:vAlign w:val="center"/>
          </w:tcPr>
          <w:p w14:paraId="266E81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.0020581</w:t>
            </w:r>
          </w:p>
        </w:tc>
        <w:tc>
          <w:tcPr>
            <w:tcW w:w="648" w:type="pct"/>
            <w:vAlign w:val="center"/>
          </w:tcPr>
          <w:p w14:paraId="648DD3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-.0025511</w:t>
            </w:r>
          </w:p>
        </w:tc>
      </w:tr>
      <w:tr w14:paraId="5F7A3B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pct"/>
            <w:vAlign w:val="center"/>
          </w:tcPr>
          <w:p w14:paraId="1B826D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50384D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-.0011943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73FF9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-.0006148</w:t>
            </w:r>
          </w:p>
        </w:tc>
        <w:tc>
          <w:tcPr>
            <w:tcW w:w="647" w:type="pct"/>
            <w:vAlign w:val="center"/>
          </w:tcPr>
          <w:p w14:paraId="6595ED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.2888145</w:t>
            </w:r>
          </w:p>
        </w:tc>
        <w:tc>
          <w:tcPr>
            <w:tcW w:w="647" w:type="pct"/>
            <w:vAlign w:val="center"/>
          </w:tcPr>
          <w:p w14:paraId="28DF9F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.001607</w:t>
            </w:r>
          </w:p>
        </w:tc>
        <w:tc>
          <w:tcPr>
            <w:tcW w:w="647" w:type="pct"/>
            <w:vAlign w:val="center"/>
          </w:tcPr>
          <w:p w14:paraId="175EED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.0000887</w:t>
            </w:r>
          </w:p>
        </w:tc>
        <w:tc>
          <w:tcPr>
            <w:tcW w:w="648" w:type="pct"/>
            <w:vAlign w:val="center"/>
          </w:tcPr>
          <w:p w14:paraId="58E795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-.0019694</w:t>
            </w:r>
          </w:p>
        </w:tc>
      </w:tr>
      <w:tr w14:paraId="3C5631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pct"/>
            <w:vAlign w:val="center"/>
          </w:tcPr>
          <w:p w14:paraId="4D486D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50C6C7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-.001364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30081A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-.0001697</w:t>
            </w:r>
          </w:p>
        </w:tc>
        <w:tc>
          <w:tcPr>
            <w:tcW w:w="647" w:type="pct"/>
            <w:vAlign w:val="center"/>
          </w:tcPr>
          <w:p w14:paraId="66D53B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.3068126</w:t>
            </w:r>
          </w:p>
        </w:tc>
        <w:tc>
          <w:tcPr>
            <w:tcW w:w="647" w:type="pct"/>
            <w:vAlign w:val="center"/>
          </w:tcPr>
          <w:p w14:paraId="5CD00B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.0179981</w:t>
            </w:r>
          </w:p>
        </w:tc>
        <w:tc>
          <w:tcPr>
            <w:tcW w:w="647" w:type="pct"/>
            <w:vAlign w:val="center"/>
          </w:tcPr>
          <w:p w14:paraId="5D12E8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.0028687</w:t>
            </w:r>
          </w:p>
        </w:tc>
        <w:tc>
          <w:tcPr>
            <w:tcW w:w="648" w:type="pct"/>
            <w:vAlign w:val="center"/>
          </w:tcPr>
          <w:p w14:paraId="0EE785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.00278</w:t>
            </w:r>
          </w:p>
        </w:tc>
      </w:tr>
      <w:tr w14:paraId="5648E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pct"/>
            <w:vAlign w:val="center"/>
          </w:tcPr>
          <w:p w14:paraId="4AB2AD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826" w:type="pct"/>
            <w:shd w:val="clear" w:color="auto" w:fill="auto"/>
            <w:vAlign w:val="center"/>
          </w:tcPr>
          <w:p w14:paraId="0617A1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</w:rPr>
              <w:t>-.0019375</w:t>
            </w:r>
          </w:p>
        </w:tc>
        <w:tc>
          <w:tcPr>
            <w:tcW w:w="826" w:type="pct"/>
            <w:vAlign w:val="center"/>
          </w:tcPr>
          <w:p w14:paraId="7E66AD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-.0005735</w:t>
            </w:r>
          </w:p>
        </w:tc>
        <w:tc>
          <w:tcPr>
            <w:tcW w:w="647" w:type="pct"/>
            <w:vAlign w:val="center"/>
          </w:tcPr>
          <w:p w14:paraId="5B6491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.3178736</w:t>
            </w:r>
          </w:p>
        </w:tc>
        <w:tc>
          <w:tcPr>
            <w:tcW w:w="647" w:type="pct"/>
            <w:vAlign w:val="center"/>
          </w:tcPr>
          <w:p w14:paraId="363CF8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.011061</w:t>
            </w:r>
          </w:p>
        </w:tc>
        <w:tc>
          <w:tcPr>
            <w:tcW w:w="647" w:type="pct"/>
            <w:vAlign w:val="center"/>
          </w:tcPr>
          <w:p w14:paraId="5888B9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.0027837</w:t>
            </w:r>
          </w:p>
        </w:tc>
        <w:tc>
          <w:tcPr>
            <w:tcW w:w="648" w:type="pct"/>
            <w:vAlign w:val="center"/>
          </w:tcPr>
          <w:p w14:paraId="2401AE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-.000085</w:t>
            </w:r>
          </w:p>
        </w:tc>
      </w:tr>
      <w:tr w14:paraId="622281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56" w:type="pct"/>
            <w:vAlign w:val="center"/>
          </w:tcPr>
          <w:p w14:paraId="32E124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826" w:type="pct"/>
            <w:vAlign w:val="center"/>
          </w:tcPr>
          <w:p w14:paraId="2DCDE2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-0.0046368</w:t>
            </w:r>
          </w:p>
        </w:tc>
        <w:tc>
          <w:tcPr>
            <w:tcW w:w="826" w:type="pct"/>
            <w:vAlign w:val="center"/>
          </w:tcPr>
          <w:p w14:paraId="220D34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-0.0026993</w:t>
            </w:r>
          </w:p>
        </w:tc>
        <w:tc>
          <w:tcPr>
            <w:tcW w:w="647" w:type="pct"/>
            <w:vAlign w:val="center"/>
          </w:tcPr>
          <w:p w14:paraId="44965D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.3252847</w:t>
            </w:r>
          </w:p>
        </w:tc>
        <w:tc>
          <w:tcPr>
            <w:tcW w:w="647" w:type="pct"/>
            <w:vAlign w:val="center"/>
          </w:tcPr>
          <w:p w14:paraId="0C006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.0074111</w:t>
            </w:r>
          </w:p>
        </w:tc>
        <w:tc>
          <w:tcPr>
            <w:tcW w:w="647" w:type="pct"/>
            <w:vAlign w:val="center"/>
          </w:tcPr>
          <w:p w14:paraId="54833D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.0026836</w:t>
            </w:r>
          </w:p>
        </w:tc>
        <w:tc>
          <w:tcPr>
            <w:tcW w:w="648" w:type="pct"/>
            <w:vAlign w:val="center"/>
          </w:tcPr>
          <w:p w14:paraId="19BBA7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-.0001001</w:t>
            </w:r>
          </w:p>
        </w:tc>
      </w:tr>
    </w:tbl>
    <w:p w14:paraId="3A7644A9">
      <w:pPr>
        <w:rPr>
          <w:rFonts w:hint="default" w:ascii="Times New Roman" w:hAnsi="Times New Roman" w:eastAsia="宋体" w:cs="Times New Roman"/>
          <w:b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Cs w:val="22"/>
          <w:lang w:val="en-US" w:eastAsia="zh-CN"/>
        </w:rPr>
        <w:t>4、结果分析</w:t>
      </w:r>
    </w:p>
    <w:p w14:paraId="0E015E9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样本里共包含上证50里50只成分股5年时间里的季报，共1000个样本，采用事件研究法的市场模型，分别计算出不同消息类型对应的超常收益率的平均值，以及累积平均超常收益率值。</w:t>
      </w:r>
    </w:p>
    <w:p w14:paraId="460B323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观察图1中三条曲线，可以发现“好消息”类型的图线在盈余公告发布之前CAAR值几乎一直处于负值，在消息发布日之前2天内突然开始上升，并且比较陡峭，在信息发布后3天CAAR值达到最大，之后回落，在大概5天之后降为负值；“无消息”图线，在时刻为0之前CAAR值一直是负值，在t=0时刻后的五天内CAAR值平稳升高，之后稍微降低后又趋于平稳且保持在0之上；而“坏消息”图线总体走势有点类似于一次函数图像，没有太大的波动，且CAAR值一直是正的，跟预期的图像类型不太一致，说明市场可能存在一定的操纵行为。</w:t>
      </w:r>
    </w:p>
    <w:p w14:paraId="2D718A84">
      <w:pPr>
        <w:spacing w:before="156" w:beforeLines="50" w:after="156" w:afterLines="50"/>
        <w:rPr>
          <w:rFonts w:hint="eastAsia" w:ascii="Times New Roman" w:hAnsi="Times New Roman" w:eastAsia="宋体" w:cs="Times New Roman"/>
          <w:b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Cs w:val="22"/>
          <w:lang w:val="en-US" w:eastAsia="zh-CN"/>
        </w:rPr>
        <w:t>四、结论</w:t>
      </w:r>
    </w:p>
    <w:p w14:paraId="695E76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盈利公告的确传递了企业估值的信息。CAAR图显示，市场在对于未来盈利公告有一个逐渐学习的过程，</w:t>
      </w:r>
      <w:r>
        <w:rPr>
          <w:rFonts w:hint="default"/>
          <w:lang w:val="en-US" w:eastAsia="zh-CN"/>
        </w:rPr>
        <w:t>在某种程度上，市场逐渐了解即将发布的公告。好消息公司的平均 C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R 在 -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0 到 -1 天内逐渐</w:t>
      </w:r>
      <w:r>
        <w:rPr>
          <w:rFonts w:hint="eastAsia"/>
          <w:lang w:val="en-US" w:eastAsia="zh-CN"/>
        </w:rPr>
        <w:t>下降</w:t>
      </w:r>
      <w:r>
        <w:rPr>
          <w:rFonts w:hint="default"/>
          <w:lang w:val="en-US" w:eastAsia="zh-CN"/>
        </w:rPr>
        <w:t>，而坏消息公司的平均 CAR 在此期间逐渐</w:t>
      </w:r>
      <w:r>
        <w:rPr>
          <w:rFonts w:hint="eastAsia"/>
          <w:lang w:val="en-US" w:eastAsia="zh-CN"/>
        </w:rPr>
        <w:t>上升</w:t>
      </w:r>
      <w:r>
        <w:rPr>
          <w:rFonts w:hint="default"/>
          <w:lang w:val="en-US" w:eastAsia="zh-CN"/>
        </w:rPr>
        <w:t>。正如预期的那样，在宣布后的几天里，C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AR 相对稳定，尽管坏消息公司在第 2 天到第 8 天确实有轻微的增长（但在统计上不显著）。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1NDdmYWE5OTAyODNjOWZmNTMxMzEyYmU0MTM5NDUifQ=="/>
  </w:docVars>
  <w:rsids>
    <w:rsidRoot w:val="3810432E"/>
    <w:rsid w:val="24FD0F6A"/>
    <w:rsid w:val="3810432E"/>
    <w:rsid w:val="48CB4ED3"/>
    <w:rsid w:val="5DA755CE"/>
    <w:rsid w:val="609E7C6E"/>
    <w:rsid w:val="6B832041"/>
    <w:rsid w:val="6EDC24F3"/>
    <w:rsid w:val="7E5F658D"/>
    <w:rsid w:val="7F90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958</Words>
  <Characters>2055</Characters>
  <Lines>0</Lines>
  <Paragraphs>0</Paragraphs>
  <TotalTime>53</TotalTime>
  <ScaleCrop>false</ScaleCrop>
  <LinksUpToDate>false</LinksUpToDate>
  <CharactersWithSpaces>2056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2024-11-21T14:32:00Z</dcterms:created>
  <dc:creator>嘉</dc:creator>
  <cp:lastModifiedBy>嘉</cp:lastModifiedBy>
  <dcterms:modified xsi:type="dcterms:W3CDTF">2024-12-11T04:52:30Z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CF2EC2E7C7D74CC6886D256455EF2690_11</vt:lpwstr>
  </property>
</Properties>
</file>