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/>
      </w:pPr>
      <w:r>
        <w:rPr>
          <w:rFonts w:ascii="Droid Sans Fallback" w:hAnsi="Droid Sans Fallback" w:eastAsia="Droid Sans Fallback" w:cs="Droid Sans Fallback"/>
          <w:b/>
          <w:color w:val="2E74B5"/>
          <w:sz w:val="20"/>
        </w:rPr>
        <w:t>第一版业务范围基线</w:t>
      </w:r>
    </w:p>
    <w:p>
      <w:pPr>
        <w:spacing w:after="80"/>
      </w:pPr>
      <w:r>
        <w:rPr>
          <w:rFonts w:ascii="Droid Sans Fallback" w:hAnsi="Droid Sans Fallback" w:eastAsia="Droid Sans Fallback" w:cs="Droid Sans Fallback"/>
          <w:b/>
          <w:color w:val="222B37"/>
          <w:sz w:val="46"/>
        </w:rPr>
        <w:t>小学数学个性化练习与游戏闯关平台</w:t>
      </w:r>
    </w:p>
    <w:p>
      <w:pPr>
        <w:spacing w:after="240"/>
      </w:pPr>
      <w:r>
        <w:rPr>
          <w:rFonts w:ascii="Droid Sans Fallback" w:hAnsi="Droid Sans Fallback" w:eastAsia="Droid Sans Fallback" w:cs="Droid Sans Fallback"/>
          <w:color w:val="596574"/>
          <w:sz w:val="26"/>
        </w:rPr>
        <w:t>系统功能总结 · 教师反馈收敛版</w:t>
      </w:r>
    </w:p>
    <w:p>
      <w:pPr>
        <w:spacing w:after="40"/>
      </w:pPr>
      <w:r>
        <w:rPr>
          <w:rFonts w:ascii="Droid Sans Fallback" w:hAnsi="Droid Sans Fallback" w:eastAsia="Droid Sans Fallback" w:cs="Droid Sans Fallback"/>
          <w:b/>
          <w:color w:val="222B37"/>
          <w:sz w:val="21"/>
        </w:rPr>
        <w:t>版本 / 日期：</w:t>
      </w:r>
      <w:r>
        <w:rPr>
          <w:rFonts w:ascii="Droid Sans Fallback" w:hAnsi="Droid Sans Fallback" w:eastAsia="Droid Sans Fallback" w:cs="Droid Sans Fallback"/>
          <w:color w:val="222B37"/>
          <w:sz w:val="21"/>
        </w:rPr>
        <w:t>V1.1 / 2026 年 8 月 26 日</w:t>
      </w:r>
    </w:p>
    <w:p>
      <w:pPr>
        <w:spacing w:after="40"/>
      </w:pPr>
      <w:r>
        <w:rPr>
          <w:rFonts w:ascii="Droid Sans Fallback" w:hAnsi="Droid Sans Fallback" w:eastAsia="Droid Sans Fallback" w:cs="Droid Sans Fallback"/>
          <w:b/>
          <w:color w:val="222B37"/>
          <w:sz w:val="21"/>
        </w:rPr>
        <w:t>首版重点：</w:t>
      </w:r>
      <w:r>
        <w:rPr>
          <w:rFonts w:ascii="Droid Sans Fallback" w:hAnsi="Droid Sans Fallback" w:eastAsia="Droid Sans Fallback" w:cs="Droid Sans Fallback"/>
          <w:color w:val="222B37"/>
          <w:sz w:val="21"/>
        </w:rPr>
        <w:t>拍照辅助批改、个性化口算练习、个人/团队游戏闯关</w:t>
      </w:r>
    </w:p>
    <w:p>
      <w:pPr>
        <w:spacing w:after="40"/>
      </w:pPr>
      <w:r>
        <w:rPr>
          <w:rFonts w:ascii="Droid Sans Fallback" w:hAnsi="Droid Sans Fallback" w:eastAsia="Droid Sans Fallback" w:cs="Droid Sans Fallback"/>
          <w:b/>
          <w:color w:val="222B37"/>
          <w:sz w:val="21"/>
        </w:rPr>
        <w:t>范围约束：</w:t>
      </w:r>
      <w:r>
        <w:rPr>
          <w:rFonts w:ascii="Droid Sans Fallback" w:hAnsi="Droid Sans Fallback" w:eastAsia="Droid Sans Fallback" w:cs="Droid Sans Fallback"/>
          <w:color w:val="222B37"/>
          <w:sz w:val="21"/>
        </w:rPr>
        <w:t>开放平台暂停；一对一 PK 为后续可选扩展</w:t>
      </w:r>
    </w:p>
    <w:p>
      <w:pPr>
        <w:spacing w:before="160" w:after="200"/>
        <w:pBdr>
          <w:bottom w:val="single" w:sz="12" w:space="1" w:color="2E74B5"/>
        </w:pBdr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before="100" w:after="100" w:line="264" w:lineRule="auto"/>
            </w:pPr>
            <w:r>
              <w:rPr>
                <w:rFonts w:ascii="Droid Sans Fallback" w:hAnsi="Droid Sans Fallback" w:eastAsia="Droid Sans Fallback" w:cs="Droid Sans Fallback"/>
                <w:b/>
                <w:color w:val="1F4D78"/>
                <w:sz w:val="22"/>
              </w:rPr>
              <w:t>本轮调整目标：把“小学数学基础计算”场景做深，让三项核心业务形成可运行、可解释、可验证的学习闭环。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Droid Sans Fallback" w:hAnsi="Droid Sans Fallback" w:eastAsia="Droid Sans Fallback" w:cs="Droid Sans Fallback"/>
        </w:rPr>
        <w:t>本轮调整结论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000"/>
        <w:gridCol w:w="4260"/>
      </w:tblGrid>
      <w:tr>
        <w:trPr>
          <w:tblHeader w:val="true"/>
        </w:trPr>
        <w:tc>
          <w:tcPr>
            <w:tcW w:type="dxa" w:w="21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before="0" w:after="0" w:line="240" w:lineRule="auto"/>
            </w:pPr>
            <w:r>
              <w:rPr>
                <w:rFonts w:ascii="Droid Sans Fallback" w:hAnsi="Droid Sans Fallback" w:eastAsia="Droid Sans Fallback" w:cs="Droid Sans Fallback"/>
                <w:b/>
                <w:color w:val="222B37"/>
                <w:sz w:val="18"/>
              </w:rPr>
              <w:t>原有表述或设计</w:t>
            </w:r>
          </w:p>
        </w:tc>
        <w:tc>
          <w:tcPr>
            <w:tcW w:type="dxa" w:w="30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before="0" w:after="0" w:line="240" w:lineRule="auto"/>
            </w:pPr>
            <w:r>
              <w:rPr>
                <w:rFonts w:ascii="Droid Sans Fallback" w:hAnsi="Droid Sans Fallback" w:eastAsia="Droid Sans Fallback" w:cs="Droid Sans Fallback"/>
                <w:b/>
                <w:color w:val="222B37"/>
                <w:sz w:val="18"/>
              </w:rPr>
              <w:t>本轮更新</w:t>
            </w:r>
          </w:p>
        </w:tc>
        <w:tc>
          <w:tcPr>
            <w:tcW w:type="dxa" w:w="42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  <w:shd w:fill="F2F4F7"/>
          </w:tcPr>
          <w:p>
            <w:pPr>
              <w:spacing w:before="0" w:after="0" w:line="240" w:lineRule="auto"/>
            </w:pPr>
            <w:r>
              <w:rPr>
                <w:rFonts w:ascii="Droid Sans Fallback" w:hAnsi="Droid Sans Fallback" w:eastAsia="Droid Sans Fallback" w:cs="Droid Sans Fallback"/>
                <w:b/>
                <w:color w:val="222B37"/>
                <w:sz w:val="18"/>
              </w:rPr>
              <w:t>调整理由</w:t>
            </w:r>
          </w:p>
        </w:tc>
      </w:tr>
      <w:tr>
        <w:tc>
          <w:tcPr>
            <w:tcW w:type="dxa" w:w="21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Droid Sans Fallback" w:hAnsi="Droid Sans Fallback" w:eastAsia="Droid Sans Fallback" w:cs="Droid Sans Fallback"/>
                <w:b w:val="0"/>
                <w:color w:val="222B37"/>
                <w:sz w:val="17"/>
              </w:rPr>
              <w:t>智能口算练习</w:t>
            </w:r>
          </w:p>
        </w:tc>
        <w:tc>
          <w:tcPr>
            <w:tcW w:type="dxa" w:w="30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Droid Sans Fallback" w:hAnsi="Droid Sans Fallback" w:eastAsia="Droid Sans Fallback" w:cs="Droid Sans Fallback"/>
                <w:b w:val="0"/>
                <w:color w:val="222B37"/>
                <w:sz w:val="17"/>
              </w:rPr>
              <w:t>个性化口算练习</w:t>
            </w:r>
          </w:p>
        </w:tc>
        <w:tc>
          <w:tcPr>
            <w:tcW w:type="dxa" w:w="42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Droid Sans Fallback" w:hAnsi="Droid Sans Fallback" w:eastAsia="Droid Sans Fallback" w:cs="Droid Sans Fallback"/>
                <w:b w:val="0"/>
                <w:color w:val="222B37"/>
                <w:sz w:val="17"/>
              </w:rPr>
              <w:t>突出因人而异的练习内容，不把重点放在名称中的“智能”二字</w:t>
            </w:r>
          </w:p>
        </w:tc>
      </w:tr>
      <w:tr>
        <w:tc>
          <w:tcPr>
            <w:tcW w:type="dxa" w:w="21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Droid Sans Fallback" w:hAnsi="Droid Sans Fallback" w:eastAsia="Droid Sans Fallback" w:cs="Droid Sans Fallback"/>
                <w:b w:val="0"/>
                <w:color w:val="222B37"/>
                <w:sz w:val="17"/>
              </w:rPr>
              <w:t>单人 PK</w:t>
            </w:r>
          </w:p>
        </w:tc>
        <w:tc>
          <w:tcPr>
            <w:tcW w:type="dxa" w:w="30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Droid Sans Fallback" w:hAnsi="Droid Sans Fallback" w:eastAsia="Droid Sans Fallback" w:cs="Droid Sans Fallback"/>
                <w:b w:val="0"/>
                <w:color w:val="222B37"/>
                <w:sz w:val="17"/>
              </w:rPr>
              <w:t>单人闯关</w:t>
            </w:r>
          </w:p>
        </w:tc>
        <w:tc>
          <w:tcPr>
            <w:tcW w:type="dxa" w:w="42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Droid Sans Fallback" w:hAnsi="Droid Sans Fallback" w:eastAsia="Droid Sans Fallback" w:cs="Droid Sans Fallback"/>
                <w:b w:val="0"/>
                <w:color w:val="222B37"/>
                <w:sz w:val="17"/>
              </w:rPr>
              <w:t>学生主动发起挑战，按关卡规则完成练习</w:t>
            </w:r>
          </w:p>
        </w:tc>
      </w:tr>
      <w:tr>
        <w:tc>
          <w:tcPr>
            <w:tcW w:type="dxa" w:w="21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Droid Sans Fallback" w:hAnsi="Droid Sans Fallback" w:eastAsia="Droid Sans Fallback" w:cs="Droid Sans Fallback"/>
                <w:b w:val="0"/>
                <w:color w:val="222B37"/>
                <w:sz w:val="17"/>
              </w:rPr>
              <w:t>答题后加积分</w:t>
            </w:r>
          </w:p>
        </w:tc>
        <w:tc>
          <w:tcPr>
            <w:tcW w:type="dxa" w:w="30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Droid Sans Fallback" w:hAnsi="Droid Sans Fallback" w:eastAsia="Droid Sans Fallback" w:cs="Droid Sans Fallback"/>
                <w:b w:val="0"/>
                <w:color w:val="222B37"/>
                <w:sz w:val="17"/>
              </w:rPr>
              <w:t>答题直接推动游戏过程</w:t>
            </w:r>
          </w:p>
        </w:tc>
        <w:tc>
          <w:tcPr>
            <w:tcW w:type="dxa" w:w="42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Droid Sans Fallback" w:hAnsi="Droid Sans Fallback" w:eastAsia="Droid Sans Fallback" w:cs="Droid Sans Fallback"/>
                <w:b w:val="0"/>
                <w:color w:val="222B37"/>
                <w:sz w:val="17"/>
              </w:rPr>
              <w:t>角色推进、连击、能量、解锁和失败巩固都与答题结果关联</w:t>
            </w:r>
          </w:p>
        </w:tc>
      </w:tr>
      <w:tr>
        <w:tc>
          <w:tcPr>
            <w:tcW w:type="dxa" w:w="21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Droid Sans Fallback" w:hAnsi="Droid Sans Fallback" w:eastAsia="Droid Sans Fallback" w:cs="Droid Sans Fallback"/>
                <w:b w:val="0"/>
                <w:color w:val="222B37"/>
                <w:sz w:val="17"/>
              </w:rPr>
              <w:t>复杂教材版本体系</w:t>
            </w:r>
          </w:p>
        </w:tc>
        <w:tc>
          <w:tcPr>
            <w:tcW w:type="dxa" w:w="30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Droid Sans Fallback" w:hAnsi="Droid Sans Fallback" w:eastAsia="Droid Sans Fallback" w:cs="Droid Sans Fallback"/>
                <w:b w:val="0"/>
                <w:color w:val="222B37"/>
                <w:sz w:val="17"/>
              </w:rPr>
              <w:t>内容模块—知识点—题目</w:t>
            </w:r>
          </w:p>
        </w:tc>
        <w:tc>
          <w:tcPr>
            <w:tcW w:type="dxa" w:w="42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Droid Sans Fallback" w:hAnsi="Droid Sans Fallback" w:eastAsia="Droid Sans Fallback" w:cs="Droid Sans Fallback"/>
                <w:b w:val="0"/>
                <w:color w:val="222B37"/>
                <w:sz w:val="17"/>
              </w:rPr>
              <w:t>教材版本、年级、学期等能作为属性的尽量作为属性</w:t>
            </w:r>
          </w:p>
        </w:tc>
      </w:tr>
      <w:tr>
        <w:tc>
          <w:tcPr>
            <w:tcW w:type="dxa" w:w="21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Droid Sans Fallback" w:hAnsi="Droid Sans Fallback" w:eastAsia="Droid Sans Fallback" w:cs="Droid Sans Fallback"/>
                <w:b w:val="0"/>
                <w:color w:val="222B37"/>
                <w:sz w:val="17"/>
              </w:rPr>
              <w:t>一对一和组队对战均为首版核心</w:t>
            </w:r>
          </w:p>
        </w:tc>
        <w:tc>
          <w:tcPr>
            <w:tcW w:type="dxa" w:w="30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Droid Sans Fallback" w:hAnsi="Droid Sans Fallback" w:eastAsia="Droid Sans Fallback" w:cs="Droid Sans Fallback"/>
                <w:b w:val="0"/>
                <w:color w:val="222B37"/>
                <w:sz w:val="17"/>
              </w:rPr>
              <w:t>团队闯关为首版；一对一 PK 后续扩展</w:t>
            </w:r>
          </w:p>
        </w:tc>
        <w:tc>
          <w:tcPr>
            <w:tcW w:type="dxa" w:w="42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Droid Sans Fallback" w:hAnsi="Droid Sans Fallback" w:eastAsia="Droid Sans Fallback" w:cs="Droid Sans Fallback"/>
                <w:b w:val="0"/>
                <w:color w:val="222B37"/>
                <w:sz w:val="17"/>
              </w:rPr>
              <w:t>控制实时对战复杂度，先把游戏闭环做完整</w:t>
            </w:r>
          </w:p>
        </w:tc>
      </w:tr>
      <w:tr>
        <w:tc>
          <w:tcPr>
            <w:tcW w:type="dxa" w:w="21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Droid Sans Fallback" w:hAnsi="Droid Sans Fallback" w:eastAsia="Droid Sans Fallback" w:cs="Droid Sans Fallback"/>
                <w:b w:val="0"/>
                <w:color w:val="222B37"/>
                <w:sz w:val="17"/>
              </w:rPr>
              <w:t>开放平台纳入第一版</w:t>
            </w:r>
          </w:p>
        </w:tc>
        <w:tc>
          <w:tcPr>
            <w:tcW w:type="dxa" w:w="30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Droid Sans Fallback" w:hAnsi="Droid Sans Fallback" w:eastAsia="Droid Sans Fallback" w:cs="Droid Sans Fallback"/>
                <w:b w:val="0"/>
                <w:color w:val="222B37"/>
                <w:sz w:val="17"/>
              </w:rPr>
              <w:t>开放平台暂停</w:t>
            </w:r>
          </w:p>
        </w:tc>
        <w:tc>
          <w:tcPr>
            <w:tcW w:type="dxa" w:w="42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Droid Sans Fallback" w:hAnsi="Droid Sans Fallback" w:eastAsia="Droid Sans Fallback" w:cs="Droid Sans Fallback"/>
                <w:b w:val="0"/>
                <w:color w:val="222B37"/>
                <w:sz w:val="17"/>
              </w:rPr>
              <w:t>避免偏离本科毕设的核心业务和可交付范围</w:t>
            </w:r>
          </w:p>
        </w:tc>
      </w:tr>
      <w:tr>
        <w:tc>
          <w:tcPr>
            <w:tcW w:type="dxa" w:w="21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Droid Sans Fallback" w:hAnsi="Droid Sans Fallback" w:eastAsia="Droid Sans Fallback" w:cs="Droid Sans Fallback"/>
                <w:b w:val="0"/>
                <w:color w:val="222B37"/>
                <w:sz w:val="17"/>
              </w:rPr>
              <w:t>整体 ER 展开大量细节</w:t>
            </w:r>
          </w:p>
        </w:tc>
        <w:tc>
          <w:tcPr>
            <w:tcW w:type="dxa" w:w="300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Droid Sans Fallback" w:hAnsi="Droid Sans Fallback" w:eastAsia="Droid Sans Fallback" w:cs="Droid Sans Fallback"/>
                <w:b w:val="0"/>
                <w:color w:val="222B37"/>
                <w:sz w:val="17"/>
              </w:rPr>
              <w:t>只保留核心实体与关系</w:t>
            </w:r>
          </w:p>
        </w:tc>
        <w:tc>
          <w:tcPr>
            <w:tcW w:type="dxa" w:w="4260"/>
            <w:tcMar>
              <w:top w:w="50" w:type="dxa"/>
              <w:start w:w="120" w:type="dxa"/>
              <w:bottom w:w="5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Droid Sans Fallback" w:hAnsi="Droid Sans Fallback" w:eastAsia="Droid Sans Fallback" w:cs="Droid Sans Fallback"/>
                <w:b w:val="0"/>
                <w:color w:val="222B37"/>
                <w:sz w:val="17"/>
              </w:rPr>
              <w:t>实体、属性和关系要能说明明确的业务必要性</w:t>
            </w:r>
          </w:p>
        </w:tc>
      </w:tr>
    </w:tbl>
    <w:p>
      <w:pPr>
        <w:pStyle w:val="Heading1"/>
      </w:pPr>
      <w:r>
        <w:rPr>
          <w:rFonts w:ascii="Droid Sans Fallback" w:hAnsi="Droid Sans Fallback" w:eastAsia="Droid Sans Fallback" w:cs="Droid Sans Fallback"/>
        </w:rPr>
        <w:t>项目定位与业务边界</w:t>
      </w:r>
    </w:p>
    <w:p>
      <w:pPr>
        <w:spacing w:after="120" w:line="264" w:lineRule="auto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本系统面向小学生和教师，聚焦小学数学基础计算。学生可以独立使用练习、拍照批改和闯关功能；加入班级后，可以接收教师作业和训练任务。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不扩展为全学科教务平台。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家长不作为第一版独立业务角色。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开发者开放平台暂停，不建设应用密钥、调用额度和开放接口运营体系。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一对一实时 PK 不作为第一版完成条件，也不单独拆分服务。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学校和班级不是学生使用核心学习功能的前置条件。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低可信批改和需要教学判断的内容保留学生确认或教师复核。</w:t>
      </w:r>
    </w:p>
    <w:p>
      <w:pPr>
        <w:pStyle w:val="Heading1"/>
      </w:pPr>
      <w:r>
        <w:rPr>
          <w:rFonts w:ascii="Droid Sans Fallback" w:hAnsi="Droid Sans Fallback" w:eastAsia="Droid Sans Fallback" w:cs="Droid Sans Fallback"/>
        </w:rPr>
        <w:t>三项核心业务</w:t>
      </w:r>
    </w:p>
    <w:p>
      <w:pPr>
        <w:pStyle w:val="Heading2"/>
      </w:pPr>
      <w:r>
        <w:rPr>
          <w:rFonts w:ascii="Droid Sans Fallback" w:hAnsi="Droid Sans Fallback" w:eastAsia="Droid Sans Fallback" w:cs="Droid Sans Fallback"/>
        </w:rPr>
        <w:t>拍照辅助批改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学生拍摄或上传整页作业，系统完成图像处理、题目切分、内容识别和答案提取。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对口算、填空和竖式计算等结构明确的题型进行答案校验。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对竖式计算尽量定位数位未对齐、进位遗漏、退位错误等具体步骤问题。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计算结果由程序规则再次校验，避免只依赖识别或模型判断。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低可信结果提示学生确认或进入教师复核，不把不可靠结论直接写入学习档案。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批改后记录错题和错因，并安排同知识点、同错误类型的相似题或变式题。</w:t>
      </w:r>
    </w:p>
    <w:p>
      <w:pPr>
        <w:spacing w:after="120" w:line="264" w:lineRule="auto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第一版不承诺覆盖所有手写应用题的完整推理过程，也不以辅助批改替代教师判断。</w:t>
      </w:r>
    </w:p>
    <w:p>
      <w:pPr>
        <w:pStyle w:val="Heading2"/>
      </w:pPr>
      <w:r>
        <w:rPr>
          <w:rFonts w:ascii="Droid Sans Fallback" w:hAnsi="Droid Sans Fallback" w:eastAsia="Droid Sans Fallback" w:cs="Droid Sans Fallback"/>
        </w:rPr>
        <w:t>个性化口算练习</w:t>
      </w:r>
    </w:p>
    <w:p>
      <w:pPr>
        <w:spacing w:after="120" w:line="264" w:lineRule="auto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系统根据以下信息生成下一组练习：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学生年级和所选知识点；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近期错题和经常出现的错误类型；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正确率、答题速度和题目难度；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当前知识点掌握情况；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练习频率和距离上次练习的时间。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before="100" w:after="100" w:line="264" w:lineRule="auto"/>
            </w:pPr>
            <w:r>
              <w:rPr>
                <w:rFonts w:ascii="Droid Sans Fallback" w:hAnsi="Droid Sans Fallback" w:eastAsia="Droid Sans Fallback" w:cs="Droid Sans Fallback"/>
                <w:b/>
                <w:color w:val="1F4D78"/>
                <w:sz w:val="22"/>
              </w:rPr>
              <w:t>练习原则：稳定掌握的内容减少重复，薄弱内容增加练习，长期未练内容适量复习；推荐练习完成后再次验证，不能因为一次答对就直接认定已经掌握。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Droid Sans Fallback" w:hAnsi="Droid Sans Fallback" w:eastAsia="Droid Sans Fallback" w:cs="Droid Sans Fallback"/>
        </w:rPr>
        <w:t>个人/团队游戏闯关</w:t>
      </w:r>
    </w:p>
    <w:p>
      <w:pPr>
        <w:pStyle w:val="Heading3"/>
      </w:pPr>
      <w:r>
        <w:rPr>
          <w:rFonts w:ascii="Droid Sans Fallback" w:hAnsi="Droid Sans Fallback" w:eastAsia="Droid Sans Fallback" w:cs="Droid Sans Fallback"/>
        </w:rPr>
        <w:t>单人闯关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学生主动选择年级和知识点发起闯关，系统结合当前掌握情况生成题目。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第一版默认每关 10 题，设置总答题时限；规定时间内完成且正确率达到 80% 时闯关成功。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题量、时限和通过率均为关卡属性，可以配置。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答对后角色在关卡地图中推进，连续答对形成连击并获得额外能量；答错后角色暂时停止并获得简短错因提示。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成功后增加积分、经验并解锁下一关；失败也保留记录，先生成巩固练习，完成后可再次挑战。</w:t>
      </w:r>
    </w:p>
    <w:p>
      <w:pPr>
        <w:pStyle w:val="Heading3"/>
      </w:pPr>
      <w:r>
        <w:rPr>
          <w:rFonts w:ascii="Droid Sans Fallback" w:hAnsi="Droid Sans Fallback" w:eastAsia="Droid Sans Fallback" w:cs="Droid Sans Fallback"/>
        </w:rPr>
        <w:t>团队闯关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支持 2 至 4 名学生组成队伍完成共同关卡。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成员使用相同知识点和相近难度的等价题目，每名学生独立作答。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正确结果共同推动队伍进度；结算时保留团队结果、个人正确题数、得分和贡献情况。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团队中的错题继续进入个人学习档案，用于后续诊断和推荐。</w:t>
      </w:r>
    </w:p>
    <w:p>
      <w:pPr>
        <w:pStyle w:val="Heading1"/>
      </w:pPr>
      <w:r>
        <w:rPr>
          <w:rFonts w:ascii="Droid Sans Fallback" w:hAnsi="Droid Sans Fallback" w:eastAsia="Droid Sans Fallback" w:cs="Droid Sans Fallback"/>
        </w:rPr>
        <w:t>核心学习闭环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before="100" w:after="100" w:line="264" w:lineRule="auto"/>
            </w:pPr>
            <w:r>
              <w:rPr>
                <w:rFonts w:ascii="Droid Sans Fallback" w:hAnsi="Droid Sans Fallback" w:eastAsia="Droid Sans Fallback" w:cs="Droid Sans Fallback"/>
                <w:b/>
                <w:color w:val="1F4D78"/>
                <w:sz w:val="22"/>
              </w:rPr>
              <w:t>在线练习、拍照提交或游戏闯关 → 可信批改 → 形成错题和错因记录 → 更新知识点掌握情况 → 生成针对性练习 → 再次验证</w:t>
            </w:r>
          </w:p>
        </w:tc>
      </w:tr>
    </w:tbl>
    <w:p>
      <w:pPr>
        <w:spacing w:after="20"/>
      </w:pPr>
    </w:p>
    <w:p>
      <w:pPr>
        <w:spacing w:after="120" w:line="264" w:lineRule="auto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自主练习、教师作业、拍照批改和游戏闯关产生的答题记录使用同一套学习记录，不为不同页面重复建立彼此隔离的数据体系。</w:t>
      </w:r>
    </w:p>
    <w:p>
      <w:pPr>
        <w:pStyle w:val="Heading1"/>
      </w:pPr>
      <w:r>
        <w:rPr>
          <w:rFonts w:ascii="Droid Sans Fallback" w:hAnsi="Droid Sans Fallback" w:eastAsia="Droid Sans Fallback" w:cs="Droid Sans Fallback"/>
        </w:rPr>
        <w:t>内容组织方式</w:t>
      </w:r>
    </w:p>
    <w:p>
      <w:pPr>
        <w:spacing w:after="120" w:line="264" w:lineRule="auto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第一版采用“内容模块 1:N 知识点，知识点 M:N 题目”的简化结构。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内容模块按照年级、学期和学习主题划分，例如“二年级上册·100 以内加减法”。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年级、学期、出版社和版本说明等作为属性保存，不单独建立“教材版本”实体。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如果后续确需对齐具体教材，再增加“教材—章节—知识点”映射；教材版本仍作为教材属性。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这样既保留后续扩展能力，也不会让第一版在教材差异上投入过多时间。</w:t>
      </w:r>
    </w:p>
    <w:p>
      <w:pPr>
        <w:pStyle w:val="Heading1"/>
      </w:pPr>
      <w:r>
        <w:rPr>
          <w:rFonts w:ascii="Droid Sans Fallback" w:hAnsi="Droid Sans Fallback" w:eastAsia="Droid Sans Fallback" w:cs="Droid Sans Fallback"/>
        </w:rPr>
        <w:t>配套业务</w:t>
      </w:r>
    </w:p>
    <w:p>
      <w:pPr>
        <w:pStyle w:val="Heading2"/>
      </w:pPr>
      <w:r>
        <w:rPr>
          <w:rFonts w:ascii="Droid Sans Fallback" w:hAnsi="Droid Sans Fallback" w:eastAsia="Droid Sans Fallback" w:cs="Droid Sans Fallback"/>
        </w:rPr>
        <w:t>学生与学习档案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保存年级、学期、班级等学习上下文。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汇总练习、批改、错题、掌握情况、推荐和闯关记录。</w:t>
      </w:r>
    </w:p>
    <w:p>
      <w:pPr>
        <w:pStyle w:val="Heading2"/>
      </w:pPr>
      <w:r>
        <w:rPr>
          <w:rFonts w:ascii="Droid Sans Fallback" w:hAnsi="Droid Sans Fallback" w:eastAsia="Droid Sans Fallback" w:cs="Droid Sans Fallback"/>
        </w:rPr>
        <w:t>题库与规则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维护题干、题型、标准答案、解析、难度、知识点和适用范围。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支持教师选题、规则组题和系统个性化组题。</w:t>
      </w:r>
    </w:p>
    <w:p>
      <w:pPr>
        <w:pStyle w:val="Heading2"/>
      </w:pPr>
      <w:r>
        <w:rPr>
          <w:rFonts w:ascii="Droid Sans Fallback" w:hAnsi="Droid Sans Fallback" w:eastAsia="Droid Sans Fallback" w:cs="Droid Sans Fallback"/>
        </w:rPr>
        <w:t>教师作业与报告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教师创建统一或分层作业，并设置题目、分值、开始时间和截止时间。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查看完成情况、错题分布、薄弱知识点和阶段趋势，并复核低可信结果。</w:t>
      </w:r>
    </w:p>
    <w:p>
      <w:pPr>
        <w:pStyle w:val="Heading2"/>
      </w:pPr>
      <w:r>
        <w:rPr>
          <w:rFonts w:ascii="Droid Sans Fallback" w:hAnsi="Droid Sans Fallback" w:eastAsia="Droid Sans Fallback" w:cs="Droid Sans Fallback"/>
        </w:rPr>
        <w:t>平台运营管理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维护内容模块、知识点、题目、答案、难度和错因分类。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配置练习、批改、推荐、关卡、积分、经验和团队闯关规则。</w:t>
      </w:r>
    </w:p>
    <w:p>
      <w:pPr>
        <w:pStyle w:val="Heading1"/>
      </w:pPr>
      <w:r>
        <w:rPr>
          <w:rFonts w:ascii="Droid Sans Fallback" w:hAnsi="Droid Sans Fallback" w:eastAsia="Droid Sans Fallback" w:cs="Droid Sans Fallback"/>
        </w:rPr>
        <w:t>整体 ER 设计原则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整体 ER 图只表达核心业务实体和关键关系，不展开所有表、公共字段和中间表。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用户角色、题量、时限、通过率、教材版本等优先作为属性。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学生和教师共享用户账号，专属业务信息再通过学习档案或业务关系表达。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多对多关系在后续逻辑模型中拆成关联表，概念 ER 图不把每个关联表都画成核心实体。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微服务之间通过业务编号关联，不建立跨库物理外键。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审计时间、逻辑删除、版本号等通用字段不进入整体概念 ER 图。</w:t>
      </w:r>
    </w:p>
    <w:p>
      <w:pPr>
        <w:pStyle w:val="Heading1"/>
      </w:pPr>
      <w:r>
        <w:rPr>
          <w:rFonts w:ascii="Droid Sans Fallback" w:hAnsi="Droid Sans Fallback" w:eastAsia="Droid Sans Fallback" w:cs="Droid Sans Fallback"/>
        </w:rPr>
        <w:t>第一版完成标准</w:t>
      </w:r>
    </w:p>
    <w:p>
      <w:pPr>
        <w:pStyle w:val="ListNumber"/>
        <w:spacing w:after="10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学生能够完成个性化口算“生成—作答—诊断—推荐—再次验证”的完整闭环。</w:t>
      </w:r>
    </w:p>
    <w:p>
      <w:pPr>
        <w:pStyle w:val="ListNumber"/>
        <w:spacing w:after="10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拍照批改能够处理第一版支持题型，并通过可信度和人工复核控制错误结果。</w:t>
      </w:r>
    </w:p>
    <w:p>
      <w:pPr>
        <w:pStyle w:val="ListNumber"/>
        <w:spacing w:after="10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单人闯关具备题目生成、限时答题、游戏推进、结算、奖励、失败巩固和再次挑战。</w:t>
      </w:r>
    </w:p>
    <w:p>
      <w:pPr>
        <w:pStyle w:val="ListNumber"/>
        <w:spacing w:after="10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团队闯关能够形成团队进度、个人贡献和个人学习记录。</w:t>
      </w:r>
    </w:p>
    <w:p>
      <w:pPr>
        <w:pStyle w:val="ListNumber"/>
        <w:spacing w:after="10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教师能够布置作业、查看学情并复核低可信结果。</w:t>
      </w:r>
    </w:p>
    <w:p>
      <w:pPr>
        <w:pStyle w:val="ListNumber"/>
        <w:spacing w:after="100" w:line="280" w:lineRule="auto"/>
        <w:ind w:left="720" w:hanging="360"/>
      </w:pPr>
      <w:r>
        <w:rPr>
          <w:rFonts w:ascii="Droid Sans Fallback" w:hAnsi="Droid Sans Fallback" w:eastAsia="Droid Sans Fallback" w:cs="Droid Sans Fallback"/>
          <w:color w:val="222B37"/>
          <w:sz w:val="22"/>
        </w:rPr>
        <w:t>整体 ER 图中的实体和属性划分能够直接解释其业务必要性。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Droid Sans Fallback" w:hAnsi="Droid Sans Fallback" w:eastAsia="Droid Sans Fallback" w:cs="Droid Sans Fallback"/>
      <w:b w:val="0"/>
      <w:color w:val="222B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Droid Sans Fallback" w:hAnsi="Droid Sans Fallback" w:eastAsia="Droid Sans Fallback" w:cs="Droid Sans Fallback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Droid Sans Fallback" w:hAnsi="Droid Sans Fallback" w:eastAsia="Droid Sans Fallback" w:cs="Droid Sans Fallback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Droid Sans Fallback" w:hAnsi="Droid Sans Fallback" w:eastAsia="Droid Sans Fallback" w:cs="Droid Sans Fallback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Droid Sans Fallback" w:hAnsi="Droid Sans Fallback" w:eastAsia="Droid Sans Fallback" w:cs="Droid Sans Fallback"/>
      <w:b w:val="0"/>
      <w:color w:val="222B37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Droid Sans Fallback" w:hAnsi="Droid Sans Fallback" w:eastAsia="Droid Sans Fallback" w:cs="Droid Sans Fallback"/>
      <w:b w:val="0"/>
      <w:color w:val="222B37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Droid Sans Fallback" w:hAnsi="Droid Sans Fallback" w:eastAsia="Droid Sans Fallback" w:cs="Droid Sans Fallback"/>
      <w:b w:val="0"/>
      <w:color w:val="222B37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