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3dd2eae12b4456" /><Relationship Type="http://schemas.openxmlformats.org/package/2006/relationships/metadata/core-properties" Target="/docProps/core.xml" Id="R3317e714f0aa48e1" /><Relationship Type="http://schemas.openxmlformats.org/officeDocument/2006/relationships/extended-properties" Target="/docProps/app.xml" Id="R2c1c2e79d71a4fdf" /><Relationship Type="http://schemas.openxmlformats.org/officeDocument/2006/relationships/custom-properties" Target="/docProps/custom.xml" Id="R573c4c8ecf8140ef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Normal"/>
        <w:spacing w:before="0" w:after="400" w:line="300" w:lineRule="auto"/>
        <w:jc w:val="center"/>
      </w:pPr>
      <w:r>
        <w:rPr>
          <w:rFonts w:ascii="Microsoft YaHei" w:hAnsi="Microsoft YaHei" w:eastAsia="Microsoft YaHei"/>
          <w:b/>
          <w:color w:val="C00000"/>
          <w:sz w:val="18"/>
        </w:rPr>
        <w:t xml:space="preserve">受控草案：用于 CSV 差距评估与正式批准前审阅</w:t>
      </w:r>
    </w:p>
    <w:p w14:paraId="00100002" w14:textId="00100003">
      <w:pPr>
        <w:pStyle w:val="Title"/>
        <w:spacing w:before="480" w:after="16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 xml:space="preserve">IntRuoyi 计算机化系统验证（CSV）最小可交付包</w:t>
      </w:r>
    </w:p>
    <w:p w14:paraId="00100004" w14:textId="00100005">
      <w:pPr>
        <w:pStyle w:val="Normal"/>
        <w:spacing w:before="0" w:after="560" w:line="300" w:lineRule="auto"/>
        <w:jc w:val="center"/>
      </w:pPr>
      <w:r>
        <w:rPr>
          <w:rFonts w:ascii="Microsoft YaHei" w:hAnsi="Microsoft YaHei" w:eastAsia="Microsoft YaHei"/>
          <w:color w:val="333333"/>
          <w:sz w:val="32"/>
        </w:rPr>
        <w:t xml:space="preserve">基于风险评估的 CSV 验证策略 · 中文 Word 版</w:t>
      </w:r>
    </w:p>
    <w:p w14:paraId="00100006" w14:textId="00100007">
      <w:pPr>
        <w:pStyle w:val="Normal"/>
        <w:spacing w:before="0" w:after="160" w:line="300" w:lineRule="auto"/>
        <w:jc w:val="center"/>
      </w:pPr>
      <w:r>
        <w:rPr>
          <w:rFonts w:ascii="Microsoft YaHei" w:hAnsi="Microsoft YaHei" w:eastAsia="Microsoft YaHei"/>
          <w:color w:val="222222"/>
          <w:sz w:val="22"/>
        </w:rPr>
        <w:t xml:space="preserve">系统范围：MES/eDHR、DCC 文控与注册证、电子签名、GxP 审计追踪、PQC/放行、ERP 接口、备份恢复、表单中心。</w:t>
      </w:r>
    </w:p>
    <w:p w14:paraId="00100008" w14:textId="001003A1">
      <w:pPr>
        <w:pStyle w:val="Normal"/>
        <w:spacing w:before="0" w:after="160" w:line="300" w:lineRule="auto"/>
        <w:jc w:val="center"/>
      </w:pPr>
      <w:r>
        <w:rPr>
          <w:rFonts w:ascii="Microsoft YaHei" w:hAnsi="Microsoft YaHei" w:eastAsia="Microsoft YaHei"/>
          <w:color w:val="222222"/>
          <w:sz w:val="22"/>
        </w:rPr>
        <w:t xml:space="preserve">文档编号为 CSV INT 二零二六零九零八草案。版本为 V 零点一。生成日期为二零二六年九月八日。</w:t>
      </w:r>
    </w:p>
    <w:p w14:paraId="0010000A" w14:textId="0010000B">
      <w:pPr>
        <w:pStyle w:val="Normal"/>
        <w:spacing w:before="0" w:after="240" w:line="300" w:lineRule="auto"/>
        <w:jc w:val="center"/>
      </w:pPr>
      <w:r>
        <w:rPr>
          <w:rFonts w:ascii="Microsoft YaHei" w:hAnsi="Microsoft YaHei" w:eastAsia="Microsoft YaHei"/>
          <w:b/>
          <w:color w:val="C00000"/>
          <w:sz w:val="22"/>
        </w:rPr>
        <w:t xml:space="preserve">当前结论：暂不建议作为生产 GxP CSV 放行依据；需完成正式审批、执行证据、培训、供应商评估和偏差/CAPA 关闭后方可放行。</w:t>
      </w:r>
    </w:p>
    <w:p w14:paraId="0010000C" w14:textId="0010000D">
      <w:pPr>
        <w:pStyle w:val="Normal"/>
        <w:spacing w:before="0" w:after="360" w:line="300" w:lineRule="auto"/>
        <w:jc w:val="center"/>
      </w:pPr>
      <w:r>
        <w:rPr>
          <w:rFonts w:ascii="Microsoft YaHei" w:hAnsi="Microsoft YaHei" w:eastAsia="Microsoft YaHei"/>
          <w:color w:val="222222"/>
          <w:sz w:val="21"/>
        </w:rPr>
        <w:t xml:space="preserve">使用说明：本文件为最小可交付草案，用于指导确认签字、差距关闭和审计沟通；不得替代 QA 批准、已执行测试记录、正式培训记录或生产运行证据。</w:t>
      </w:r>
    </w:p>
    <w:p w14:paraId="0010000E" w14:textId="0010000F">
      <w:pPr>
        <w:pStyle w:val="Normal"/>
        <w:spacing w:before="0" w:after="240" w:line="300" w:lineRule="auto"/>
        <w:jc w:val="center"/>
      </w:pPr>
      <w:r>
        <w:rPr>
          <w:rFonts w:ascii="Microsoft YaHei" w:hAnsi="Microsoft YaHei" w:eastAsia="Microsoft YaHei"/>
          <w:color w:val="666666"/>
          <w:sz w:val="18"/>
        </w:rPr>
        <w:t xml:space="preserve">目录将在 Word/WPS 打开后自动更新；如未显示页码，请在 Word 中更新域。</w:t>
      </w:r>
    </w:p>
    <w:p w14:paraId="0010038A" w14:textId="0010038B">
      <w:pPr>
        <w:pStyle w:val="TOCHeading"/>
      </w:pPr>
      <w:r>
        <w:t>目录</w:t>
      </w:r>
    </w:p>
    <w:p w14:paraId="0010038C" w14:textId="0010038D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10" w14:textId="00100011">
      <w:pPr>
        <w:pStyle w:val="Heading1"/>
        <w:pageBreakBefore/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一、需要确认和签字的角色</w:t>
      </w:r>
    </w:p>
    <w:p w14:paraId="00100012" w14:textId="00100394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正式 CSV 包不应只由开发或 IT 单方签字。建议至少覆盖业务使用方、QA/质量、IT/系统所有者、验证执行方、安全合规、接口/数据负责人、供应商或采购、培训负责人和文件管理员。下表列出应找谁确认，以及签字重点。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CSV 确认和签字角色矩阵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014" w14:textId="0010006C">
            <w:r>
              <w:rPr>
                <w:b/>
                <w:color w:val="FFFFFF"/>
              </w:rPr>
              <w:t xml:space="preserve">签字角色/部门</w:t>
            </w:r>
          </w:p>
        </w:tc>
        <w:tc>
          <w:tcPr>
            <w:shd w:val="clear" w:fill="1F4E79"/>
          </w:tcPr>
          <w:p w14:paraId="00100016" w14:textId="0010006D">
            <w:r>
              <w:rPr>
                <w:b/>
                <w:color w:val="FFFFFF"/>
              </w:rPr>
              <w:t xml:space="preserve">建议签署节点</w:t>
            </w:r>
          </w:p>
        </w:tc>
        <w:tc>
          <w:tcPr>
            <w:shd w:val="clear" w:fill="1F4E79"/>
          </w:tcPr>
          <w:p w14:paraId="00100018" w14:textId="0010006E">
            <w:r>
              <w:rPr>
                <w:b/>
                <w:color w:val="FFFFFF"/>
              </w:rPr>
              <w:t xml:space="preserve">确认重点</w:t>
            </w:r>
          </w:p>
        </w:tc>
        <w:tc>
          <w:tcPr>
            <w:shd w:val="clear" w:fill="1F4E79"/>
          </w:tcPr>
          <w:p w14:paraId="0010001A" w14:textId="0010006F">
            <w:r>
              <w:rPr>
                <w:b/>
                <w:color w:val="FFFFFF"/>
              </w:rPr>
              <w:t xml:space="preserve">缺失影响</w:t>
            </w:r>
          </w:p>
        </w:tc>
      </w:tr>
      <w:tr>
        <w:trPr/>
        <w:tc>
          <w:p w14:paraId="0010001C" w14:textId="0010001D">
            <w:r>
              <w:t xml:space="preserve">业务流程负责人/生产负责人</w:t>
            </w:r>
          </w:p>
        </w:tc>
        <w:tc>
          <w:p w14:paraId="0010001E" w14:textId="0010001F">
            <w:r>
              <w:t xml:space="preserve">URS、PQ、验证总结报告</w:t>
            </w:r>
          </w:p>
        </w:tc>
        <w:tc>
          <w:p w14:paraId="00100020" w14:textId="00100021">
            <w:r>
              <w:t xml:space="preserve">确认系统预期用途、关键业务流程、生产场景和代表性数据是否真实覆盖。</w:t>
            </w:r>
          </w:p>
        </w:tc>
        <w:tc>
          <w:p w14:paraId="00100022" w14:textId="00100023">
            <w:r>
              <w:t xml:space="preserve">缺少业务确认时，PQ 不能证明系统适合实际使用。</w:t>
            </w:r>
          </w:p>
        </w:tc>
      </w:tr>
      <w:tr>
        <w:trPr/>
        <w:tc>
          <w:tcPr>
            <w:shd w:val="clear" w:fill="F3F6FA"/>
          </w:tcPr>
          <w:p w14:paraId="00100024" w14:textId="00100025">
            <w:r>
              <w:t xml:space="preserve">QA/质量保证负责人</w:t>
            </w:r>
          </w:p>
        </w:tc>
        <w:tc>
          <w:tcPr>
            <w:shd w:val="clear" w:fill="F3F6FA"/>
          </w:tcPr>
          <w:p w14:paraId="00100026" w14:textId="00100027">
            <w:r>
              <w:t xml:space="preserve">验证计划、风险评估、偏差/CAPA、验证总结报告</w:t>
            </w:r>
          </w:p>
        </w:tc>
        <w:tc>
          <w:tcPr>
            <w:shd w:val="clear" w:fill="F3F6FA"/>
          </w:tcPr>
          <w:p w14:paraId="00100028" w14:textId="00100029">
            <w:r>
              <w:t xml:space="preserve">确认 CSV 方法、风险接受、偏差关闭、放行结论和 GxP 合规性。</w:t>
            </w:r>
          </w:p>
        </w:tc>
        <w:tc>
          <w:tcPr>
            <w:shd w:val="clear" w:fill="F3F6FA"/>
          </w:tcPr>
          <w:p w14:paraId="0010002A" w14:textId="0010002B">
            <w:r>
              <w:t xml:space="preserve">缺少 QA 批准时，CSV 结论通常不能作为正式放行依据。</w:t>
            </w:r>
          </w:p>
        </w:tc>
      </w:tr>
      <w:tr>
        <w:trPr/>
        <w:tc>
          <w:p w14:paraId="0010002C" w14:textId="0010002D">
            <w:r>
              <w:t xml:space="preserve">系统所有者/应用负责人</w:t>
            </w:r>
          </w:p>
        </w:tc>
        <w:tc>
          <w:p w14:paraId="0010002E" w14:textId="0010002F">
            <w:r>
              <w:t xml:space="preserve">系统清单、URS、FS、OQ、周期回顾</w:t>
            </w:r>
          </w:p>
        </w:tc>
        <w:tc>
          <w:p w14:paraId="00100030" w14:textId="00100031">
            <w:r>
              <w:t xml:space="preserve">确认系统边界、权限职责、功能配置、日常维护和持续合规责任。</w:t>
            </w:r>
          </w:p>
        </w:tc>
        <w:tc>
          <w:p w14:paraId="00100032" w14:textId="00100033">
            <w:r>
              <w:t xml:space="preserve">系统归属不清会导致后续变更、回顾和再验证无人负责。</w:t>
            </w:r>
          </w:p>
        </w:tc>
      </w:tr>
      <w:tr>
        <w:trPr/>
        <w:tc>
          <w:tcPr>
            <w:shd w:val="clear" w:fill="F3F6FA"/>
          </w:tcPr>
          <w:p w14:paraId="00100034" w14:textId="00100035">
            <w:r>
              <w:t xml:space="preserve">IT/运维负责人</w:t>
            </w:r>
          </w:p>
        </w:tc>
        <w:tc>
          <w:tcPr>
            <w:shd w:val="clear" w:fill="F3F6FA"/>
          </w:tcPr>
          <w:p w14:paraId="00100036" w14:textId="00100037">
            <w:r>
              <w:t xml:space="preserve">IQ、备份恢复、账号权限、环境配置、安全配置</w:t>
            </w:r>
          </w:p>
        </w:tc>
        <w:tc>
          <w:tcPr>
            <w:shd w:val="clear" w:fill="F3F6FA"/>
          </w:tcPr>
          <w:p w14:paraId="00100038" w14:textId="00100039">
            <w:r>
              <w:t xml:space="preserve">确认基础设施、部署环境、权限、日志、备份、恢复和运行维护能力。</w:t>
            </w:r>
          </w:p>
        </w:tc>
        <w:tc>
          <w:tcPr>
            <w:shd w:val="clear" w:fill="F3F6FA"/>
          </w:tcPr>
          <w:p w14:paraId="0010003A" w14:textId="0010003B">
            <w:r>
              <w:t xml:space="preserve">IQ 与运维控制不足会影响系统可靠性和数据完整性。</w:t>
            </w:r>
          </w:p>
        </w:tc>
      </w:tr>
      <w:tr>
        <w:trPr/>
        <w:tc>
          <w:p w14:paraId="0010003C" w14:textId="0010003D">
            <w:r>
              <w:t xml:space="preserve">验证负责人/CSV 执行人</w:t>
            </w:r>
          </w:p>
        </w:tc>
        <w:tc>
          <w:p w14:paraId="0010003E" w14:textId="0010003F">
            <w:r>
              <w:t xml:space="preserve">验证计划、OQ/PQ 脚本、追溯矩阵、验证报告</w:t>
            </w:r>
          </w:p>
        </w:tc>
        <w:tc>
          <w:p w14:paraId="00100040" w14:textId="00100041">
            <w:r>
              <w:t xml:space="preserve">确认测试设计、执行证据、需求追溯、偏差记录和报告一致性。</w:t>
            </w:r>
          </w:p>
        </w:tc>
        <w:tc>
          <w:p w14:paraId="00100042" w14:textId="00100043">
            <w:r>
              <w:t xml:space="preserve">测试不可追溯会导致 5.6、5.7、5.13 被判发现问题。</w:t>
            </w:r>
          </w:p>
        </w:tc>
      </w:tr>
      <w:tr>
        <w:trPr/>
        <w:tc>
          <w:tcPr>
            <w:shd w:val="clear" w:fill="F3F6FA"/>
          </w:tcPr>
          <w:p w14:paraId="00100044" w14:textId="00100045">
            <w:r>
              <w:t xml:space="preserve">信息安全/数据完整性负责人</w:t>
            </w:r>
          </w:p>
        </w:tc>
        <w:tc>
          <w:tcPr>
            <w:shd w:val="clear" w:fill="F3F6FA"/>
          </w:tcPr>
          <w:p w14:paraId="00100046" w14:textId="00100047">
            <w:r>
              <w:t xml:space="preserve">审计追踪、电子签名、权限、接口、安全评估</w:t>
            </w:r>
          </w:p>
        </w:tc>
        <w:tc>
          <w:tcPr>
            <w:shd w:val="clear" w:fill="F3F6FA"/>
          </w:tcPr>
          <w:p w14:paraId="00100048" w14:textId="00100049">
            <w:r>
              <w:t xml:space="preserve">确认数据完整性、审计留痕、防抵赖、访问控制、接口安全和密钥配置。</w:t>
            </w:r>
          </w:p>
        </w:tc>
        <w:tc>
          <w:tcPr>
            <w:shd w:val="clear" w:fill="F3F6FA"/>
          </w:tcPr>
          <w:p w14:paraId="0010004A" w14:textId="0010004B">
            <w:r>
              <w:t xml:space="preserve">安全与数据完整性未确认会影响 ALCOA+ 和电子记录可信性。</w:t>
            </w:r>
          </w:p>
        </w:tc>
      </w:tr>
      <w:tr>
        <w:trPr/>
        <w:tc>
          <w:p w14:paraId="0010004C" w14:textId="0010004D">
            <w:r>
              <w:t xml:space="preserve">接口/数据负责人</w:t>
            </w:r>
          </w:p>
        </w:tc>
        <w:tc>
          <w:p w14:paraId="0010004E" w14:textId="0010004F">
            <w:r>
              <w:t xml:space="preserve">接口验证、数据迁移/同步、ERP/外部系统边界</w:t>
            </w:r>
          </w:p>
        </w:tc>
        <w:tc>
          <w:p w14:paraId="00100050" w14:textId="00100051">
            <w:r>
              <w:t xml:space="preserve">确认跨系统数据传输准确性、完整性、失败处理和对账机制。</w:t>
            </w:r>
          </w:p>
        </w:tc>
        <w:tc>
          <w:p w14:paraId="00100052" w14:textId="00100053">
            <w:r>
              <w:t xml:space="preserve">接口未验证会导致 5.14 发现问题。</w:t>
            </w:r>
          </w:p>
        </w:tc>
      </w:tr>
      <w:tr>
        <w:trPr/>
        <w:tc>
          <w:tcPr>
            <w:shd w:val="clear" w:fill="F3F6FA"/>
          </w:tcPr>
          <w:p w14:paraId="00100054" w14:textId="00100055">
            <w:r>
              <w:t xml:space="preserve">供应商管理/采购负责人</w:t>
            </w:r>
          </w:p>
        </w:tc>
        <w:tc>
          <w:tcPr>
            <w:shd w:val="clear" w:fill="F3F6FA"/>
          </w:tcPr>
          <w:p w14:paraId="00100056" w14:textId="00100057">
            <w:r>
              <w:t xml:space="preserve">供应商评估、合同/SLA、供应商声明</w:t>
            </w:r>
          </w:p>
        </w:tc>
        <w:tc>
          <w:tcPr>
            <w:shd w:val="clear" w:fill="F3F6FA"/>
          </w:tcPr>
          <w:p w14:paraId="00100058" w14:textId="00100059">
            <w:r>
              <w:t xml:space="preserve">确认软件、云服务、第三方组件和外部服务的供应商评估证据。</w:t>
            </w:r>
          </w:p>
        </w:tc>
        <w:tc>
          <w:tcPr>
            <w:shd w:val="clear" w:fill="F3F6FA"/>
          </w:tcPr>
          <w:p w14:paraId="0010005A" w14:textId="0010005B">
            <w:r>
              <w:t xml:space="preserve">缺少供应商评估会导致 5.8 发现问题。</w:t>
            </w:r>
          </w:p>
        </w:tc>
      </w:tr>
      <w:tr>
        <w:trPr/>
        <w:tc>
          <w:p w14:paraId="0010005C" w14:textId="0010005D">
            <w:r>
              <w:t xml:space="preserve">培训负责人/部门主管</w:t>
            </w:r>
          </w:p>
        </w:tc>
        <w:tc>
          <w:p w14:paraId="0010005E" w14:textId="0010005F">
            <w:r>
              <w:t xml:space="preserve">培训矩阵、岗位培训记录、SOP 生效记录</w:t>
            </w:r>
          </w:p>
        </w:tc>
        <w:tc>
          <w:p w14:paraId="00100060" w14:textId="00100061">
            <w:r>
              <w:t xml:space="preserve">确认验证人员、业务用户、管理员完成岗位培训并具备资质。</w:t>
            </w:r>
          </w:p>
        </w:tc>
        <w:tc>
          <w:p w14:paraId="00100062" w14:textId="00100063">
            <w:r>
              <w:t xml:space="preserve">培训缺失会导致 5.11 发现问题。</w:t>
            </w:r>
          </w:p>
        </w:tc>
      </w:tr>
      <w:tr>
        <w:trPr/>
        <w:tc>
          <w:tcPr>
            <w:shd w:val="clear" w:fill="F3F6FA"/>
          </w:tcPr>
          <w:p w14:paraId="00100064" w14:textId="00100065">
            <w:r>
              <w:t xml:space="preserve">文件管理员/QA 文控</w:t>
            </w:r>
          </w:p>
        </w:tc>
        <w:tc>
          <w:tcPr>
            <w:shd w:val="clear" w:fill="F3F6FA"/>
          </w:tcPr>
          <w:p w14:paraId="00100066" w14:textId="00100067">
            <w:r>
              <w:t xml:space="preserve">文档编号、版本、生效、归档、退役保存</w:t>
            </w:r>
          </w:p>
        </w:tc>
        <w:tc>
          <w:tcPr>
            <w:shd w:val="clear" w:fill="F3F6FA"/>
          </w:tcPr>
          <w:p w14:paraId="00100068" w14:textId="00100069">
            <w:r>
              <w:t xml:space="preserve">确认 CSV 文件受控、版本一致、审批完整、归档和退役保存周期明确。</w:t>
            </w:r>
          </w:p>
        </w:tc>
        <w:tc>
          <w:tcPr>
            <w:shd w:val="clear" w:fill="F3F6FA"/>
          </w:tcPr>
          <w:p w14:paraId="0010006A" w14:textId="0010006B">
            <w:r>
              <w:t xml:space="preserve">文控缺失会影响 5.15、5.16 和整体可追溯性。</w:t>
            </w:r>
          </w:p>
        </w:tc>
      </w:tr>
    </w:tbl>
    <w:p w14:paraId="00100070" w14:textId="00100071">
      <w:pPr>
        <w:pStyle w:val="Heading2"/>
        <w:spacing w:before="200" w:after="12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 xml:space="preserve">建议的最小审批路线</w:t>
      </w:r>
    </w:p>
    <w:p w14:paraId="00100072" w14:textId="00100073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起草：验证负责人/CSV 执行人完成草案和追溯矩阵。</w:t>
      </w:r>
    </w:p>
    <w:p w14:paraId="00100074" w14:textId="00100075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业务确认：生产负责人、业务流程负责人确认 URS、PQ 场景和代表性数据。</w:t>
      </w:r>
    </w:p>
    <w:p w14:paraId="00100076" w14:textId="00100077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技术确认：系统所有者、IT/运维、接口/数据负责人确认设计、配置、权限、接口和备份恢复。</w:t>
      </w:r>
    </w:p>
    <w:p w14:paraId="00100078" w14:textId="00100079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合规确认：QA、信息安全/数据完整性负责人确认风险评估、偏差/CAPA、审计追踪、电子签名和放行结论。</w:t>
      </w:r>
    </w:p>
    <w:p w14:paraId="0010007A" w14:textId="0010007B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最终批准：QA 负责人或质量受权人批准验证总结报告；文件管理员归档受控版本。</w:t>
      </w:r>
    </w:p>
    <w:p w14:paraId="0010007C" w14:textId="0010007D">
      <w:pPr>
        <w:pStyle w:val="Heading1"/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二、执行摘要</w:t>
      </w:r>
    </w:p>
    <w:p w14:paraId="0010007E" w14:textId="001003A2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 Word 包基于当前 IntRuoyi 仓库内已有产品、系统、ADR、安全、变更和测试证据整理。它覆盖用户提出的第五章第五点一至第五点十六项基于风险评估的 CSV 验证策略检查项，并把已有系统证据和仍需业务、QA、运营补证的缺口分开说明。</w:t>
      </w:r>
    </w:p>
    <w:p w14:paraId="00100080" w14:textId="0010039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当前系统包含高 GxP 影响功能，包括电子批记录、电子签名、GxP 审计追踪、DCC 文控、注册证、PQC/放行、ERP 同步、备份恢复和表单模板解析。因此 CSV 深度不能按低风险系统处理，应以 GAMP 5 Category 4/5 混合方式管理：配置类功能按 Category 4，定制开发和接口按 Category 5。</w:t>
      </w:r>
    </w:p>
    <w:p w14:paraId="00100082" w14:textId="00100396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当前文件可作为“最小交付草案”和审计前差距包，但不能直接作为正式生产放行依据。正式放行前必须补齐：批准后的验证计划、已执行 IQ/OQ/PQ 记录、代表性生产数据、培训记录、供应商评估、偏差/CAPA 关闭、接口对账证据、周期回顾机制和授权签字。</w:t>
      </w:r>
    </w:p>
    <w:p w14:paraId="00100084" w14:textId="001003A3">
      <w:pPr>
        <w:pStyle w:val="Heading1"/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三、第五章第五点一至第五点十六项对照结论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5.1 至 5.16 检查项对照表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086" w14:textId="0010010E">
            <w:r>
              <w:rPr>
                <w:b/>
                <w:color w:val="FFFFFF"/>
              </w:rPr>
              <w:t xml:space="preserve">条款</w:t>
            </w:r>
          </w:p>
        </w:tc>
        <w:tc>
          <w:tcPr>
            <w:shd w:val="clear" w:fill="1F4E79"/>
          </w:tcPr>
          <w:p w14:paraId="00100088" w14:textId="0010010F">
            <w:r>
              <w:rPr>
                <w:b/>
                <w:color w:val="FFFFFF"/>
              </w:rPr>
              <w:t xml:space="preserve">当前建议判定</w:t>
            </w:r>
          </w:p>
        </w:tc>
        <w:tc>
          <w:tcPr>
            <w:shd w:val="clear" w:fill="1F4E79"/>
          </w:tcPr>
          <w:p w14:paraId="0010008A" w14:textId="00100110">
            <w:r>
              <w:rPr>
                <w:b/>
                <w:color w:val="FFFFFF"/>
              </w:rPr>
              <w:t xml:space="preserve">最小交付物</w:t>
            </w:r>
          </w:p>
        </w:tc>
        <w:tc>
          <w:tcPr>
            <w:shd w:val="clear" w:fill="1F4E79"/>
          </w:tcPr>
          <w:p w14:paraId="0010008C" w14:textId="00100111">
            <w:r>
              <w:rPr>
                <w:b/>
                <w:color w:val="FFFFFF"/>
              </w:rPr>
              <w:t xml:space="preserve">仍需确认/签字</w:t>
            </w:r>
          </w:p>
        </w:tc>
      </w:tr>
      <w:tr>
        <w:trPr/>
        <w:tc>
          <w:p w14:paraId="0010008E" w14:textId="0010008F">
            <w:r>
              <w:t xml:space="preserve">5.1 风险评估</w:t>
            </w:r>
          </w:p>
        </w:tc>
        <w:tc>
          <w:p w14:paraId="00100090" w14:textId="00100091">
            <w:r>
              <w:t xml:space="preserve">发现问题，需补正式批准</w:t>
            </w:r>
          </w:p>
        </w:tc>
        <w:tc>
          <w:p w14:paraId="00100092" w14:textId="00100093">
            <w:r>
              <w:t xml:space="preserve">风险评估、GAMP 分类、系统影响清单</w:t>
            </w:r>
          </w:p>
        </w:tc>
        <w:tc>
          <w:p w14:paraId="00100094" w14:textId="00100095">
            <w:r>
              <w:t xml:space="preserve">QA、系统所有者、业务负责人</w:t>
            </w:r>
          </w:p>
        </w:tc>
      </w:tr>
      <w:tr>
        <w:trPr/>
        <w:tc>
          <w:tcPr>
            <w:shd w:val="clear" w:fill="F3F6FA"/>
          </w:tcPr>
          <w:p w14:paraId="00100096" w14:textId="00100097">
            <w:r>
              <w:t xml:space="preserve">5.2 生命周期 V 模型</w:t>
            </w:r>
          </w:p>
        </w:tc>
        <w:tc>
          <w:tcPr>
            <w:shd w:val="clear" w:fill="F3F6FA"/>
          </w:tcPr>
          <w:p w14:paraId="00100098" w14:textId="00100099">
            <w:r>
              <w:t xml:space="preserve">发现问题，需补完整执行证据</w:t>
            </w:r>
          </w:p>
        </w:tc>
        <w:tc>
          <w:tcPr>
            <w:shd w:val="clear" w:fill="F3F6FA"/>
          </w:tcPr>
          <w:p w14:paraId="0010009A" w14:textId="0010009B">
            <w:r>
              <w:t xml:space="preserve">URS、FS、IQ/OQ/PQ、RTM、VSR</w:t>
            </w:r>
          </w:p>
        </w:tc>
        <w:tc>
          <w:tcPr>
            <w:shd w:val="clear" w:fill="F3F6FA"/>
          </w:tcPr>
          <w:p w14:paraId="0010009C" w14:textId="0010009D">
            <w:r>
              <w:t xml:space="preserve">QA、验证负责人、IT/业务负责人</w:t>
            </w:r>
          </w:p>
        </w:tc>
      </w:tr>
      <w:tr>
        <w:trPr/>
        <w:tc>
          <w:p w14:paraId="0010009E" w14:textId="0010009F">
            <w:r>
              <w:t xml:space="preserve">5.3 首次使用前确认</w:t>
            </w:r>
          </w:p>
        </w:tc>
        <w:tc>
          <w:p w14:paraId="001000A0" w14:textId="001000A1">
            <w:r>
              <w:t xml:space="preserve">发现问题，未具备放行证据</w:t>
            </w:r>
          </w:p>
        </w:tc>
        <w:tc>
          <w:p w14:paraId="001000A2" w14:textId="001000A3">
            <w:r>
              <w:t xml:space="preserve">验证计划、执行记录、验证总结</w:t>
            </w:r>
          </w:p>
        </w:tc>
        <w:tc>
          <w:p w14:paraId="001000A4" w14:textId="001000A5">
            <w:r>
              <w:t xml:space="preserve">QA 负责人或质量受权人</w:t>
            </w:r>
          </w:p>
        </w:tc>
      </w:tr>
      <w:tr>
        <w:trPr/>
        <w:tc>
          <w:tcPr>
            <w:shd w:val="clear" w:fill="F3F6FA"/>
          </w:tcPr>
          <w:p w14:paraId="001000A6" w14:textId="001000A7">
            <w:r>
              <w:t xml:space="preserve">5.4 更改后再确认</w:t>
            </w:r>
          </w:p>
        </w:tc>
        <w:tc>
          <w:tcPr>
            <w:shd w:val="clear" w:fill="F3F6FA"/>
          </w:tcPr>
          <w:p w14:paraId="001000A8" w14:textId="001000A9">
            <w:r>
              <w:t xml:space="preserve">发现问题，需接入变更控制</w:t>
            </w:r>
          </w:p>
        </w:tc>
        <w:tc>
          <w:tcPr>
            <w:shd w:val="clear" w:fill="F3F6FA"/>
          </w:tcPr>
          <w:p w14:paraId="001000AA" w14:textId="001000AB">
            <w:r>
              <w:t xml:space="preserve">变更再验证策略、影响评估模板</w:t>
            </w:r>
          </w:p>
        </w:tc>
        <w:tc>
          <w:tcPr>
            <w:shd w:val="clear" w:fill="F3F6FA"/>
          </w:tcPr>
          <w:p w14:paraId="001000AC" w14:textId="001000AD">
            <w:r>
              <w:t xml:space="preserve">QA、系统所有者、IT 负责人</w:t>
            </w:r>
          </w:p>
        </w:tc>
      </w:tr>
      <w:tr>
        <w:trPr/>
        <w:tc>
          <w:p w14:paraId="001000AE" w14:textId="001000AF">
            <w:r>
              <w:t xml:space="preserve">5.5 软件类别匹配</w:t>
            </w:r>
          </w:p>
        </w:tc>
        <w:tc>
          <w:p w14:paraId="001000B0" w14:textId="001000B1">
            <w:r>
              <w:t xml:space="preserve">发现问题，需按 Category 4/5 分层</w:t>
            </w:r>
          </w:p>
        </w:tc>
        <w:tc>
          <w:p w14:paraId="001000B2" w14:textId="001000B3">
            <w:r>
              <w:t xml:space="preserve">GAMP 分类、测试深度说明</w:t>
            </w:r>
          </w:p>
        </w:tc>
        <w:tc>
          <w:p w14:paraId="001000B4" w14:textId="001000B5">
            <w:r>
              <w:t xml:space="preserve">QA、验证负责人</w:t>
            </w:r>
          </w:p>
        </w:tc>
      </w:tr>
      <w:tr>
        <w:trPr/>
        <w:tc>
          <w:tcPr>
            <w:shd w:val="clear" w:fill="F3F6FA"/>
          </w:tcPr>
          <w:p w14:paraId="001000B6" w14:textId="001000B7">
            <w:r>
              <w:t xml:space="preserve">5.6 测试脚本/方案</w:t>
            </w:r>
          </w:p>
        </w:tc>
        <w:tc>
          <w:tcPr>
            <w:shd w:val="clear" w:fill="F3F6FA"/>
          </w:tcPr>
          <w:p w14:paraId="001000B8" w14:textId="001000B9">
            <w:r>
              <w:t xml:space="preserve">发现问题，脚本未执行</w:t>
            </w:r>
          </w:p>
        </w:tc>
        <w:tc>
          <w:tcPr>
            <w:shd w:val="clear" w:fill="F3F6FA"/>
          </w:tcPr>
          <w:p w14:paraId="001000BA" w14:textId="001000BB">
            <w:r>
              <w:t xml:space="preserve">IQ/OQ/PQ 测试计划和脚本草案</w:t>
            </w:r>
          </w:p>
        </w:tc>
        <w:tc>
          <w:tcPr>
            <w:shd w:val="clear" w:fill="F3F6FA"/>
          </w:tcPr>
          <w:p w14:paraId="001000BC" w14:textId="001000BD">
            <w:r>
              <w:t xml:space="preserve">验证执行人、业务见证人、QA</w:t>
            </w:r>
          </w:p>
        </w:tc>
      </w:tr>
      <w:tr>
        <w:trPr/>
        <w:tc>
          <w:p w14:paraId="001000BE" w14:textId="001000BF">
            <w:r>
              <w:t xml:space="preserve">5.7 文档完整性/追溯</w:t>
            </w:r>
          </w:p>
        </w:tc>
        <w:tc>
          <w:p w14:paraId="001000C0" w14:textId="001000C1">
            <w:r>
              <w:t xml:space="preserve">发现问题，需补执行结果</w:t>
            </w:r>
          </w:p>
        </w:tc>
        <w:tc>
          <w:p w14:paraId="001000C2" w14:textId="001000C3">
            <w:r>
              <w:t xml:space="preserve">RTM、URS、FS、风险、报告</w:t>
            </w:r>
          </w:p>
        </w:tc>
        <w:tc>
          <w:p w14:paraId="001000C4" w14:textId="001000C5">
            <w:r>
              <w:t xml:space="preserve">验证负责人、QA 文控</w:t>
            </w:r>
          </w:p>
        </w:tc>
      </w:tr>
      <w:tr>
        <w:trPr/>
        <w:tc>
          <w:tcPr>
            <w:shd w:val="clear" w:fill="F3F6FA"/>
          </w:tcPr>
          <w:p w14:paraId="001000C6" w14:textId="001000C7">
            <w:r>
              <w:t xml:space="preserve">5.8 供应商评估</w:t>
            </w:r>
          </w:p>
        </w:tc>
        <w:tc>
          <w:tcPr>
            <w:shd w:val="clear" w:fill="F3F6FA"/>
          </w:tcPr>
          <w:p w14:paraId="001000C8" w14:textId="001000C9">
            <w:r>
              <w:t xml:space="preserve">发现问题，未形成正式评估</w:t>
            </w:r>
          </w:p>
        </w:tc>
        <w:tc>
          <w:tcPr>
            <w:shd w:val="clear" w:fill="F3F6FA"/>
          </w:tcPr>
          <w:p w14:paraId="001000CA" w14:textId="001000CB">
            <w:r>
              <w:t xml:space="preserve">供应商评估表、SLA/声明清单</w:t>
            </w:r>
          </w:p>
        </w:tc>
        <w:tc>
          <w:tcPr>
            <w:shd w:val="clear" w:fill="F3F6FA"/>
          </w:tcPr>
          <w:p w14:paraId="001000CC" w14:textId="001000CD">
            <w:r>
              <w:t xml:space="preserve">供应商管理/采购、QA、IT</w:t>
            </w:r>
          </w:p>
        </w:tc>
      </w:tr>
      <w:tr>
        <w:trPr/>
        <w:tc>
          <w:p w14:paraId="001000CE" w14:textId="001000CF">
            <w:r>
              <w:t xml:space="preserve">5.9 定期回顾</w:t>
            </w:r>
          </w:p>
        </w:tc>
        <w:tc>
          <w:p w14:paraId="001000D0" w14:textId="001000D1">
            <w:r>
              <w:t xml:space="preserve">发现问题，需建立机制</w:t>
            </w:r>
          </w:p>
        </w:tc>
        <w:tc>
          <w:p w14:paraId="001000D2" w14:textId="001000D3">
            <w:r>
              <w:t xml:space="preserve">周期回顾和维护验证计划</w:t>
            </w:r>
          </w:p>
        </w:tc>
        <w:tc>
          <w:p w14:paraId="001000D4" w14:textId="001000D5">
            <w:r>
              <w:t xml:space="preserve">系统所有者、QA、IT 运维</w:t>
            </w:r>
          </w:p>
        </w:tc>
      </w:tr>
      <w:tr>
        <w:trPr/>
        <w:tc>
          <w:tcPr>
            <w:shd w:val="clear" w:fill="F3F6FA"/>
          </w:tcPr>
          <w:p w14:paraId="001000D6" w14:textId="001000D7">
            <w:r>
              <w:t xml:space="preserve">5.10 纳入 QMS</w:t>
            </w:r>
          </w:p>
        </w:tc>
        <w:tc>
          <w:tcPr>
            <w:shd w:val="clear" w:fill="F3F6FA"/>
          </w:tcPr>
          <w:p w14:paraId="001000D8" w14:textId="001000D9">
            <w:r>
              <w:t xml:space="preserve">发现问题，需 SOP 串联</w:t>
            </w:r>
          </w:p>
        </w:tc>
        <w:tc>
          <w:tcPr>
            <w:shd w:val="clear" w:fill="F3F6FA"/>
          </w:tcPr>
          <w:p w14:paraId="001000DA" w14:textId="001000DB">
            <w:r>
              <w:t xml:space="preserve">QMS/培训/审批要求</w:t>
            </w:r>
          </w:p>
        </w:tc>
        <w:tc>
          <w:tcPr>
            <w:shd w:val="clear" w:fill="F3F6FA"/>
          </w:tcPr>
          <w:p w14:paraId="001000DC" w14:textId="001000DD">
            <w:r>
              <w:t xml:space="preserve">QA、流程负责人</w:t>
            </w:r>
          </w:p>
        </w:tc>
      </w:tr>
      <w:tr>
        <w:trPr/>
        <w:tc>
          <w:p w14:paraId="001000DE" w14:textId="001000DF">
            <w:r>
              <w:t xml:space="preserve">5.11 人员资质</w:t>
            </w:r>
          </w:p>
        </w:tc>
        <w:tc>
          <w:p w14:paraId="001000E0" w14:textId="001000E1">
            <w:r>
              <w:t xml:space="preserve">发现问题，需培训记录</w:t>
            </w:r>
          </w:p>
        </w:tc>
        <w:tc>
          <w:p w14:paraId="001000E2" w14:textId="001000E3">
            <w:r>
              <w:t xml:space="preserve">培训矩阵、岗位资质要求</w:t>
            </w:r>
          </w:p>
        </w:tc>
        <w:tc>
          <w:p w14:paraId="001000E4" w14:textId="001000E5">
            <w:r>
              <w:t xml:space="preserve">培训负责人、部门主管、QA</w:t>
            </w:r>
          </w:p>
        </w:tc>
      </w:tr>
      <w:tr>
        <w:trPr/>
        <w:tc>
          <w:tcPr>
            <w:shd w:val="clear" w:fill="F3F6FA"/>
          </w:tcPr>
          <w:p w14:paraId="001000E6" w14:textId="001000E7">
            <w:r>
              <w:t xml:space="preserve">5.12 性能数据代表性</w:t>
            </w:r>
          </w:p>
        </w:tc>
        <w:tc>
          <w:tcPr>
            <w:shd w:val="clear" w:fill="F3F6FA"/>
          </w:tcPr>
          <w:p w14:paraId="001000E8" w14:textId="001000E9">
            <w:r>
              <w:t xml:space="preserve">发现问题，需真实数据确认</w:t>
            </w:r>
          </w:p>
        </w:tc>
        <w:tc>
          <w:tcPr>
            <w:shd w:val="clear" w:fill="F3F6FA"/>
          </w:tcPr>
          <w:p w14:paraId="001000EA" w14:textId="001000EB">
            <w:r>
              <w:t xml:space="preserve">PQ/性能测试数据要求</w:t>
            </w:r>
          </w:p>
        </w:tc>
        <w:tc>
          <w:tcPr>
            <w:shd w:val="clear" w:fill="F3F6FA"/>
          </w:tcPr>
          <w:p w14:paraId="001000EC" w14:textId="001000ED">
            <w:r>
              <w:t xml:space="preserve">业务负责人、IT、QA</w:t>
            </w:r>
          </w:p>
        </w:tc>
      </w:tr>
      <w:tr>
        <w:trPr/>
        <w:tc>
          <w:p w14:paraId="001000EE" w14:textId="001000EF">
            <w:r>
              <w:t xml:space="preserve">5.13 偏差处理</w:t>
            </w:r>
          </w:p>
        </w:tc>
        <w:tc>
          <w:p w14:paraId="001000F0" w14:textId="001000F1">
            <w:r>
              <w:t xml:space="preserve">发现问题，需偏差闭环</w:t>
            </w:r>
          </w:p>
        </w:tc>
        <w:tc>
          <w:p w14:paraId="001000F2" w14:textId="001000F3">
            <w:r>
              <w:t xml:space="preserve">偏差/CAPA 台账</w:t>
            </w:r>
          </w:p>
        </w:tc>
        <w:tc>
          <w:p w14:paraId="001000F4" w14:textId="001000F5">
            <w:r>
              <w:t xml:space="preserve">验证负责人、QA</w:t>
            </w:r>
          </w:p>
        </w:tc>
      </w:tr>
      <w:tr>
        <w:trPr/>
        <w:tc>
          <w:tcPr>
            <w:shd w:val="clear" w:fill="F3F6FA"/>
          </w:tcPr>
          <w:p w14:paraId="001000F6" w14:textId="001000F7">
            <w:r>
              <w:t xml:space="preserve">5.14 接口验证</w:t>
            </w:r>
          </w:p>
        </w:tc>
        <w:tc>
          <w:tcPr>
            <w:shd w:val="clear" w:fill="F3F6FA"/>
          </w:tcPr>
          <w:p w14:paraId="001000F8" w14:textId="001000F9">
            <w:r>
              <w:t xml:space="preserve">发现问题，需端到端接口证据</w:t>
            </w:r>
          </w:p>
        </w:tc>
        <w:tc>
          <w:tcPr>
            <w:shd w:val="clear" w:fill="F3F6FA"/>
          </w:tcPr>
          <w:p w14:paraId="001000FA" w14:textId="001000FB">
            <w:r>
              <w:t xml:space="preserve">接口验证计划、对账记录</w:t>
            </w:r>
          </w:p>
        </w:tc>
        <w:tc>
          <w:tcPr>
            <w:shd w:val="clear" w:fill="F3F6FA"/>
          </w:tcPr>
          <w:p w14:paraId="001000FC" w14:textId="001000FD">
            <w:r>
              <w:t xml:space="preserve">接口负责人、IT、QA</w:t>
            </w:r>
          </w:p>
        </w:tc>
      </w:tr>
      <w:tr>
        <w:trPr/>
        <w:tc>
          <w:p w14:paraId="001000FE" w14:textId="001000FF">
            <w:r>
              <w:t xml:space="preserve">5.15 退役归档</w:t>
            </w:r>
          </w:p>
        </w:tc>
        <w:tc>
          <w:p w14:paraId="00100100" w14:textId="00100101">
            <w:r>
              <w:t xml:space="preserve">不适用或待确认</w:t>
            </w:r>
          </w:p>
        </w:tc>
        <w:tc>
          <w:p w14:paraId="00100102" w14:textId="00100103">
            <w:r>
              <w:t xml:space="preserve">退役归档策略</w:t>
            </w:r>
          </w:p>
        </w:tc>
        <w:tc>
          <w:p w14:paraId="00100104" w14:textId="00100105">
            <w:r>
              <w:t xml:space="preserve">文件管理员、系统所有者、QA</w:t>
            </w:r>
          </w:p>
        </w:tc>
      </w:tr>
      <w:tr>
        <w:trPr/>
        <w:tc>
          <w:tcPr>
            <w:shd w:val="clear" w:fill="F3F6FA"/>
          </w:tcPr>
          <w:p w14:paraId="00100106" w14:textId="00100107">
            <w:r>
              <w:t xml:space="preserve">5.16 报告审批</w:t>
            </w:r>
          </w:p>
        </w:tc>
        <w:tc>
          <w:tcPr>
            <w:shd w:val="clear" w:fill="F3F6FA"/>
          </w:tcPr>
          <w:p w14:paraId="00100108" w14:textId="00100109">
            <w:r>
              <w:t xml:space="preserve">发现问题，未完成授权签字</w:t>
            </w:r>
          </w:p>
        </w:tc>
        <w:tc>
          <w:tcPr>
            <w:shd w:val="clear" w:fill="F3F6FA"/>
          </w:tcPr>
          <w:p w14:paraId="0010010A" w14:textId="0010010B">
            <w:r>
              <w:t xml:space="preserve">验证总结报告审批页</w:t>
            </w:r>
          </w:p>
        </w:tc>
        <w:tc>
          <w:tcPr>
            <w:shd w:val="clear" w:fill="F3F6FA"/>
          </w:tcPr>
          <w:p w14:paraId="0010010C" w14:textId="0010010D">
            <w:r>
              <w:t xml:space="preserve">QA 负责人、业务/IT/验证负责人</w:t>
            </w:r>
          </w:p>
        </w:tc>
      </w:tr>
    </w:tbl>
    <w:p w14:paraId="00100112" w14:textId="00100113">
      <w:pPr>
        <w:pStyle w:val="Heading1"/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四、系统范围与 GxP 影响</w:t>
      </w:r>
    </w:p>
    <w:p w14:paraId="00100114" w14:textId="00100397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纳入本 CSV 最小包的系统范围为 IntRuoyi 中对产品质量、生产记录、文控版本、放行决策、电子签名、审计追踪和合规数据留存有直接或间接影响的模块。非 GxP、展示类或纯后台配置能力不作为本次重点，但如其配置影响 GxP 数据完整性，也应纳入影响评估。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系统范围与 GxP 影响清单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116" w14:textId="0010015E">
            <w:r>
              <w:rPr>
                <w:b/>
                <w:color w:val="FFFFFF"/>
              </w:rPr>
              <w:t xml:space="preserve">系统/能力</w:t>
            </w:r>
          </w:p>
        </w:tc>
        <w:tc>
          <w:tcPr>
            <w:shd w:val="clear" w:fill="1F4E79"/>
          </w:tcPr>
          <w:p w14:paraId="00100118" w14:textId="0010015F">
            <w:r>
              <w:rPr>
                <w:b/>
                <w:color w:val="FFFFFF"/>
              </w:rPr>
              <w:t xml:space="preserve">GxP 影响</w:t>
            </w:r>
          </w:p>
        </w:tc>
        <w:tc>
          <w:tcPr>
            <w:shd w:val="clear" w:fill="1F4E79"/>
          </w:tcPr>
          <w:p w14:paraId="0010011A" w14:textId="00100160">
            <w:r>
              <w:rPr>
                <w:b/>
                <w:color w:val="FFFFFF"/>
              </w:rPr>
              <w:t xml:space="preserve">GAMP 类别</w:t>
            </w:r>
          </w:p>
        </w:tc>
        <w:tc>
          <w:tcPr>
            <w:shd w:val="clear" w:fill="1F4E79"/>
          </w:tcPr>
          <w:p w14:paraId="0010011C" w14:textId="00100161">
            <w:r>
              <w:rPr>
                <w:b/>
                <w:color w:val="FFFFFF"/>
              </w:rPr>
              <w:t xml:space="preserve">验证关注点</w:t>
            </w:r>
          </w:p>
        </w:tc>
      </w:tr>
      <w:tr>
        <w:trPr/>
        <w:tc>
          <w:p w14:paraId="0010011E" w14:textId="0010011F">
            <w:r>
              <w:t xml:space="preserve">MES/eDHR 生产与批记录</w:t>
            </w:r>
          </w:p>
        </w:tc>
        <w:tc>
          <w:p w14:paraId="00100120" w14:textId="00100121">
            <w:r>
              <w:t xml:space="preserve">高</w:t>
            </w:r>
          </w:p>
        </w:tc>
        <w:tc>
          <w:p w14:paraId="00100122" w14:textId="00100123">
            <w:r>
              <w:t xml:space="preserve">Category 5</w:t>
            </w:r>
          </w:p>
        </w:tc>
        <w:tc>
          <w:p w14:paraId="00100124" w14:textId="00100125">
            <w:r>
              <w:t xml:space="preserve">批记录完整性、工序执行、表单绑定、状态流转、放行证据。</w:t>
            </w:r>
          </w:p>
        </w:tc>
      </w:tr>
      <w:tr>
        <w:trPr/>
        <w:tc>
          <w:tcPr>
            <w:shd w:val="clear" w:fill="F3F6FA"/>
          </w:tcPr>
          <w:p w14:paraId="00100126" w14:textId="00100127">
            <w:r>
              <w:t xml:space="preserve">DCC 文控与注册证</w:t>
            </w:r>
          </w:p>
        </w:tc>
        <w:tc>
          <w:tcPr>
            <w:shd w:val="clear" w:fill="F3F6FA"/>
          </w:tcPr>
          <w:p w14:paraId="00100128" w14:textId="00100129">
            <w:r>
              <w:t xml:space="preserve">高</w:t>
            </w:r>
          </w:p>
        </w:tc>
        <w:tc>
          <w:tcPr>
            <w:shd w:val="clear" w:fill="F3F6FA"/>
          </w:tcPr>
          <w:p w14:paraId="0010012A" w14:textId="0010012B">
            <w:r>
              <w:t xml:space="preserve">Category 4/5</w:t>
            </w:r>
          </w:p>
        </w:tc>
        <w:tc>
          <w:tcPr>
            <w:shd w:val="clear" w:fill="F3F6FA"/>
          </w:tcPr>
          <w:p w14:paraId="0010012C" w14:textId="0010012D">
            <w:r>
              <w:t xml:space="preserve">受控文件版本、审批、生效、废止、注册证关联。</w:t>
            </w:r>
          </w:p>
        </w:tc>
      </w:tr>
      <w:tr>
        <w:trPr/>
        <w:tc>
          <w:p w14:paraId="0010012E" w14:textId="0010012F">
            <w:r>
              <w:t xml:space="preserve">电子签名</w:t>
            </w:r>
          </w:p>
        </w:tc>
        <w:tc>
          <w:p w14:paraId="00100130" w14:textId="00100131">
            <w:r>
              <w:t xml:space="preserve">高</w:t>
            </w:r>
          </w:p>
        </w:tc>
        <w:tc>
          <w:p w14:paraId="00100132" w14:textId="00100133">
            <w:r>
              <w:t xml:space="preserve">Category 5</w:t>
            </w:r>
          </w:p>
        </w:tc>
        <w:tc>
          <w:p w14:paraId="00100134" w14:textId="00100135">
            <w:r>
              <w:t xml:space="preserve">身份认证、签名意图、密码校验、防抵赖、签名记录。</w:t>
            </w:r>
          </w:p>
        </w:tc>
      </w:tr>
      <w:tr>
        <w:trPr/>
        <w:tc>
          <w:tcPr>
            <w:shd w:val="clear" w:fill="F3F6FA"/>
          </w:tcPr>
          <w:p w14:paraId="00100136" w14:textId="00100137">
            <w:r>
              <w:t xml:space="preserve">GxP 审计追踪</w:t>
            </w:r>
          </w:p>
        </w:tc>
        <w:tc>
          <w:tcPr>
            <w:shd w:val="clear" w:fill="F3F6FA"/>
          </w:tcPr>
          <w:p w14:paraId="00100138" w14:textId="00100139">
            <w:r>
              <w:t xml:space="preserve">高</w:t>
            </w:r>
          </w:p>
        </w:tc>
        <w:tc>
          <w:tcPr>
            <w:shd w:val="clear" w:fill="F3F6FA"/>
          </w:tcPr>
          <w:p w14:paraId="0010013A" w14:textId="0010013B">
            <w:r>
              <w:t xml:space="preserve">Category 5</w:t>
            </w:r>
          </w:p>
        </w:tc>
        <w:tc>
          <w:tcPr>
            <w:shd w:val="clear" w:fill="F3F6FA"/>
          </w:tcPr>
          <w:p w14:paraId="0010013C" w14:textId="0010013D">
            <w:r>
              <w:t xml:space="preserve">记录不可抵赖、变更前后值、时间戳、留存与查询。</w:t>
            </w:r>
          </w:p>
        </w:tc>
      </w:tr>
      <w:tr>
        <w:trPr/>
        <w:tc>
          <w:p w14:paraId="0010013E" w14:textId="0010013F">
            <w:r>
              <w:t xml:space="preserve">PQC/放行</w:t>
            </w:r>
          </w:p>
        </w:tc>
        <w:tc>
          <w:p w14:paraId="00100140" w14:textId="00100141">
            <w:r>
              <w:t xml:space="preserve">高</w:t>
            </w:r>
          </w:p>
        </w:tc>
        <w:tc>
          <w:p w14:paraId="00100142" w14:textId="00100143">
            <w:r>
              <w:t xml:space="preserve">Category 5</w:t>
            </w:r>
          </w:p>
        </w:tc>
        <w:tc>
          <w:p w14:paraId="00100144" w14:textId="00100145">
            <w:r>
              <w:t xml:space="preserve">检验结果、偏差、放行状态、质量判定。</w:t>
            </w:r>
          </w:p>
        </w:tc>
      </w:tr>
      <w:tr>
        <w:trPr/>
        <w:tc>
          <w:tcPr>
            <w:shd w:val="clear" w:fill="F3F6FA"/>
          </w:tcPr>
          <w:p w14:paraId="00100146" w14:textId="00100147">
            <w:r>
              <w:t xml:space="preserve">ERP/外部接口</w:t>
            </w:r>
          </w:p>
        </w:tc>
        <w:tc>
          <w:tcPr>
            <w:shd w:val="clear" w:fill="F3F6FA"/>
          </w:tcPr>
          <w:p w14:paraId="00100148" w14:textId="00100149">
            <w:r>
              <w:t xml:space="preserve">中高</w:t>
            </w:r>
          </w:p>
        </w:tc>
        <w:tc>
          <w:tcPr>
            <w:shd w:val="clear" w:fill="F3F6FA"/>
          </w:tcPr>
          <w:p w14:paraId="0010014A" w14:textId="0010014B">
            <w:r>
              <w:t xml:space="preserve">Category 4/5</w:t>
            </w:r>
          </w:p>
        </w:tc>
        <w:tc>
          <w:tcPr>
            <w:shd w:val="clear" w:fill="F3F6FA"/>
          </w:tcPr>
          <w:p w14:paraId="0010014C" w14:textId="0010014D">
            <w:r>
              <w:t xml:space="preserve">数据映射、同步准确性、失败处理、对账。</w:t>
            </w:r>
          </w:p>
        </w:tc>
      </w:tr>
      <w:tr>
        <w:trPr/>
        <w:tc>
          <w:p w14:paraId="0010014E" w14:textId="0010014F">
            <w:r>
              <w:t xml:space="preserve">备份恢复与可信时间</w:t>
            </w:r>
          </w:p>
        </w:tc>
        <w:tc>
          <w:p w14:paraId="00100150" w14:textId="00100151">
            <w:r>
              <w:t xml:space="preserve">高</w:t>
            </w:r>
          </w:p>
        </w:tc>
        <w:tc>
          <w:p w14:paraId="00100152" w14:textId="00100153">
            <w:r>
              <w:t xml:space="preserve">Category 4/5</w:t>
            </w:r>
          </w:p>
        </w:tc>
        <w:tc>
          <w:p w14:paraId="00100154" w14:textId="00100155">
            <w:r>
              <w:t xml:space="preserve">备份完整性、恢复演练、时钟可信、审计时间一致性。</w:t>
            </w:r>
          </w:p>
        </w:tc>
      </w:tr>
      <w:tr>
        <w:trPr/>
        <w:tc>
          <w:tcPr>
            <w:shd w:val="clear" w:fill="F3F6FA"/>
          </w:tcPr>
          <w:p w14:paraId="00100156" w14:textId="00100157">
            <w:r>
              <w:t xml:space="preserve">表单中心/Word 模板解析</w:t>
            </w:r>
          </w:p>
        </w:tc>
        <w:tc>
          <w:tcPr>
            <w:shd w:val="clear" w:fill="F3F6FA"/>
          </w:tcPr>
          <w:p w14:paraId="00100158" w14:textId="00100159">
            <w:r>
              <w:t xml:space="preserve">中高</w:t>
            </w:r>
          </w:p>
        </w:tc>
        <w:tc>
          <w:tcPr>
            <w:shd w:val="clear" w:fill="F3F6FA"/>
          </w:tcPr>
          <w:p w14:paraId="0010015A" w14:textId="0010015B">
            <w:r>
              <w:t xml:space="preserve">Category 5</w:t>
            </w:r>
          </w:p>
        </w:tc>
        <w:tc>
          <w:tcPr>
            <w:shd w:val="clear" w:fill="F3F6FA"/>
          </w:tcPr>
          <w:p w14:paraId="0010015C" w14:textId="0010015D">
            <w:r>
              <w:t xml:space="preserve">模板字段、解析准确性、版本绑定、记录生成。</w:t>
            </w:r>
          </w:p>
        </w:tc>
      </w:tr>
    </w:tbl>
    <w:p w14:paraId="00100162" w14:textId="00100163">
      <w:pPr>
        <w:pStyle w:val="Heading1"/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五、风险评估与验证深度</w:t>
      </w:r>
    </w:p>
    <w:p w14:paraId="00100164" w14:textId="00100398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风险评估采用严重度、发生概率、可检测性三因素法。凡影响患者安全、产品质量、电子记录完整性、电子签名有效性或放行决策的功能，均按高风险处理。高风险项至少需要需求追溯、设计说明、OQ 覆盖、PQ 业务场景、偏差处理和 QA 批准。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关键风险与验证深度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166" w14:textId="0010019E">
            <w:r>
              <w:rPr>
                <w:b/>
                <w:color w:val="FFFFFF"/>
              </w:rPr>
              <w:t xml:space="preserve">风险编号</w:t>
            </w:r>
          </w:p>
        </w:tc>
        <w:tc>
          <w:tcPr>
            <w:shd w:val="clear" w:fill="1F4E79"/>
          </w:tcPr>
          <w:p w14:paraId="00100168" w14:textId="0010019F">
            <w:r>
              <w:rPr>
                <w:b/>
                <w:color w:val="FFFFFF"/>
              </w:rPr>
              <w:t xml:space="preserve">风险描述</w:t>
            </w:r>
          </w:p>
        </w:tc>
        <w:tc>
          <w:tcPr>
            <w:shd w:val="clear" w:fill="1F4E79"/>
          </w:tcPr>
          <w:p w14:paraId="0010016A" w14:textId="001001A0">
            <w:r>
              <w:rPr>
                <w:b/>
                <w:color w:val="FFFFFF"/>
              </w:rPr>
              <w:t xml:space="preserve">控制措施</w:t>
            </w:r>
          </w:p>
        </w:tc>
        <w:tc>
          <w:tcPr>
            <w:shd w:val="clear" w:fill="1F4E79"/>
          </w:tcPr>
          <w:p w14:paraId="0010016C" w14:textId="001001A1">
            <w:r>
              <w:rPr>
                <w:b/>
                <w:color w:val="FFFFFF"/>
              </w:rPr>
              <w:t xml:space="preserve">验证深度</w:t>
            </w:r>
          </w:p>
        </w:tc>
      </w:tr>
      <w:tr>
        <w:trPr/>
        <w:tc>
          <w:p w14:paraId="0010016E" w14:textId="0010016F">
            <w:r>
              <w:t xml:space="preserve">RSK-001</w:t>
            </w:r>
          </w:p>
        </w:tc>
        <w:tc>
          <w:p w14:paraId="00100170" w14:textId="00100171">
            <w:r>
              <w:t xml:space="preserve">未基于风险确定 CSV 范围，导致高风险功能验证不足。</w:t>
            </w:r>
          </w:p>
        </w:tc>
        <w:tc>
          <w:p w14:paraId="00100172" w14:textId="00100173">
            <w:r>
              <w:t xml:space="preserve">建立 GxP 影响清单、GAMP 分类和风险矩阵。</w:t>
            </w:r>
          </w:p>
        </w:tc>
        <w:tc>
          <w:p w14:paraId="00100174" w14:textId="00100175">
            <w:r>
              <w:t xml:space="preserve">URS/FS/OQ/PQ/RTM/VSR 全覆盖。</w:t>
            </w:r>
          </w:p>
        </w:tc>
      </w:tr>
      <w:tr>
        <w:trPr/>
        <w:tc>
          <w:tcPr>
            <w:shd w:val="clear" w:fill="F3F6FA"/>
          </w:tcPr>
          <w:p w14:paraId="00100176" w14:textId="00100177">
            <w:r>
              <w:t xml:space="preserve">RSK-002</w:t>
            </w:r>
          </w:p>
        </w:tc>
        <w:tc>
          <w:tcPr>
            <w:shd w:val="clear" w:fill="F3F6FA"/>
          </w:tcPr>
          <w:p w14:paraId="00100178" w14:textId="00100179">
            <w:r>
              <w:t xml:space="preserve">电子签名身份或签名意图不可证明。</w:t>
            </w:r>
          </w:p>
        </w:tc>
        <w:tc>
          <w:tcPr>
            <w:shd w:val="clear" w:fill="F3F6FA"/>
          </w:tcPr>
          <w:p w14:paraId="0010017A" w14:textId="0010017B">
            <w:r>
              <w:t xml:space="preserve">密码校验、签名原因、签名记录、审计追踪。</w:t>
            </w:r>
          </w:p>
        </w:tc>
        <w:tc>
          <w:tcPr>
            <w:shd w:val="clear" w:fill="F3F6FA"/>
          </w:tcPr>
          <w:p w14:paraId="0010017C" w14:textId="0010017D">
            <w:r>
              <w:t xml:space="preserve">OQ 覆盖签名成功、失败、撤销、权限边界。</w:t>
            </w:r>
          </w:p>
        </w:tc>
      </w:tr>
      <w:tr>
        <w:trPr/>
        <w:tc>
          <w:p w14:paraId="0010017E" w14:textId="0010017F">
            <w:r>
              <w:t xml:space="preserve">RSK-003</w:t>
            </w:r>
          </w:p>
        </w:tc>
        <w:tc>
          <w:p w14:paraId="00100180" w14:textId="00100181">
            <w:r>
              <w:t xml:space="preserve">审计追踪缺少关键字段或可被篡改。</w:t>
            </w:r>
          </w:p>
        </w:tc>
        <w:tc>
          <w:p w14:paraId="00100182" w14:textId="00100183">
            <w:r>
              <w:t xml:space="preserve">统一审计模型、时间戳、操作者、变更前后值。</w:t>
            </w:r>
          </w:p>
        </w:tc>
        <w:tc>
          <w:p w14:paraId="00100184" w14:textId="00100185">
            <w:r>
              <w:t xml:space="preserve">OQ 与数据完整性复核。</w:t>
            </w:r>
          </w:p>
        </w:tc>
      </w:tr>
      <w:tr>
        <w:trPr/>
        <w:tc>
          <w:tcPr>
            <w:shd w:val="clear" w:fill="F3F6FA"/>
          </w:tcPr>
          <w:p w14:paraId="00100186" w14:textId="00100187">
            <w:r>
              <w:t xml:space="preserve">RSK-004</w:t>
            </w:r>
          </w:p>
        </w:tc>
        <w:tc>
          <w:tcPr>
            <w:shd w:val="clear" w:fill="F3F6FA"/>
          </w:tcPr>
          <w:p w14:paraId="00100188" w14:textId="00100189">
            <w:r>
              <w:t xml:space="preserve">批记录与表单绑定链路混用导致记录错误。</w:t>
            </w:r>
          </w:p>
        </w:tc>
        <w:tc>
          <w:tcPr>
            <w:shd w:val="clear" w:fill="F3F6FA"/>
          </w:tcPr>
          <w:p w14:paraId="0010018A" w14:textId="0010018B">
            <w:r>
              <w:t xml:space="preserve">区分工序开始、批记录表单、表单槽位三条链路。</w:t>
            </w:r>
          </w:p>
        </w:tc>
        <w:tc>
          <w:tcPr>
            <w:shd w:val="clear" w:fill="F3F6FA"/>
          </w:tcPr>
          <w:p w14:paraId="0010018C" w14:textId="0010018D">
            <w:r>
              <w:t xml:space="preserve">业务 PQ 和回归测试分别覆盖。</w:t>
            </w:r>
          </w:p>
        </w:tc>
      </w:tr>
      <w:tr>
        <w:trPr/>
        <w:tc>
          <w:p w14:paraId="0010018E" w14:textId="0010018F">
            <w:r>
              <w:t xml:space="preserve">RSK-005</w:t>
            </w:r>
          </w:p>
        </w:tc>
        <w:tc>
          <w:p w14:paraId="00100190" w14:textId="00100191">
            <w:r>
              <w:t xml:space="preserve">接口传输失败或字段映射错误影响放行和库存。</w:t>
            </w:r>
          </w:p>
        </w:tc>
        <w:tc>
          <w:p w14:paraId="00100192" w14:textId="00100193">
            <w:r>
              <w:t xml:space="preserve">接口对账、失败重试、错误记录、人工复核。</w:t>
            </w:r>
          </w:p>
        </w:tc>
        <w:tc>
          <w:p w14:paraId="00100194" w14:textId="00100195">
            <w:r>
              <w:t xml:space="preserve">接口 OQ/PQ 和异常场景测试。</w:t>
            </w:r>
          </w:p>
        </w:tc>
      </w:tr>
      <w:tr>
        <w:trPr/>
        <w:tc>
          <w:tcPr>
            <w:shd w:val="clear" w:fill="F3F6FA"/>
          </w:tcPr>
          <w:p w14:paraId="00100196" w14:textId="00100197">
            <w:r>
              <w:t xml:space="preserve">RSK-006</w:t>
            </w:r>
          </w:p>
        </w:tc>
        <w:tc>
          <w:tcPr>
            <w:shd w:val="clear" w:fill="F3F6FA"/>
          </w:tcPr>
          <w:p w14:paraId="00100198" w14:textId="00100199">
            <w:r>
              <w:t xml:space="preserve">升级或配置变更后未再验证。</w:t>
            </w:r>
          </w:p>
        </w:tc>
        <w:tc>
          <w:tcPr>
            <w:shd w:val="clear" w:fill="F3F6FA"/>
          </w:tcPr>
          <w:p w14:paraId="0010019A" w14:textId="0010019B">
            <w:r>
              <w:t xml:space="preserve">变更控制、影响评估、回归范围判定。</w:t>
            </w:r>
          </w:p>
        </w:tc>
        <w:tc>
          <w:tcPr>
            <w:shd w:val="clear" w:fill="F3F6FA"/>
          </w:tcPr>
          <w:p w14:paraId="0010019C" w14:textId="0010019D">
            <w:r>
              <w:t xml:space="preserve">按风险触发再确认。</w:t>
            </w:r>
          </w:p>
        </w:tc>
      </w:tr>
    </w:tbl>
    <w:p w14:paraId="001001A2" w14:textId="001001A3">
      <w:pPr>
        <w:pStyle w:val="Heading1"/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六、生命周期 V 模型交付物</w:t>
      </w:r>
    </w:p>
    <w:p w14:paraId="001001A4" w14:textId="00100399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CSV 应按需求、设计、实现、测试、部署、运行维护、退役的生命周期组织。左侧交付物定义预期用途与设计，右侧交付物证明系统满足预期用途并受控运行。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生命周期 V 模型交付物矩阵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1A6" w14:textId="001001E6">
            <w:r>
              <w:rPr>
                <w:b/>
                <w:color w:val="FFFFFF"/>
              </w:rPr>
              <w:t xml:space="preserve">生命周期阶段</w:t>
            </w:r>
          </w:p>
        </w:tc>
        <w:tc>
          <w:tcPr>
            <w:shd w:val="clear" w:fill="1F4E79"/>
          </w:tcPr>
          <w:p w14:paraId="001001A8" w14:textId="001001E7">
            <w:r>
              <w:rPr>
                <w:b/>
                <w:color w:val="FFFFFF"/>
              </w:rPr>
              <w:t xml:space="preserve">最小交付物</w:t>
            </w:r>
          </w:p>
        </w:tc>
        <w:tc>
          <w:tcPr>
            <w:shd w:val="clear" w:fill="1F4E79"/>
          </w:tcPr>
          <w:p w14:paraId="001001AA" w14:textId="001001E8">
            <w:r>
              <w:rPr>
                <w:b/>
                <w:color w:val="FFFFFF"/>
              </w:rPr>
              <w:t xml:space="preserve">当前状态</w:t>
            </w:r>
          </w:p>
        </w:tc>
        <w:tc>
          <w:tcPr>
            <w:shd w:val="clear" w:fill="1F4E79"/>
          </w:tcPr>
          <w:p w14:paraId="001001AC" w14:textId="001001E9">
            <w:r>
              <w:rPr>
                <w:b/>
                <w:color w:val="FFFFFF"/>
              </w:rPr>
              <w:t xml:space="preserve">签字/确认</w:t>
            </w:r>
          </w:p>
        </w:tc>
      </w:tr>
      <w:tr>
        <w:trPr/>
        <w:tc>
          <w:p w14:paraId="001001AE" w14:textId="001001AF">
            <w:r>
              <w:t xml:space="preserve">需求</w:t>
            </w:r>
          </w:p>
        </w:tc>
        <w:tc>
          <w:p w14:paraId="001001B0" w14:textId="001001B1">
            <w:r>
              <w:t xml:space="preserve">URS、系统影响评估、风险评估</w:t>
            </w:r>
          </w:p>
        </w:tc>
        <w:tc>
          <w:p w14:paraId="001001B2" w14:textId="001001B3">
            <w:r>
              <w:t xml:space="preserve">已形成草案，待业务和 QA 批准</w:t>
            </w:r>
          </w:p>
        </w:tc>
        <w:tc>
          <w:p w14:paraId="001001B4" w14:textId="001001B5">
            <w:r>
              <w:t xml:space="preserve">业务负责人、QA、系统所有者</w:t>
            </w:r>
          </w:p>
        </w:tc>
      </w:tr>
      <w:tr>
        <w:trPr/>
        <w:tc>
          <w:tcPr>
            <w:shd w:val="clear" w:fill="F3F6FA"/>
          </w:tcPr>
          <w:p w14:paraId="001001B6" w14:textId="001001B7">
            <w:r>
              <w:t xml:space="preserve">设计</w:t>
            </w:r>
          </w:p>
        </w:tc>
        <w:tc>
          <w:tcPr>
            <w:shd w:val="clear" w:fill="F3F6FA"/>
          </w:tcPr>
          <w:p w14:paraId="001001B8" w14:textId="001001B9">
            <w:r>
              <w:t xml:space="preserve">FS/配置设计、接口设计、权限设计、安全设计</w:t>
            </w:r>
          </w:p>
        </w:tc>
        <w:tc>
          <w:tcPr>
            <w:shd w:val="clear" w:fill="F3F6FA"/>
          </w:tcPr>
          <w:p w14:paraId="001001BA" w14:textId="001001BB">
            <w:r>
              <w:t xml:space="preserve">已形成摘要，待设计评审</w:t>
            </w:r>
          </w:p>
        </w:tc>
        <w:tc>
          <w:tcPr>
            <w:shd w:val="clear" w:fill="F3F6FA"/>
          </w:tcPr>
          <w:p w14:paraId="001001BC" w14:textId="001001BD">
            <w:r>
              <w:t xml:space="preserve">IT、系统所有者、安全负责人、QA</w:t>
            </w:r>
          </w:p>
        </w:tc>
      </w:tr>
      <w:tr>
        <w:trPr/>
        <w:tc>
          <w:p w14:paraId="001001BE" w14:textId="001001BF">
            <w:r>
              <w:t xml:space="preserve">实施/配置</w:t>
            </w:r>
          </w:p>
        </w:tc>
        <w:tc>
          <w:p w14:paraId="001001C0" w14:textId="001001C1">
            <w:r>
              <w:t xml:space="preserve">部署说明、配置清单、版本记录</w:t>
            </w:r>
          </w:p>
        </w:tc>
        <w:tc>
          <w:p w14:paraId="001001C2" w14:textId="001001C3">
            <w:r>
              <w:t xml:space="preserve">需补部署与配置确认记录</w:t>
            </w:r>
          </w:p>
        </w:tc>
        <w:tc>
          <w:p w14:paraId="001001C4" w14:textId="001001C5">
            <w:r>
              <w:t xml:space="preserve">IT 运维、系统所有者</w:t>
            </w:r>
          </w:p>
        </w:tc>
      </w:tr>
      <w:tr>
        <w:trPr/>
        <w:tc>
          <w:tcPr>
            <w:shd w:val="clear" w:fill="F3F6FA"/>
          </w:tcPr>
          <w:p w14:paraId="001001C6" w14:textId="001001C7">
            <w:r>
              <w:t xml:space="preserve">测试</w:t>
            </w:r>
          </w:p>
        </w:tc>
        <w:tc>
          <w:tcPr>
            <w:shd w:val="clear" w:fill="F3F6FA"/>
          </w:tcPr>
          <w:p w14:paraId="001001C8" w14:textId="001001C9">
            <w:r>
              <w:t xml:space="preserve">IQ/OQ/PQ 脚本、测试证据、偏差记录</w:t>
            </w:r>
          </w:p>
        </w:tc>
        <w:tc>
          <w:tcPr>
            <w:shd w:val="clear" w:fill="F3F6FA"/>
          </w:tcPr>
          <w:p w14:paraId="001001CA" w14:textId="001001CB">
            <w:r>
              <w:t xml:space="preserve">脚本为草案，尚未执行</w:t>
            </w:r>
          </w:p>
        </w:tc>
        <w:tc>
          <w:tcPr>
            <w:shd w:val="clear" w:fill="F3F6FA"/>
          </w:tcPr>
          <w:p w14:paraId="001001CC" w14:textId="001001CD">
            <w:r>
              <w:t xml:space="preserve">验证执行人、业务见证人、QA</w:t>
            </w:r>
          </w:p>
        </w:tc>
      </w:tr>
      <w:tr>
        <w:trPr/>
        <w:tc>
          <w:p w14:paraId="001001CE" w14:textId="001001CF">
            <w:r>
              <w:t xml:space="preserve">报告/放行</w:t>
            </w:r>
          </w:p>
        </w:tc>
        <w:tc>
          <w:p w14:paraId="001001D0" w14:textId="001001D1">
            <w:r>
              <w:t xml:space="preserve">RTM、偏差总结、VSR、审批页</w:t>
            </w:r>
          </w:p>
        </w:tc>
        <w:tc>
          <w:p w14:paraId="001001D2" w14:textId="001001D3">
            <w:r>
              <w:t xml:space="preserve">草案暂不放行</w:t>
            </w:r>
          </w:p>
        </w:tc>
        <w:tc>
          <w:p w14:paraId="001001D4" w14:textId="001001D5">
            <w:r>
              <w:t xml:space="preserve">QA 负责人、业务负责人、IT 负责人</w:t>
            </w:r>
          </w:p>
        </w:tc>
      </w:tr>
      <w:tr>
        <w:trPr/>
        <w:tc>
          <w:tcPr>
            <w:shd w:val="clear" w:fill="F3F6FA"/>
          </w:tcPr>
          <w:p w14:paraId="001001D6" w14:textId="001001D7">
            <w:r>
              <w:t xml:space="preserve">运行维护</w:t>
            </w:r>
          </w:p>
        </w:tc>
        <w:tc>
          <w:tcPr>
            <w:shd w:val="clear" w:fill="F3F6FA"/>
          </w:tcPr>
          <w:p w14:paraId="001001D8" w14:textId="001001D9">
            <w:r>
              <w:t xml:space="preserve">周期回顾、变更再验证、备份恢复演练</w:t>
            </w:r>
          </w:p>
        </w:tc>
        <w:tc>
          <w:tcPr>
            <w:shd w:val="clear" w:fill="F3F6FA"/>
          </w:tcPr>
          <w:p w14:paraId="001001DA" w14:textId="001001DB">
            <w:r>
              <w:t xml:space="preserve">需建立正式机制</w:t>
            </w:r>
          </w:p>
        </w:tc>
        <w:tc>
          <w:tcPr>
            <w:shd w:val="clear" w:fill="F3F6FA"/>
          </w:tcPr>
          <w:p w14:paraId="001001DC" w14:textId="001001DD">
            <w:r>
              <w:t xml:space="preserve">系统所有者、QA、IT 运维</w:t>
            </w:r>
          </w:p>
        </w:tc>
      </w:tr>
      <w:tr>
        <w:trPr/>
        <w:tc>
          <w:p w14:paraId="001001DE" w14:textId="001001DF">
            <w:r>
              <w:t xml:space="preserve">退役</w:t>
            </w:r>
          </w:p>
        </w:tc>
        <w:tc>
          <w:p w14:paraId="001001E0" w14:textId="001001E1">
            <w:r>
              <w:t xml:space="preserve">退役计划、数据迁移/归档、CSV 记录保存</w:t>
            </w:r>
          </w:p>
        </w:tc>
        <w:tc>
          <w:p w14:paraId="001001E2" w14:textId="001001E3">
            <w:r>
              <w:t xml:space="preserve">当前不适用或待确认</w:t>
            </w:r>
          </w:p>
        </w:tc>
        <w:tc>
          <w:p w14:paraId="001001E4" w14:textId="001001E5">
            <w:r>
              <w:t xml:space="preserve">文件管理员、系统所有者、QA</w:t>
            </w:r>
          </w:p>
        </w:tc>
      </w:tr>
    </w:tbl>
    <w:p w14:paraId="001001EA" w14:textId="001001EB">
      <w:pPr>
        <w:pStyle w:val="Heading1"/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七、URS 与功能设计摘要</w:t>
      </w:r>
    </w:p>
    <w:p w14:paraId="001001EC" w14:textId="001001ED">
      <w:pPr>
        <w:pStyle w:val="Heading2"/>
        <w:spacing w:before="200" w:after="12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 xml:space="preserve">关键用户需求</w:t>
      </w:r>
    </w:p>
    <w:p w14:paraId="001001EE" w14:textId="001001EF">
      <w:pPr>
        <w:pStyle w:val="Normal"/>
        <w:numPr>
          <w:ilvl w:val="0"/>
          <w:numId w:val="2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系统必须支持受控批记录、工序执行、逐工序正式绑定表单和批记录归档。</w:t>
      </w:r>
    </w:p>
    <w:p w14:paraId="001001F0" w14:textId="001001F1">
      <w:pPr>
        <w:pStyle w:val="Normal"/>
        <w:numPr>
          <w:ilvl w:val="0"/>
          <w:numId w:val="2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系统必须支持受控文件版本、审批、生效、废止、注册证关联和文控追溯。</w:t>
      </w:r>
    </w:p>
    <w:p w14:paraId="001001F2" w14:textId="001001F3">
      <w:pPr>
        <w:pStyle w:val="Normal"/>
        <w:numPr>
          <w:ilvl w:val="0"/>
          <w:numId w:val="2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系统必须支持电子签名身份确认、签名意图、签名记录、防抵赖和审计追踪。</w:t>
      </w:r>
    </w:p>
    <w:p w14:paraId="001001F4" w14:textId="001001F5">
      <w:pPr>
        <w:pStyle w:val="Normal"/>
        <w:numPr>
          <w:ilvl w:val="0"/>
          <w:numId w:val="2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系统必须支持 GxP 审计追踪查询、留存、导出和权限控制。</w:t>
      </w:r>
    </w:p>
    <w:p w14:paraId="001001F6" w14:textId="001001F7">
      <w:pPr>
        <w:pStyle w:val="Normal"/>
        <w:numPr>
          <w:ilvl w:val="0"/>
          <w:numId w:val="2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系统必须支持接口数据准确传输、失败记录、对账和安全控制。</w:t>
      </w:r>
    </w:p>
    <w:p w14:paraId="001001F8" w14:textId="001001F9">
      <w:pPr>
        <w:pStyle w:val="Normal"/>
        <w:numPr>
          <w:ilvl w:val="0"/>
          <w:numId w:val="2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系统必须支持备份恢复、可信时间和运行维护回顾。</w:t>
      </w:r>
    </w:p>
    <w:p w14:paraId="001001FA" w14:textId="001001FB">
      <w:pPr>
        <w:pStyle w:val="Heading2"/>
        <w:spacing w:before="200" w:after="12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 xml:space="preserve">设计控制摘要</w:t>
      </w:r>
    </w:p>
    <w:p w14:paraId="001001FC" w14:textId="0010039A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当前系统证据显示，IntRuoyi 已有模块化后端、前端管理界面、电子签名服务、GxP 审计追踪设计、DCC 版本模型、共享 Word 模板解析设计、备份恢复和可信时间等基础设计资料。正式 CSV 时应将这些设计资料映射到 URS 和测试脚本，不允许用口头说明替代设计证据。</w:t>
      </w:r>
    </w:p>
    <w:p w14:paraId="001001FE" w14:textId="001001FF">
      <w:pPr>
        <w:pStyle w:val="Heading1"/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八、IQ/OQ/PQ 最小测试计划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IQ/OQ/PQ 最小测试计划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200" w14:textId="00100228">
            <w:r>
              <w:rPr>
                <w:b/>
                <w:color w:val="FFFFFF"/>
              </w:rPr>
              <w:t xml:space="preserve">测试类型</w:t>
            </w:r>
          </w:p>
        </w:tc>
        <w:tc>
          <w:tcPr>
            <w:shd w:val="clear" w:fill="1F4E79"/>
          </w:tcPr>
          <w:p w14:paraId="00100202" w14:textId="00100229">
            <w:r>
              <w:rPr>
                <w:b/>
                <w:color w:val="FFFFFF"/>
              </w:rPr>
              <w:t xml:space="preserve">目标</w:t>
            </w:r>
          </w:p>
        </w:tc>
        <w:tc>
          <w:tcPr>
            <w:shd w:val="clear" w:fill="1F4E79"/>
          </w:tcPr>
          <w:p w14:paraId="00100204" w14:textId="0010022A">
            <w:r>
              <w:rPr>
                <w:b/>
                <w:color w:val="FFFFFF"/>
              </w:rPr>
              <w:t xml:space="preserve">最小脚本范围</w:t>
            </w:r>
          </w:p>
        </w:tc>
        <w:tc>
          <w:tcPr>
            <w:shd w:val="clear" w:fill="1F4E79"/>
          </w:tcPr>
          <w:p w14:paraId="00100206" w14:textId="0010022B">
            <w:r>
              <w:rPr>
                <w:b/>
                <w:color w:val="FFFFFF"/>
              </w:rPr>
              <w:t xml:space="preserve">当前状态</w:t>
            </w:r>
          </w:p>
        </w:tc>
      </w:tr>
      <w:tr>
        <w:trPr/>
        <w:tc>
          <w:p w14:paraId="00100208" w14:textId="00100209">
            <w:r>
              <w:t xml:space="preserve">IQ</w:t>
            </w:r>
          </w:p>
        </w:tc>
        <w:tc>
          <w:p w14:paraId="0010020A" w14:textId="0010020B">
            <w:r>
              <w:t xml:space="preserve">确认环境、部署、配置、版本和依赖正确。</w:t>
            </w:r>
          </w:p>
        </w:tc>
        <w:tc>
          <w:p w14:paraId="0010020C" w14:textId="0010020D">
            <w:r>
              <w:t xml:space="preserve">环境清单、应用版本、数据库版本、配置项、权限初始值、备份任务。</w:t>
            </w:r>
          </w:p>
        </w:tc>
        <w:tc>
          <w:p w14:paraId="0010020E" w14:textId="0010020F">
            <w:r>
              <w:t xml:space="preserve">未执行。</w:t>
            </w:r>
          </w:p>
        </w:tc>
      </w:tr>
      <w:tr>
        <w:trPr/>
        <w:tc>
          <w:tcPr>
            <w:shd w:val="clear" w:fill="F3F6FA"/>
          </w:tcPr>
          <w:p w14:paraId="00100210" w14:textId="00100211">
            <w:r>
              <w:t xml:space="preserve">OQ</w:t>
            </w:r>
          </w:p>
        </w:tc>
        <w:tc>
          <w:tcPr>
            <w:shd w:val="clear" w:fill="F3F6FA"/>
          </w:tcPr>
          <w:p w14:paraId="00100212" w14:textId="00100213">
            <w:r>
              <w:t xml:space="preserve">确认关键功能按设计运行，覆盖正常、异常和边界条件。</w:t>
            </w:r>
          </w:p>
        </w:tc>
        <w:tc>
          <w:tcPr>
            <w:shd w:val="clear" w:fill="F3F6FA"/>
          </w:tcPr>
          <w:p w14:paraId="00100214" w14:textId="00100215">
            <w:r>
              <w:t xml:space="preserve">登录权限、电子签名、审计追踪、DCC、MES/eDHR、接口、备份恢复、错误处理。</w:t>
            </w:r>
          </w:p>
        </w:tc>
        <w:tc>
          <w:tcPr>
            <w:shd w:val="clear" w:fill="F3F6FA"/>
          </w:tcPr>
          <w:p w14:paraId="00100216" w14:textId="00100217">
            <w:r>
              <w:t xml:space="preserve">脚本草案，未执行。</w:t>
            </w:r>
          </w:p>
        </w:tc>
      </w:tr>
      <w:tr>
        <w:trPr/>
        <w:tc>
          <w:p w14:paraId="00100218" w14:textId="00100219">
            <w:r>
              <w:t xml:space="preserve">PQ</w:t>
            </w:r>
          </w:p>
        </w:tc>
        <w:tc>
          <w:p w14:paraId="0010021A" w14:textId="0010021B">
            <w:r>
              <w:t xml:space="preserve">确认系统在真实业务场景和代表性数据下适合预期用途。</w:t>
            </w:r>
          </w:p>
        </w:tc>
        <w:tc>
          <w:p w14:paraId="0010021C" w14:textId="0010021D">
            <w:r>
              <w:t xml:space="preserve">真实或经批准脱敏的生产流程、批记录、检验、放行、接口同步和性能场景。</w:t>
            </w:r>
          </w:p>
        </w:tc>
        <w:tc>
          <w:p w14:paraId="0010021E" w14:textId="0010021F">
            <w:r>
              <w:t xml:space="preserve">未执行。</w:t>
            </w:r>
          </w:p>
        </w:tc>
      </w:tr>
      <w:tr>
        <w:trPr/>
        <w:tc>
          <w:tcPr>
            <w:shd w:val="clear" w:fill="F3F6FA"/>
          </w:tcPr>
          <w:p w14:paraId="00100220" w14:textId="00100221">
            <w:r>
              <w:t xml:space="preserve">回归/再验证</w:t>
            </w:r>
          </w:p>
        </w:tc>
        <w:tc>
          <w:tcPr>
            <w:shd w:val="clear" w:fill="F3F6FA"/>
          </w:tcPr>
          <w:p w14:paraId="00100222" w14:textId="00100223">
            <w:r>
              <w:t xml:space="preserve">确认变更后受影响功能仍满足预期用途。</w:t>
            </w:r>
          </w:p>
        </w:tc>
        <w:tc>
          <w:tcPr>
            <w:shd w:val="clear" w:fill="F3F6FA"/>
          </w:tcPr>
          <w:p w14:paraId="00100224" w14:textId="00100225">
            <w:r>
              <w:t xml:space="preserve">按变更影响评估选择 OQ/PQ 子集，记录偏差和批准。</w:t>
            </w:r>
          </w:p>
        </w:tc>
        <w:tc>
          <w:tcPr>
            <w:shd w:val="clear" w:fill="F3F6FA"/>
          </w:tcPr>
          <w:p w14:paraId="00100226" w14:textId="00100227">
            <w:r>
              <w:t xml:space="preserve">机制待建立。</w:t>
            </w:r>
          </w:p>
        </w:tc>
      </w:tr>
    </w:tbl>
    <w:p w14:paraId="0010022C" w14:textId="0010022D">
      <w:pPr>
        <w:pStyle w:val="Heading1"/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九、追溯矩阵、偏差与 CAPA</w:t>
      </w:r>
    </w:p>
    <w:p w14:paraId="0010022E" w14:textId="0010039B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正式 CSV 必须能从 URS 追溯到风险、设计、测试脚本、测试结果和偏差处理。当前 Word 包提供追溯结构，但由于测试尚未执行，结果栏不能填写为通过。任何偏差均需记录编号、现象、根因、影响评估、纠正措施、预防措施、负责人、到期日和 QA 关闭结论。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主要偏差与 CAPA 建议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230" w14:textId="00100260">
            <w:r>
              <w:rPr>
                <w:b/>
                <w:color w:val="FFFFFF"/>
              </w:rPr>
              <w:t xml:space="preserve">偏差/缺口</w:t>
            </w:r>
          </w:p>
        </w:tc>
        <w:tc>
          <w:tcPr>
            <w:shd w:val="clear" w:fill="1F4E79"/>
          </w:tcPr>
          <w:p w14:paraId="00100232" w14:textId="00100261">
            <w:r>
              <w:rPr>
                <w:b/>
                <w:color w:val="FFFFFF"/>
              </w:rPr>
              <w:t xml:space="preserve">影响条款</w:t>
            </w:r>
          </w:p>
        </w:tc>
        <w:tc>
          <w:tcPr>
            <w:shd w:val="clear" w:fill="1F4E79"/>
          </w:tcPr>
          <w:p w14:paraId="00100234" w14:textId="00100262">
            <w:r>
              <w:rPr>
                <w:b/>
                <w:color w:val="FFFFFF"/>
              </w:rPr>
              <w:t xml:space="preserve">当前处理建议</w:t>
            </w:r>
          </w:p>
        </w:tc>
        <w:tc>
          <w:tcPr>
            <w:shd w:val="clear" w:fill="1F4E79"/>
          </w:tcPr>
          <w:p w14:paraId="00100236" w14:textId="00100263">
            <w:r>
              <w:rPr>
                <w:b/>
                <w:color w:val="FFFFFF"/>
              </w:rPr>
              <w:t xml:space="preserve">关闭责任</w:t>
            </w:r>
          </w:p>
        </w:tc>
      </w:tr>
      <w:tr>
        <w:trPr/>
        <w:tc>
          <w:p w14:paraId="00100238" w14:textId="00100239">
            <w:r>
              <w:t xml:space="preserve">缺少正式 QA 批准的验证计划和总结报告</w:t>
            </w:r>
          </w:p>
        </w:tc>
        <w:tc>
          <w:p w14:paraId="0010023A" w14:textId="0010023B">
            <w:r>
              <w:t xml:space="preserve">5.3、5.16</w:t>
            </w:r>
          </w:p>
        </w:tc>
        <w:tc>
          <w:p w14:paraId="0010023C" w14:textId="0010023D">
            <w:r>
              <w:t xml:space="preserve">补审批页并完成授权签字。</w:t>
            </w:r>
          </w:p>
        </w:tc>
        <w:tc>
          <w:p w14:paraId="0010023E" w14:textId="0010023F">
            <w:r>
              <w:t xml:space="preserve">QA、验证负责人</w:t>
            </w:r>
          </w:p>
        </w:tc>
      </w:tr>
      <w:tr>
        <w:trPr/>
        <w:tc>
          <w:tcPr>
            <w:shd w:val="clear" w:fill="F3F6FA"/>
          </w:tcPr>
          <w:p w14:paraId="00100240" w14:textId="00100241">
            <w:r>
              <w:t xml:space="preserve">IQ/OQ/PQ 尚未执行</w:t>
            </w:r>
          </w:p>
        </w:tc>
        <w:tc>
          <w:tcPr>
            <w:shd w:val="clear" w:fill="F3F6FA"/>
          </w:tcPr>
          <w:p w14:paraId="00100242" w14:textId="00100243">
            <w:r>
              <w:t xml:space="preserve">5.2、5.3、5.6</w:t>
            </w:r>
          </w:p>
        </w:tc>
        <w:tc>
          <w:tcPr>
            <w:shd w:val="clear" w:fill="F3F6FA"/>
          </w:tcPr>
          <w:p w14:paraId="00100244" w14:textId="00100245">
            <w:r>
              <w:t xml:space="preserve">执行脚本并归档原始证据。</w:t>
            </w:r>
          </w:p>
        </w:tc>
        <w:tc>
          <w:tcPr>
            <w:shd w:val="clear" w:fill="F3F6FA"/>
          </w:tcPr>
          <w:p w14:paraId="00100246" w14:textId="00100247">
            <w:r>
              <w:t xml:space="preserve">验证执行人、业务见证人、QA</w:t>
            </w:r>
          </w:p>
        </w:tc>
      </w:tr>
      <w:tr>
        <w:trPr/>
        <w:tc>
          <w:p w14:paraId="00100248" w14:textId="00100249">
            <w:r>
              <w:t xml:space="preserve">供应商评估未正式完成</w:t>
            </w:r>
          </w:p>
        </w:tc>
        <w:tc>
          <w:p w14:paraId="0010024A" w14:textId="0010024B">
            <w:r>
              <w:t xml:space="preserve">5.8</w:t>
            </w:r>
          </w:p>
        </w:tc>
        <w:tc>
          <w:p w14:paraId="0010024C" w14:textId="0010024D">
            <w:r>
              <w:t xml:space="preserve">建立供应商清单、SLA、资质和审计/评估记录。</w:t>
            </w:r>
          </w:p>
        </w:tc>
        <w:tc>
          <w:p w14:paraId="0010024E" w14:textId="0010024F">
            <w:r>
              <w:t xml:space="preserve">采购/供应商管理、QA、IT</w:t>
            </w:r>
          </w:p>
        </w:tc>
      </w:tr>
      <w:tr>
        <w:trPr/>
        <w:tc>
          <w:tcPr>
            <w:shd w:val="clear" w:fill="F3F6FA"/>
          </w:tcPr>
          <w:p w14:paraId="00100250" w14:textId="00100251">
            <w:r>
              <w:t xml:space="preserve">接口端到端对账证据不足</w:t>
            </w:r>
          </w:p>
        </w:tc>
        <w:tc>
          <w:tcPr>
            <w:shd w:val="clear" w:fill="F3F6FA"/>
          </w:tcPr>
          <w:p w14:paraId="00100252" w14:textId="00100253">
            <w:r>
              <w:t xml:space="preserve">5.14</w:t>
            </w:r>
          </w:p>
        </w:tc>
        <w:tc>
          <w:tcPr>
            <w:shd w:val="clear" w:fill="F3F6FA"/>
          </w:tcPr>
          <w:p w14:paraId="00100254" w14:textId="00100255">
            <w:r>
              <w:t xml:space="preserve">执行接口准确性、完整性、安全性测试。</w:t>
            </w:r>
          </w:p>
        </w:tc>
        <w:tc>
          <w:tcPr>
            <w:shd w:val="clear" w:fill="F3F6FA"/>
          </w:tcPr>
          <w:p w14:paraId="00100256" w14:textId="00100257">
            <w:r>
              <w:t xml:space="preserve">接口负责人、IT、QA</w:t>
            </w:r>
          </w:p>
        </w:tc>
      </w:tr>
      <w:tr>
        <w:trPr/>
        <w:tc>
          <w:p w14:paraId="00100258" w14:textId="00100259">
            <w:r>
              <w:t xml:space="preserve">培训和岗位资质记录不足</w:t>
            </w:r>
          </w:p>
        </w:tc>
        <w:tc>
          <w:p w14:paraId="0010025A" w14:textId="0010025B">
            <w:r>
              <w:t xml:space="preserve">5.11</w:t>
            </w:r>
          </w:p>
        </w:tc>
        <w:tc>
          <w:p w14:paraId="0010025C" w14:textId="0010025D">
            <w:r>
              <w:t xml:space="preserve">建立培训矩阵并收集签到/考核证据。</w:t>
            </w:r>
          </w:p>
        </w:tc>
        <w:tc>
          <w:p w14:paraId="0010025E" w14:textId="0010025F">
            <w:r>
              <w:t xml:space="preserve">培训负责人、部门主管、QA</w:t>
            </w:r>
          </w:p>
        </w:tc>
      </w:tr>
    </w:tbl>
    <w:p w14:paraId="00100264" w14:textId="00100265">
      <w:pPr>
        <w:pStyle w:val="Heading1"/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十、供应商评估、QMS、培训与周期回顾</w:t>
      </w:r>
    </w:p>
    <w:p w14:paraId="00100266" w14:textId="0010039C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供应商评估应覆盖基础框架、第三方组件、运行环境、数据库、中间件、浏览器、操作系统、云或本地基础设施、电子签名/时间服务、备份介质和外部接口服务。评估不能只依赖供应商声明，应保留合同、SLA、资质、版本、漏洞处理、服务支持和审计或问卷证据。</w:t>
      </w:r>
    </w:p>
    <w:p w14:paraId="00100268" w14:textId="0010039D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CSV 活动必须纳入 QMS，包括变更控制、偏差管理、CAPA、培训、文件控制、周期回顾、备份恢复演练和退役归档。系统上线后建议至少年度回顾一次；发生高风险变更、安全事件、数据完整性事件、重大补丁、接口变更或业务流程变更时，应立即触发影响评估和必要再验证。</w:t>
      </w:r>
    </w:p>
    <w:p w14:paraId="0010026A" w14:textId="0010026B">
      <w:pPr>
        <w:pStyle w:val="Heading1"/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十一、验证总结与放行建议</w:t>
      </w:r>
    </w:p>
    <w:p w14:paraId="0010026C" w14:textId="0010039E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基于当前资料，本包可以支撑“已建立风险导向 CSV 框架和差距清单”的结论，但不能支撑“系统已完成正式 CSV 并可用于 GxP 生产放行”的结论。建议将当前状态定为暂不放行，进入差距关闭阶段。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放行条件判定表"/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26E" w14:textId="001002A4">
            <w:r>
              <w:rPr>
                <w:b/>
                <w:color w:val="FFFFFF"/>
              </w:rPr>
              <w:t xml:space="preserve">放行条件</w:t>
            </w:r>
          </w:p>
        </w:tc>
        <w:tc>
          <w:tcPr>
            <w:shd w:val="clear" w:fill="1F4E79"/>
          </w:tcPr>
          <w:p w14:paraId="00100270" w14:textId="001002A5">
            <w:r>
              <w:rPr>
                <w:b/>
                <w:color w:val="FFFFFF"/>
              </w:rPr>
              <w:t xml:space="preserve">是否满足</w:t>
            </w:r>
          </w:p>
        </w:tc>
        <w:tc>
          <w:tcPr>
            <w:shd w:val="clear" w:fill="1F4E79"/>
          </w:tcPr>
          <w:p w14:paraId="00100272" w14:textId="001002A6">
            <w:r>
              <w:rPr>
                <w:b/>
                <w:color w:val="FFFFFF"/>
              </w:rPr>
              <w:t xml:space="preserve">说明</w:t>
            </w:r>
          </w:p>
        </w:tc>
      </w:tr>
      <w:tr>
        <w:trPr/>
        <w:tc>
          <w:p w14:paraId="00100274" w14:textId="00100275">
            <w:r>
              <w:t xml:space="preserve">验证计划经 QA 批准</w:t>
            </w:r>
          </w:p>
        </w:tc>
        <w:tc>
          <w:p w14:paraId="00100276" w14:textId="00100277">
            <w:r>
              <w:t xml:space="preserve">否</w:t>
            </w:r>
          </w:p>
        </w:tc>
        <w:tc>
          <w:p w14:paraId="00100278" w14:textId="00100279">
            <w:r>
              <w:t xml:space="preserve">需补授权审批。</w:t>
            </w:r>
          </w:p>
        </w:tc>
      </w:tr>
      <w:tr>
        <w:trPr/>
        <w:tc>
          <w:tcPr>
            <w:shd w:val="clear" w:fill="F3F6FA"/>
          </w:tcPr>
          <w:p w14:paraId="0010027A" w14:textId="0010027B">
            <w:r>
              <w:t xml:space="preserve">URS/FS/风险评估批准</w:t>
            </w:r>
          </w:p>
        </w:tc>
        <w:tc>
          <w:tcPr>
            <w:shd w:val="clear" w:fill="F3F6FA"/>
          </w:tcPr>
          <w:p w14:paraId="0010027C" w14:textId="0010027D">
            <w:r>
              <w:t xml:space="preserve">否</w:t>
            </w:r>
          </w:p>
        </w:tc>
        <w:tc>
          <w:tcPr>
            <w:shd w:val="clear" w:fill="F3F6FA"/>
          </w:tcPr>
          <w:p w14:paraId="0010027E" w14:textId="0010027F">
            <w:r>
              <w:t xml:space="preserve">已有草案，需业务、IT、QA 确认。</w:t>
            </w:r>
          </w:p>
        </w:tc>
      </w:tr>
      <w:tr>
        <w:trPr/>
        <w:tc>
          <w:p w14:paraId="00100280" w14:textId="00100281">
            <w:r>
              <w:t xml:space="preserve">IQ/OQ/PQ 执行完成</w:t>
            </w:r>
          </w:p>
        </w:tc>
        <w:tc>
          <w:p w14:paraId="00100282" w14:textId="00100283">
            <w:r>
              <w:t xml:space="preserve">否</w:t>
            </w:r>
          </w:p>
        </w:tc>
        <w:tc>
          <w:p w14:paraId="00100284" w14:textId="00100285">
            <w:r>
              <w:t xml:space="preserve">当前仅有测试计划草案。</w:t>
            </w:r>
          </w:p>
        </w:tc>
      </w:tr>
      <w:tr>
        <w:trPr/>
        <w:tc>
          <w:tcPr>
            <w:shd w:val="clear" w:fill="F3F6FA"/>
          </w:tcPr>
          <w:p w14:paraId="00100286" w14:textId="00100287">
            <w:r>
              <w:t xml:space="preserve">偏差/CAPA 全部关闭</w:t>
            </w:r>
          </w:p>
        </w:tc>
        <w:tc>
          <w:tcPr>
            <w:shd w:val="clear" w:fill="F3F6FA"/>
          </w:tcPr>
          <w:p w14:paraId="00100288" w14:textId="00100289">
            <w:r>
              <w:t xml:space="preserve">否</w:t>
            </w:r>
          </w:p>
        </w:tc>
        <w:tc>
          <w:tcPr>
            <w:shd w:val="clear" w:fill="F3F6FA"/>
          </w:tcPr>
          <w:p w14:paraId="0010028A" w14:textId="0010028B">
            <w:r>
              <w:t xml:space="preserve">主要缺口未关闭。</w:t>
            </w:r>
          </w:p>
        </w:tc>
      </w:tr>
      <w:tr>
        <w:trPr/>
        <w:tc>
          <w:p w14:paraId="0010028C" w14:textId="0010028D">
            <w:r>
              <w:t xml:space="preserve">供应商评估完成</w:t>
            </w:r>
          </w:p>
        </w:tc>
        <w:tc>
          <w:p w14:paraId="0010028E" w14:textId="0010028F">
            <w:r>
              <w:t xml:space="preserve">否</w:t>
            </w:r>
          </w:p>
        </w:tc>
        <w:tc>
          <w:p w14:paraId="00100290" w14:textId="00100291">
            <w:r>
              <w:t xml:space="preserve">需正式评估证据。</w:t>
            </w:r>
          </w:p>
        </w:tc>
      </w:tr>
      <w:tr>
        <w:trPr/>
        <w:tc>
          <w:tcPr>
            <w:shd w:val="clear" w:fill="F3F6FA"/>
          </w:tcPr>
          <w:p w14:paraId="00100292" w14:textId="00100293">
            <w:r>
              <w:t xml:space="preserve">培训和岗位资质完成</w:t>
            </w:r>
          </w:p>
        </w:tc>
        <w:tc>
          <w:tcPr>
            <w:shd w:val="clear" w:fill="F3F6FA"/>
          </w:tcPr>
          <w:p w14:paraId="00100294" w14:textId="00100295">
            <w:r>
              <w:t xml:space="preserve">否</w:t>
            </w:r>
          </w:p>
        </w:tc>
        <w:tc>
          <w:tcPr>
            <w:shd w:val="clear" w:fill="F3F6FA"/>
          </w:tcPr>
          <w:p w14:paraId="00100296" w14:textId="00100297">
            <w:r>
              <w:t xml:space="preserve">需培训矩阵和记录。</w:t>
            </w:r>
          </w:p>
        </w:tc>
      </w:tr>
      <w:tr>
        <w:trPr/>
        <w:tc>
          <w:p w14:paraId="00100298" w14:textId="00100299">
            <w:r>
              <w:t xml:space="preserve">验证总结报告授权签字</w:t>
            </w:r>
          </w:p>
        </w:tc>
        <w:tc>
          <w:p w14:paraId="0010029A" w14:textId="0010029B">
            <w:r>
              <w:t xml:space="preserve">否</w:t>
            </w:r>
          </w:p>
        </w:tc>
        <w:tc>
          <w:p w14:paraId="0010029C" w14:textId="0010029D">
            <w:r>
              <w:t xml:space="preserve">需 QA/业务/IT/验证负责人签字。</w:t>
            </w:r>
          </w:p>
        </w:tc>
      </w:tr>
      <w:tr>
        <w:trPr/>
        <w:tc>
          <w:tcPr>
            <w:shd w:val="clear" w:fill="F3F6FA"/>
          </w:tcPr>
          <w:p w14:paraId="0010029E" w14:textId="0010029F">
            <w:r>
              <w:t xml:space="preserve">生产 GxP 使用放行</w:t>
            </w:r>
          </w:p>
        </w:tc>
        <w:tc>
          <w:tcPr>
            <w:shd w:val="clear" w:fill="F3F6FA"/>
          </w:tcPr>
          <w:p w14:paraId="001002A0" w14:textId="001002A1">
            <w:r>
              <w:t xml:space="preserve">否</w:t>
            </w:r>
          </w:p>
        </w:tc>
        <w:tc>
          <w:tcPr>
            <w:shd w:val="clear" w:fill="F3F6FA"/>
          </w:tcPr>
          <w:p w14:paraId="001002A2" w14:textId="001002A3">
            <w:r>
              <w:t xml:space="preserve">当前建议：暂不放行。</w:t>
            </w:r>
          </w:p>
        </w:tc>
      </w:tr>
    </w:tbl>
    <w:p w14:paraId="001002A7" w14:textId="001002A8">
      <w:pPr>
        <w:pStyle w:val="Heading1"/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十二、正式签字页模板</w:t>
      </w:r>
    </w:p>
    <w:p w14:paraId="001002A9" w14:textId="0010039F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以下签字页用于正式版本流转。签署前应先确认所有执行证据、偏差关闭、培训记录和供应商评估已归档；不得先签字后补证据。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正式签字页模板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2AB" w14:textId="0010032F">
            <w:r>
              <w:rPr>
                <w:b/>
                <w:color w:val="FFFFFF"/>
              </w:rPr>
              <w:t xml:space="preserve">角色</w:t>
            </w:r>
          </w:p>
        </w:tc>
        <w:tc>
          <w:tcPr>
            <w:shd w:val="clear" w:fill="1F4E79"/>
          </w:tcPr>
          <w:p w14:paraId="001002AD" w14:textId="00100330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2AF" w14:textId="00100331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2B1" w14:textId="00100332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2B3" w14:textId="00100333">
            <w:r>
              <w:rPr>
                <w:b/>
                <w:color w:val="FFFFFF"/>
              </w:rPr>
              <w:t xml:space="preserve">日期</w:t>
            </w:r>
          </w:p>
        </w:tc>
        <w:tc>
          <w:tcPr>
            <w:shd w:val="clear" w:fill="1F4E79"/>
          </w:tcPr>
          <w:p w14:paraId="001002B5" w14:textId="00100334">
            <w:r>
              <w:rPr>
                <w:b/>
                <w:color w:val="FFFFFF"/>
              </w:rPr>
              <w:t xml:space="preserve">意见</w:t>
            </w:r>
          </w:p>
        </w:tc>
      </w:tr>
      <w:tr>
        <w:trPr/>
        <w:tc>
          <w:p w14:paraId="001002B7" w14:textId="001002B8">
            <w:r>
              <w:t xml:space="preserve">业务流程负责人/生产负责人</w:t>
            </w:r>
          </w:p>
        </w:tc>
        <w:tc>
          <w:p w14:paraId="001002B9" w14:textId="001002BA"/>
        </w:tc>
        <w:tc>
          <w:p w14:paraId="001002BB" w14:textId="001002BC"/>
        </w:tc>
        <w:tc>
          <w:p w14:paraId="001002BD" w14:textId="001002BE"/>
        </w:tc>
        <w:tc>
          <w:p w14:paraId="001002BF" w14:textId="001002C0"/>
        </w:tc>
        <w:tc>
          <w:p w14:paraId="001002C1" w14:textId="001002C2"/>
        </w:tc>
      </w:tr>
      <w:tr>
        <w:trPr/>
        <w:tc>
          <w:tcPr>
            <w:shd w:val="clear" w:fill="F3F6FA"/>
          </w:tcPr>
          <w:p w14:paraId="001002C3" w14:textId="001002C4">
            <w:r>
              <w:t xml:space="preserve">系统所有者/应用负责人</w:t>
            </w:r>
          </w:p>
        </w:tc>
        <w:tc>
          <w:tcPr>
            <w:shd w:val="clear" w:fill="F3F6FA"/>
          </w:tcPr>
          <w:p w14:paraId="001002C5" w14:textId="001002C6"/>
        </w:tc>
        <w:tc>
          <w:tcPr>
            <w:shd w:val="clear" w:fill="F3F6FA"/>
          </w:tcPr>
          <w:p w14:paraId="001002C7" w14:textId="001002C8"/>
        </w:tc>
        <w:tc>
          <w:tcPr>
            <w:shd w:val="clear" w:fill="F3F6FA"/>
          </w:tcPr>
          <w:p w14:paraId="001002C9" w14:textId="001002CA"/>
        </w:tc>
        <w:tc>
          <w:tcPr>
            <w:shd w:val="clear" w:fill="F3F6FA"/>
          </w:tcPr>
          <w:p w14:paraId="001002CB" w14:textId="001002CC"/>
        </w:tc>
        <w:tc>
          <w:tcPr>
            <w:shd w:val="clear" w:fill="F3F6FA"/>
          </w:tcPr>
          <w:p w14:paraId="001002CD" w14:textId="001002CE"/>
        </w:tc>
      </w:tr>
      <w:tr>
        <w:trPr/>
        <w:tc>
          <w:p w14:paraId="001002CF" w14:textId="001002D0">
            <w:r>
              <w:t xml:space="preserve">IT/运维负责人</w:t>
            </w:r>
          </w:p>
        </w:tc>
        <w:tc>
          <w:p w14:paraId="001002D1" w14:textId="001002D2"/>
        </w:tc>
        <w:tc>
          <w:p w14:paraId="001002D3" w14:textId="001002D4"/>
        </w:tc>
        <w:tc>
          <w:p w14:paraId="001002D5" w14:textId="001002D6"/>
        </w:tc>
        <w:tc>
          <w:p w14:paraId="001002D7" w14:textId="001002D8"/>
        </w:tc>
        <w:tc>
          <w:p w14:paraId="001002D9" w14:textId="001002DA"/>
        </w:tc>
      </w:tr>
      <w:tr>
        <w:trPr/>
        <w:tc>
          <w:tcPr>
            <w:shd w:val="clear" w:fill="F3F6FA"/>
          </w:tcPr>
          <w:p w14:paraId="001002DB" w14:textId="001002DC">
            <w:r>
              <w:t xml:space="preserve">验证负责人/CSV 执行人</w:t>
            </w:r>
          </w:p>
        </w:tc>
        <w:tc>
          <w:tcPr>
            <w:shd w:val="clear" w:fill="F3F6FA"/>
          </w:tcPr>
          <w:p w14:paraId="001002DD" w14:textId="001002DE"/>
        </w:tc>
        <w:tc>
          <w:tcPr>
            <w:shd w:val="clear" w:fill="F3F6FA"/>
          </w:tcPr>
          <w:p w14:paraId="001002DF" w14:textId="001002E0"/>
        </w:tc>
        <w:tc>
          <w:tcPr>
            <w:shd w:val="clear" w:fill="F3F6FA"/>
          </w:tcPr>
          <w:p w14:paraId="001002E1" w14:textId="001002E2"/>
        </w:tc>
        <w:tc>
          <w:tcPr>
            <w:shd w:val="clear" w:fill="F3F6FA"/>
          </w:tcPr>
          <w:p w14:paraId="001002E3" w14:textId="001002E4"/>
        </w:tc>
        <w:tc>
          <w:tcPr>
            <w:shd w:val="clear" w:fill="F3F6FA"/>
          </w:tcPr>
          <w:p w14:paraId="001002E5" w14:textId="001002E6"/>
        </w:tc>
      </w:tr>
      <w:tr>
        <w:trPr/>
        <w:tc>
          <w:p w14:paraId="001002E7" w14:textId="001002E8">
            <w:r>
              <w:t xml:space="preserve">信息安全/数据完整性负责人</w:t>
            </w:r>
          </w:p>
        </w:tc>
        <w:tc>
          <w:p w14:paraId="001002E9" w14:textId="001002EA"/>
        </w:tc>
        <w:tc>
          <w:p w14:paraId="001002EB" w14:textId="001002EC"/>
        </w:tc>
        <w:tc>
          <w:p w14:paraId="001002ED" w14:textId="001002EE"/>
        </w:tc>
        <w:tc>
          <w:p w14:paraId="001002EF" w14:textId="001002F0"/>
        </w:tc>
        <w:tc>
          <w:p w14:paraId="001002F1" w14:textId="001002F2"/>
        </w:tc>
      </w:tr>
      <w:tr>
        <w:trPr/>
        <w:tc>
          <w:tcPr>
            <w:shd w:val="clear" w:fill="F3F6FA"/>
          </w:tcPr>
          <w:p w14:paraId="001002F3" w14:textId="001002F4">
            <w:r>
              <w:t xml:space="preserve">接口/数据负责人</w:t>
            </w:r>
          </w:p>
        </w:tc>
        <w:tc>
          <w:tcPr>
            <w:shd w:val="clear" w:fill="F3F6FA"/>
          </w:tcPr>
          <w:p w14:paraId="001002F5" w14:textId="001002F6"/>
        </w:tc>
        <w:tc>
          <w:tcPr>
            <w:shd w:val="clear" w:fill="F3F6FA"/>
          </w:tcPr>
          <w:p w14:paraId="001002F7" w14:textId="001002F8"/>
        </w:tc>
        <w:tc>
          <w:tcPr>
            <w:shd w:val="clear" w:fill="F3F6FA"/>
          </w:tcPr>
          <w:p w14:paraId="001002F9" w14:textId="001002FA"/>
        </w:tc>
        <w:tc>
          <w:tcPr>
            <w:shd w:val="clear" w:fill="F3F6FA"/>
          </w:tcPr>
          <w:p w14:paraId="001002FB" w14:textId="001002FC"/>
        </w:tc>
        <w:tc>
          <w:tcPr>
            <w:shd w:val="clear" w:fill="F3F6FA"/>
          </w:tcPr>
          <w:p w14:paraId="001002FD" w14:textId="001002FE"/>
        </w:tc>
      </w:tr>
      <w:tr>
        <w:trPr/>
        <w:tc>
          <w:p w14:paraId="001002FF" w14:textId="00100300">
            <w:r>
              <w:t xml:space="preserve">供应商管理/采购负责人</w:t>
            </w:r>
          </w:p>
        </w:tc>
        <w:tc>
          <w:p w14:paraId="00100301" w14:textId="00100302"/>
        </w:tc>
        <w:tc>
          <w:p w14:paraId="00100303" w14:textId="00100304"/>
        </w:tc>
        <w:tc>
          <w:p w14:paraId="00100305" w14:textId="00100306"/>
        </w:tc>
        <w:tc>
          <w:p w14:paraId="00100307" w14:textId="00100308"/>
        </w:tc>
        <w:tc>
          <w:p w14:paraId="00100309" w14:textId="0010030A"/>
        </w:tc>
      </w:tr>
      <w:tr>
        <w:trPr/>
        <w:tc>
          <w:tcPr>
            <w:shd w:val="clear" w:fill="F3F6FA"/>
          </w:tcPr>
          <w:p w14:paraId="0010030B" w14:textId="0010030C">
            <w:r>
              <w:t xml:space="preserve">培训负责人/部门主管</w:t>
            </w:r>
          </w:p>
        </w:tc>
        <w:tc>
          <w:tcPr>
            <w:shd w:val="clear" w:fill="F3F6FA"/>
          </w:tcPr>
          <w:p w14:paraId="0010030D" w14:textId="0010030E"/>
        </w:tc>
        <w:tc>
          <w:tcPr>
            <w:shd w:val="clear" w:fill="F3F6FA"/>
          </w:tcPr>
          <w:p w14:paraId="0010030F" w14:textId="00100310"/>
        </w:tc>
        <w:tc>
          <w:tcPr>
            <w:shd w:val="clear" w:fill="F3F6FA"/>
          </w:tcPr>
          <w:p w14:paraId="00100311" w14:textId="00100312"/>
        </w:tc>
        <w:tc>
          <w:tcPr>
            <w:shd w:val="clear" w:fill="F3F6FA"/>
          </w:tcPr>
          <w:p w14:paraId="00100313" w14:textId="00100314"/>
        </w:tc>
        <w:tc>
          <w:tcPr>
            <w:shd w:val="clear" w:fill="F3F6FA"/>
          </w:tcPr>
          <w:p w14:paraId="00100315" w14:textId="00100316"/>
        </w:tc>
      </w:tr>
      <w:tr>
        <w:trPr/>
        <w:tc>
          <w:p w14:paraId="00100317" w14:textId="00100318">
            <w:r>
              <w:t xml:space="preserve">文件管理员/QA 文控</w:t>
            </w:r>
          </w:p>
        </w:tc>
        <w:tc>
          <w:p w14:paraId="00100319" w14:textId="0010031A"/>
        </w:tc>
        <w:tc>
          <w:p w14:paraId="0010031B" w14:textId="0010031C"/>
        </w:tc>
        <w:tc>
          <w:p w14:paraId="0010031D" w14:textId="0010031E"/>
        </w:tc>
        <w:tc>
          <w:p w14:paraId="0010031F" w14:textId="00100320"/>
        </w:tc>
        <w:tc>
          <w:p w14:paraId="00100321" w14:textId="00100322"/>
        </w:tc>
      </w:tr>
      <w:tr>
        <w:trPr/>
        <w:tc>
          <w:tcPr>
            <w:shd w:val="clear" w:fill="F3F6FA"/>
          </w:tcPr>
          <w:p w14:paraId="00100323" w14:textId="00100324">
            <w:r>
              <w:t xml:space="preserve">QA 负责人/质量受权人</w:t>
            </w:r>
          </w:p>
        </w:tc>
        <w:tc>
          <w:tcPr>
            <w:shd w:val="clear" w:fill="F3F6FA"/>
          </w:tcPr>
          <w:p w14:paraId="00100325" w14:textId="00100326"/>
        </w:tc>
        <w:tc>
          <w:tcPr>
            <w:shd w:val="clear" w:fill="F3F6FA"/>
          </w:tcPr>
          <w:p w14:paraId="00100327" w14:textId="00100328"/>
        </w:tc>
        <w:tc>
          <w:tcPr>
            <w:shd w:val="clear" w:fill="F3F6FA"/>
          </w:tcPr>
          <w:p w14:paraId="00100329" w14:textId="0010032A"/>
        </w:tc>
        <w:tc>
          <w:tcPr>
            <w:shd w:val="clear" w:fill="F3F6FA"/>
          </w:tcPr>
          <w:p w14:paraId="0010032B" w14:textId="0010032C"/>
        </w:tc>
        <w:tc>
          <w:tcPr>
            <w:shd w:val="clear" w:fill="F3F6FA"/>
          </w:tcPr>
          <w:p w14:paraId="0010032D" w14:textId="0010032E"/>
        </w:tc>
      </w:tr>
    </w:tbl>
    <w:p w14:paraId="00100335" w14:textId="00100336">
      <w:pPr>
        <w:pStyle w:val="Heading1"/>
        <w:spacing w:before="360" w:after="20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十三、附件清单</w:t>
      </w:r>
    </w:p>
    <w:p w14:paraId="00100337" w14:textId="001003A0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 Word 包由 docs/csv-validation 下的 Markdown 资料整理而来，正式归档时建议保留 Word 版、原始 Markdown 源文件、执行证据、审批记录和导出的 PDF/签字扫描件。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附件清单"/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339" w14:textId="00100387">
            <w:r>
              <w:rPr>
                <w:b/>
                <w:color w:val="FFFFFF"/>
              </w:rPr>
              <w:t xml:space="preserve">附件编号</w:t>
            </w:r>
          </w:p>
        </w:tc>
        <w:tc>
          <w:tcPr>
            <w:shd w:val="clear" w:fill="1F4E79"/>
          </w:tcPr>
          <w:p w14:paraId="0010033B" w14:textId="00100388">
            <w:r>
              <w:rPr>
                <w:b/>
                <w:color w:val="FFFFFF"/>
              </w:rPr>
              <w:t xml:space="preserve">文件</w:t>
            </w:r>
          </w:p>
        </w:tc>
        <w:tc>
          <w:tcPr>
            <w:shd w:val="clear" w:fill="1F4E79"/>
          </w:tcPr>
          <w:p w14:paraId="0010033D" w14:textId="00100389">
            <w:r>
              <w:rPr>
                <w:b/>
                <w:color w:val="FFFFFF"/>
              </w:rPr>
              <w:t xml:space="preserve">用途</w:t>
            </w:r>
          </w:p>
        </w:tc>
      </w:tr>
      <w:tr>
        <w:trPr/>
        <w:tc>
          <w:p w14:paraId="0010033F" w14:textId="00100340">
            <w:r>
              <w:t xml:space="preserve">A01</w:t>
            </w:r>
          </w:p>
        </w:tc>
        <w:tc>
          <w:p w14:paraId="00100341" w14:textId="00100342">
            <w:r>
              <w:t xml:space="preserve">01-validation-strategy.md</w:t>
            </w:r>
          </w:p>
        </w:tc>
        <w:tc>
          <w:p w14:paraId="00100343" w14:textId="00100344">
            <w:r>
              <w:t xml:space="preserve">CSV 策略和生命周期控制。</w:t>
            </w:r>
          </w:p>
        </w:tc>
      </w:tr>
      <w:tr>
        <w:trPr/>
        <w:tc>
          <w:tcPr>
            <w:shd w:val="clear" w:fill="F3F6FA"/>
          </w:tcPr>
          <w:p w14:paraId="00100345" w14:textId="00100346">
            <w:r>
              <w:t xml:space="preserve">A02</w:t>
            </w:r>
          </w:p>
        </w:tc>
        <w:tc>
          <w:tcPr>
            <w:shd w:val="clear" w:fill="F3F6FA"/>
          </w:tcPr>
          <w:p w14:paraId="00100347" w14:textId="00100348">
            <w:r>
              <w:t xml:space="preserve">02-system-inventory-impact-assessment.md</w:t>
            </w:r>
          </w:p>
        </w:tc>
        <w:tc>
          <w:tcPr>
            <w:shd w:val="clear" w:fill="F3F6FA"/>
          </w:tcPr>
          <w:p w14:paraId="00100349" w14:textId="0010034A">
            <w:r>
              <w:t xml:space="preserve">系统清单与影响性评估。</w:t>
            </w:r>
          </w:p>
        </w:tc>
      </w:tr>
      <w:tr>
        <w:trPr/>
        <w:tc>
          <w:p w14:paraId="0010034B" w14:textId="0010034C">
            <w:r>
              <w:t xml:space="preserve">A03</w:t>
            </w:r>
          </w:p>
        </w:tc>
        <w:tc>
          <w:p w14:paraId="0010034D" w14:textId="0010034E">
            <w:r>
              <w:t xml:space="preserve">03-gamp-risk-assessment.md</w:t>
            </w:r>
          </w:p>
        </w:tc>
        <w:tc>
          <w:p w14:paraId="0010034F" w14:textId="00100350">
            <w:r>
              <w:t xml:space="preserve">GAMP 分类与风险评估。</w:t>
            </w:r>
          </w:p>
        </w:tc>
      </w:tr>
      <w:tr>
        <w:trPr/>
        <w:tc>
          <w:tcPr>
            <w:shd w:val="clear" w:fill="F3F6FA"/>
          </w:tcPr>
          <w:p w14:paraId="00100351" w14:textId="00100352">
            <w:r>
              <w:t xml:space="preserve">A04</w:t>
            </w:r>
          </w:p>
        </w:tc>
        <w:tc>
          <w:tcPr>
            <w:shd w:val="clear" w:fill="F3F6FA"/>
          </w:tcPr>
          <w:p w14:paraId="00100353" w14:textId="00100354">
            <w:r>
              <w:t xml:space="preserve">04-urs-int-ruoyi-gxp.md</w:t>
            </w:r>
          </w:p>
        </w:tc>
        <w:tc>
          <w:tcPr>
            <w:shd w:val="clear" w:fill="F3F6FA"/>
          </w:tcPr>
          <w:p w14:paraId="00100355" w14:textId="00100356">
            <w:r>
              <w:t xml:space="preserve">用户需求说明。</w:t>
            </w:r>
          </w:p>
        </w:tc>
      </w:tr>
      <w:tr>
        <w:trPr/>
        <w:tc>
          <w:p w14:paraId="00100357" w14:textId="00100358">
            <w:r>
              <w:t xml:space="preserve">A05</w:t>
            </w:r>
          </w:p>
        </w:tc>
        <w:tc>
          <w:p w14:paraId="00100359" w14:textId="0010035A">
            <w:r>
              <w:t xml:space="preserve">05-functional-design-summary.md</w:t>
            </w:r>
          </w:p>
        </w:tc>
        <w:tc>
          <w:p w14:paraId="0010035B" w14:textId="0010035C">
            <w:r>
              <w:t xml:space="preserve">功能设计摘要。</w:t>
            </w:r>
          </w:p>
        </w:tc>
      </w:tr>
      <w:tr>
        <w:trPr/>
        <w:tc>
          <w:tcPr>
            <w:shd w:val="clear" w:fill="F3F6FA"/>
          </w:tcPr>
          <w:p w14:paraId="0010035D" w14:textId="0010035E">
            <w:r>
              <w:t xml:space="preserve">A06</w:t>
            </w:r>
          </w:p>
        </w:tc>
        <w:tc>
          <w:tcPr>
            <w:shd w:val="clear" w:fill="F3F6FA"/>
          </w:tcPr>
          <w:p w14:paraId="0010035F" w14:textId="00100360">
            <w:r>
              <w:t xml:space="preserve">06-iq-oq-pq-test-plan.md</w:t>
            </w:r>
          </w:p>
        </w:tc>
        <w:tc>
          <w:tcPr>
            <w:shd w:val="clear" w:fill="F3F6FA"/>
          </w:tcPr>
          <w:p w14:paraId="00100361" w14:textId="00100362">
            <w:r>
              <w:t xml:space="preserve">IQ/OQ/PQ 测试计划。</w:t>
            </w:r>
          </w:p>
        </w:tc>
      </w:tr>
      <w:tr>
        <w:trPr/>
        <w:tc>
          <w:p w14:paraId="00100363" w14:textId="00100364">
            <w:r>
              <w:t xml:space="preserve">A07</w:t>
            </w:r>
          </w:p>
        </w:tc>
        <w:tc>
          <w:p w14:paraId="00100365" w14:textId="00100366">
            <w:r>
              <w:t xml:space="preserve">07-traceability-matrix.md</w:t>
            </w:r>
          </w:p>
        </w:tc>
        <w:tc>
          <w:p w14:paraId="00100367" w14:textId="00100368">
            <w:r>
              <w:t xml:space="preserve">需求-风险-设计-测试追溯矩阵。</w:t>
            </w:r>
          </w:p>
        </w:tc>
      </w:tr>
      <w:tr>
        <w:trPr/>
        <w:tc>
          <w:tcPr>
            <w:shd w:val="clear" w:fill="F3F6FA"/>
          </w:tcPr>
          <w:p w14:paraId="00100369" w14:textId="0010036A">
            <w:r>
              <w:t xml:space="preserve">A08</w:t>
            </w:r>
          </w:p>
        </w:tc>
        <w:tc>
          <w:tcPr>
            <w:shd w:val="clear" w:fill="F3F6FA"/>
          </w:tcPr>
          <w:p w14:paraId="0010036B" w14:textId="0010036C">
            <w:r>
              <w:t xml:space="preserve">08-deviation-capa-log.md</w:t>
            </w:r>
          </w:p>
        </w:tc>
        <w:tc>
          <w:tcPr>
            <w:shd w:val="clear" w:fill="F3F6FA"/>
          </w:tcPr>
          <w:p w14:paraId="0010036D" w14:textId="0010036E">
            <w:r>
              <w:t xml:space="preserve">偏差和 CAPA 台账。</w:t>
            </w:r>
          </w:p>
        </w:tc>
      </w:tr>
      <w:tr>
        <w:trPr/>
        <w:tc>
          <w:p w14:paraId="0010036F" w14:textId="00100370">
            <w:r>
              <w:t xml:space="preserve">A09</w:t>
            </w:r>
          </w:p>
        </w:tc>
        <w:tc>
          <w:p w14:paraId="00100371" w14:textId="00100372">
            <w:r>
              <w:t xml:space="preserve">09-supplier-assessment.md</w:t>
            </w:r>
          </w:p>
        </w:tc>
        <w:tc>
          <w:p w14:paraId="00100373" w14:textId="00100374">
            <w:r>
              <w:t xml:space="preserve">供应商评估。</w:t>
            </w:r>
          </w:p>
        </w:tc>
      </w:tr>
      <w:tr>
        <w:trPr/>
        <w:tc>
          <w:tcPr>
            <w:shd w:val="clear" w:fill="F3F6FA"/>
          </w:tcPr>
          <w:p w14:paraId="00100375" w14:textId="00100376">
            <w:r>
              <w:t xml:space="preserve">A10</w:t>
            </w:r>
          </w:p>
        </w:tc>
        <w:tc>
          <w:tcPr>
            <w:shd w:val="clear" w:fill="F3F6FA"/>
          </w:tcPr>
          <w:p w14:paraId="00100377" w14:textId="00100378">
            <w:r>
              <w:t xml:space="preserve">10-validation-summary-report.md</w:t>
            </w:r>
          </w:p>
        </w:tc>
        <w:tc>
          <w:tcPr>
            <w:shd w:val="clear" w:fill="F3F6FA"/>
          </w:tcPr>
          <w:p w14:paraId="00100379" w14:textId="0010037A">
            <w:r>
              <w:t xml:space="preserve">验证总结报告草案。</w:t>
            </w:r>
          </w:p>
        </w:tc>
      </w:tr>
      <w:tr>
        <w:trPr/>
        <w:tc>
          <w:p w14:paraId="0010037B" w14:textId="0010037C">
            <w:r>
              <w:t xml:space="preserve">A11</w:t>
            </w:r>
          </w:p>
        </w:tc>
        <w:tc>
          <w:p w14:paraId="0010037D" w14:textId="0010037E">
            <w:r>
              <w:t xml:space="preserve">11-periodic-review-change-revalidation-retirement.md</w:t>
            </w:r>
          </w:p>
        </w:tc>
        <w:tc>
          <w:p w14:paraId="0010037F" w14:textId="00100380">
            <w:r>
              <w:t xml:space="preserve">周期回顾、变更再验证和退役。</w:t>
            </w:r>
          </w:p>
        </w:tc>
      </w:tr>
      <w:tr>
        <w:trPr/>
        <w:tc>
          <w:tcPr>
            <w:shd w:val="clear" w:fill="F3F6FA"/>
          </w:tcPr>
          <w:p w14:paraId="00100381" w14:textId="00100382">
            <w:r>
              <w:t xml:space="preserve">A12</w:t>
            </w:r>
          </w:p>
        </w:tc>
        <w:tc>
          <w:tcPr>
            <w:shd w:val="clear" w:fill="F3F6FA"/>
          </w:tcPr>
          <w:p w14:paraId="00100383" w14:textId="00100384">
            <w:r>
              <w:t xml:space="preserve">12-qms-training-approval.md</w:t>
            </w:r>
          </w:p>
        </w:tc>
        <w:tc>
          <w:tcPr>
            <w:shd w:val="clear" w:fill="F3F6FA"/>
          </w:tcPr>
          <w:p w14:paraId="00100385" w14:textId="00100386">
            <w:r>
              <w:t xml:space="preserve">QMS、培训和审批要求。</w:t>
            </w:r>
          </w:p>
        </w:tc>
      </w:tr>
    </w:tbl>
    <w:p w14:paraId="001003A4" w14:textId="001003A5">
      <w:pPr>
        <w:pStyle w:val="Heading1"/>
        <w:spacing w:before="360" w:after="20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十四、下一步行动清单</w:t>
      </w:r>
    </w:p>
    <w:p w14:paraId="001003A6" w14:textId="001003A7">
      <w:pPr>
        <w:pStyle w:val="Normal"/>
        <w:spacing w:after="120" w:line="300" w:lineRule="auto"/>
        <w:ind w:firstLineChars="200"/>
      </w:pPr>
      <w:r>
        <w:rPr>
          <w:rFonts w:ascii="Microsoft YaHei" w:hAnsi="Microsoft YaHei" w:eastAsia="Microsoft YaHei"/>
          <w:sz w:val="22"/>
        </w:rPr>
        <w:t xml:space="preserve">建议先由 QA 指定 CSV 负责人和文件管理员，再按风险优先级补齐执行证据。所有签字应在证据完成后进行，不能先签字再补测试记录。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下一步行动清单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shd w:val="clear" w:fill="1F4E79"/>
          </w:tcPr>
          <w:p w14:paraId="001003A8" w14:textId="001003E4">
            <w:r>
              <w:rPr>
                <w:b/>
                <w:color w:val="FFFFFF"/>
              </w:rPr>
              <w:t xml:space="preserve">序号</w:t>
            </w:r>
          </w:p>
        </w:tc>
        <w:tc>
          <w:tcPr>
            <w:shd w:val="clear" w:fill="1F4E79"/>
          </w:tcPr>
          <w:p w14:paraId="001003AA" w14:textId="001003E5">
            <w:r>
              <w:rPr>
                <w:b/>
                <w:color w:val="FFFFFF"/>
              </w:rPr>
              <w:t xml:space="preserve">行动</w:t>
            </w:r>
          </w:p>
        </w:tc>
        <w:tc>
          <w:tcPr>
            <w:shd w:val="clear" w:fill="1F4E79"/>
          </w:tcPr>
          <w:p w14:paraId="001003AC" w14:textId="001003E6">
            <w:r>
              <w:rPr>
                <w:b/>
                <w:color w:val="FFFFFF"/>
              </w:rPr>
              <w:t xml:space="preserve">责任人</w:t>
            </w:r>
          </w:p>
        </w:tc>
        <w:tc>
          <w:tcPr>
            <w:shd w:val="clear" w:fill="1F4E79"/>
          </w:tcPr>
          <w:p w14:paraId="001003AE" w14:textId="001003E7">
            <w:r>
              <w:rPr>
                <w:b/>
                <w:color w:val="FFFFFF"/>
              </w:rPr>
              <w:t xml:space="preserve">输出物</w:t>
            </w:r>
          </w:p>
        </w:tc>
        <w:tc>
          <w:tcPr>
            <w:shd w:val="clear" w:fill="1F4E79"/>
          </w:tcPr>
          <w:p w14:paraId="001003B0" w14:textId="001003E8">
            <w:r>
              <w:rPr>
                <w:b/>
                <w:color w:val="FFFFFF"/>
              </w:rPr>
              <w:t xml:space="preserve">放行门槛</w:t>
            </w:r>
          </w:p>
        </w:tc>
      </w:tr>
      <w:tr>
        <w:trPr/>
        <w:tc>
          <w:p w14:paraId="001003B2" w14:textId="001003B3">
            <w:r>
              <w:t xml:space="preserve">一</w:t>
            </w:r>
          </w:p>
        </w:tc>
        <w:tc>
          <w:p w14:paraId="001003B4" w14:textId="001003B5">
            <w:r>
              <w:t xml:space="preserve">确认 CSV 负责人、系统所有者、QA 审批人和文件管理员。</w:t>
            </w:r>
          </w:p>
        </w:tc>
        <w:tc>
          <w:p w14:paraId="001003B6" w14:textId="001003B7">
            <w:r>
              <w:t xml:space="preserve">QA、业务负责人、IT 负责人</w:t>
            </w:r>
          </w:p>
        </w:tc>
        <w:tc>
          <w:p w14:paraId="001003B8" w14:textId="001003B9">
            <w:r>
              <w:t xml:space="preserve">授权名单和审批路线</w:t>
            </w:r>
          </w:p>
        </w:tc>
        <w:tc>
          <w:p w14:paraId="001003BA" w14:textId="001003BB">
            <w:r>
              <w:t xml:space="preserve">审批角色明确。</w:t>
            </w:r>
          </w:p>
        </w:tc>
      </w:tr>
      <w:tr>
        <w:trPr/>
        <w:tc>
          <w:tcPr>
            <w:shd w:val="clear" w:fill="F3F6FA"/>
          </w:tcPr>
          <w:p w14:paraId="001003BC" w14:textId="001003BD">
            <w:r>
              <w:t xml:space="preserve">二</w:t>
            </w:r>
          </w:p>
        </w:tc>
        <w:tc>
          <w:tcPr>
            <w:shd w:val="clear" w:fill="F3F6FA"/>
          </w:tcPr>
          <w:p w14:paraId="001003BE" w14:textId="001003BF">
            <w:r>
              <w:t xml:space="preserve">补齐并批准验证计划、URS、FS、风险评估和追溯矩阵。</w:t>
            </w:r>
          </w:p>
        </w:tc>
        <w:tc>
          <w:tcPr>
            <w:shd w:val="clear" w:fill="F3F6FA"/>
          </w:tcPr>
          <w:p w14:paraId="001003C0" w14:textId="001003C1">
            <w:r>
              <w:t xml:space="preserve">验证负责人、业务、IT、QA</w:t>
            </w:r>
          </w:p>
        </w:tc>
        <w:tc>
          <w:tcPr>
            <w:shd w:val="clear" w:fill="F3F6FA"/>
          </w:tcPr>
          <w:p w14:paraId="001003C2" w14:textId="001003C3">
            <w:r>
              <w:t xml:space="preserve">受控版本文件</w:t>
            </w:r>
          </w:p>
        </w:tc>
        <w:tc>
          <w:tcPr>
            <w:shd w:val="clear" w:fill="F3F6FA"/>
          </w:tcPr>
          <w:p w14:paraId="001003C4" w14:textId="001003C5">
            <w:r>
              <w:t xml:space="preserve">关键文件均已批准。</w:t>
            </w:r>
          </w:p>
        </w:tc>
      </w:tr>
      <w:tr>
        <w:trPr/>
        <w:tc>
          <w:p w14:paraId="001003C6" w14:textId="001003C7">
            <w:r>
              <w:t xml:space="preserve">三</w:t>
            </w:r>
          </w:p>
        </w:tc>
        <w:tc>
          <w:p w14:paraId="001003C8" w14:textId="001003C9">
            <w:r>
              <w:t xml:space="preserve">执行 IQ、OQ、PQ，并归档原始证据。</w:t>
            </w:r>
          </w:p>
        </w:tc>
        <w:tc>
          <w:p w14:paraId="001003CA" w14:textId="001003CB">
            <w:r>
              <w:t xml:space="preserve">验证执行人、业务见证人、QA</w:t>
            </w:r>
          </w:p>
        </w:tc>
        <w:tc>
          <w:p w14:paraId="001003CC" w14:textId="001003CD">
            <w:r>
              <w:t xml:space="preserve">测试记录和偏差记录</w:t>
            </w:r>
          </w:p>
        </w:tc>
        <w:tc>
          <w:p w14:paraId="001003CE" w14:textId="001003CF">
            <w:r>
              <w:t xml:space="preserve">关键测试全部通过或偏差已关闭。</w:t>
            </w:r>
          </w:p>
        </w:tc>
      </w:tr>
      <w:tr>
        <w:trPr/>
        <w:tc>
          <w:tcPr>
            <w:shd w:val="clear" w:fill="F3F6FA"/>
          </w:tcPr>
          <w:p w14:paraId="001003D0" w14:textId="001003D1">
            <w:r>
              <w:t xml:space="preserve">四</w:t>
            </w:r>
          </w:p>
        </w:tc>
        <w:tc>
          <w:tcPr>
            <w:shd w:val="clear" w:fill="F3F6FA"/>
          </w:tcPr>
          <w:p w14:paraId="001003D2" w14:textId="001003D3">
            <w:r>
              <w:t xml:space="preserve">完成供应商评估、培训矩阵、接口对账和备份恢复演练。</w:t>
            </w:r>
          </w:p>
        </w:tc>
        <w:tc>
          <w:tcPr>
            <w:shd w:val="clear" w:fill="F3F6FA"/>
          </w:tcPr>
          <w:p w14:paraId="001003D4" w14:textId="001003D5">
            <w:r>
              <w:t xml:space="preserve">采购、培训负责人、接口负责人、IT</w:t>
            </w:r>
          </w:p>
        </w:tc>
        <w:tc>
          <w:tcPr>
            <w:shd w:val="clear" w:fill="F3F6FA"/>
          </w:tcPr>
          <w:p w14:paraId="001003D6" w14:textId="001003D7">
            <w:r>
              <w:t xml:space="preserve">评估表、培训记录、对账记录、演练记录</w:t>
            </w:r>
          </w:p>
        </w:tc>
        <w:tc>
          <w:tcPr>
            <w:shd w:val="clear" w:fill="F3F6FA"/>
          </w:tcPr>
          <w:p w14:paraId="001003D8" w14:textId="001003D9">
            <w:r>
              <w:t xml:space="preserve">运营补证完成。</w:t>
            </w:r>
          </w:p>
        </w:tc>
      </w:tr>
      <w:tr>
        <w:trPr/>
        <w:tc>
          <w:p w14:paraId="001003DA" w14:textId="001003DB">
            <w:r>
              <w:t xml:space="preserve">五</w:t>
            </w:r>
          </w:p>
        </w:tc>
        <w:tc>
          <w:p w14:paraId="001003DC" w14:textId="001003DD">
            <w:r>
              <w:t xml:space="preserve">召开验证总结评审并完成正式签字归档。</w:t>
            </w:r>
          </w:p>
        </w:tc>
        <w:tc>
          <w:p w14:paraId="001003DE" w14:textId="001003DF">
            <w:r>
              <w:t xml:space="preserve">QA 负责人、系统所有者、业务负责人、验证负责人</w:t>
            </w:r>
          </w:p>
        </w:tc>
        <w:tc>
          <w:p w14:paraId="001003E0" w14:textId="001003E1">
            <w:r>
              <w:t xml:space="preserve">验证总结报告和签字页</w:t>
            </w:r>
          </w:p>
        </w:tc>
        <w:tc>
          <w:p w14:paraId="001003E2" w14:textId="001003E3">
            <w:r>
              <w:t xml:space="preserve">QA 批准后方可生产放行。</w:t>
            </w:r>
          </w:p>
        </w:tc>
      </w:tr>
    </w:tbl>
    <w:sectPr>
      <w:footerReference w:type="default" r:id="R3bcd81473a504679"/>
      <w:pgSz w:w="11906" w:h="16838"/>
      <w:pgMar w:top="1247" w:right="1247" w:bottom="1134" w:left="1247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38E" w14:textId="00100390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4a413517a254384" /><Relationship Type="http://schemas.openxmlformats.org/officeDocument/2006/relationships/styles" Target="/word/styles.xml" Id="R6105ccfa75fa4401" /><Relationship Type="http://schemas.openxmlformats.org/officeDocument/2006/relationships/theme" Target="/word/theme/theme1.xml" Id="Rbb9be68a8c1c41bb" /><Relationship Type="http://schemas.openxmlformats.org/officeDocument/2006/relationships/numbering" Target="/word/numbering.xml" Id="Rdb0fdbd691204579" /><Relationship Type="http://schemas.openxmlformats.org/officeDocument/2006/relationships/footer" Target="/word/footer1.xml" Id="R3bcd81473a5046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2026-09-08T15:30:11.0000000Z</dcterms:created>
  <lastModifiedBy>OfficeCLI</lastModifiedBy>
  <dcterms:modified xsi:type="dcterms:W3CDTF">2026-09-08T15:30:11.0000000Z</dcterms:modified>
  <dc:title>IntRuoyi CSV 中文最小可交付包</dc:title>
  <dc:subject>CSV 验证最小可交付包</dc:subject>
  <keywords>CSV,GAMP 5,IQ,OQ,PQ,URS,RTM,电子签名,GxP 审计追踪</keywords>
  <dc:description>基于当前 IntRuoyi 系统整理的中文 CSV 验证最小可交付包草案。</dc:description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2026-09-08T15:37:13Z</vt:lpwstr>
  </op:property>
</op:Properties>
</file>