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微软雅黑" w:hAnsi="微软雅黑" w:eastAsia="微软雅黑"/>
          <w:b/>
          <w:color w:val="000000"/>
          <w:sz w:val="52"/>
        </w:rPr>
        <w:t>EDHR 批记录系统需求设计说明书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000000"/>
          <w:sz w:val="30"/>
        </w:rPr>
        <w:t>电子批记录系统建设需求规格说明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DEDED" w:val="clea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DEDED" w:val="clea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EDHR 批记录系统建设项目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文档名称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需求设计说明书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编制日期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2026年7月28日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文档状态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正式交付版</w:t>
            </w:r>
          </w:p>
        </w:tc>
      </w:tr>
      <w:tr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适用范围</w:t>
            </w:r>
          </w:p>
        </w:tc>
        <w:tc>
          <w:tcPr>
            <w:tcW w:type="dxa" w:w="46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系统业务范围、用户角色、功能需求、业务规则、状态流转与验收标准</w:t>
            </w:r>
          </w:p>
        </w:tc>
      </w:tr>
    </w:tbl>
    <w:p>
      <w:pPr/>
      <w:r>
        <w:rPr>
          <w:rFonts w:ascii="微软雅黑" w:hAnsi="微软雅黑" w:eastAsia="微软雅黑"/>
          <w:color w:val="000000"/>
        </w:rPr>
        <w:br w:type="page"/>
      </w: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本文档为 EDHR 批记录系统建设项目正式设计文件，用于明确系统建设目标、业务范围、设计边界、实现要求和验收依据。文档内容服务于项目实施、测试验证、上线交付和后续维护。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本项目文档体系按照需求设计、概要设计、详细设计逐层展开。需求设计明确业务与验收要求，概要设计定义系统总体方案，详细设计细化到接口、服务、数据和页面实现。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文档体系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主要内容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交付作用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明确系统建设目标、业务范围、用户角色、功能需求、业务规则、状态流转与验收标准。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作为概要设计、测试验收和项目范围确认的输入。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依据需求设计定义系统总体架构、模块划分、核心流程、接口分组、数据域和非功能要求。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作为详细设计、接口设计和开发实施的总体依据。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依据概要设计细化控制器、服务组件、前端页面、数据表、关键算法、事务和错误模型。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作为开发实现、联调测试、上线验证和运维交接的实施依据。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0.1 编制依据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依据类别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依据内容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适用说明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业务管理要求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电子批生产记录管理、生产过程记录完整性、质量审核追溯和批次放行管理要求。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确定系统建设目标、业务范围、角色职责和验收口径。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系统建设范围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批记录模板、工艺路线、批次执行、工作任务、电子签名、字段审计、归档、变更和交付证据。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确定功能模块边界和主数据关系。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合规控制要求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权限控制、操作审计、字段变更留痕、电子签名、归档下载、作废重开补录和异常处理。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确定安全、审计、追溯和终态保护要求。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技术实现约束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前后端分离架构、MES 业务模块、批记录执行服务、EDHR 批次执行服务、Jimu 表单渲染和审批流程集成。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确定概要设计和详细设计的技术边界。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测试验收要求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功能测试、接口联调、真实业务路径验证、异常场景验证、权限验证和归档追溯验证。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确定交付验收和质量验证范围。</w:t>
            </w:r>
          </w:p>
        </w:tc>
      </w:tr>
    </w:tbl>
    <w:p>
      <w:pPr/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1. 需求设计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1.1 背景与目标</w:t>
      </w:r>
    </w:p>
    <w:p>
      <w:pPr>
        <w:spacing w:before="0" w:after="120" w:line="264" w:lineRule="auto"/>
      </w:pPr>
      <w:r>
        <w:rPr>
          <w:rFonts w:ascii="微软雅黑" w:hAnsi="微软雅黑" w:eastAsia="微软雅黑"/>
          <w:color w:val="000000"/>
        </w:rPr>
        <w:t>EDHR 批记录系统用于把纸质或 Word 批记录、工艺路线、生产工单、填写责任、电子签名、字段审计、归档和放行流程整合为可追溯的电子化批生产记录。系统覆盖传统批记录执行、批次级 EDHR 执行、工作任务、变更记录、操作审计、对象权限和归档等业务能力。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降低纸质批记录和手工传递导致的数据缺失、责任不清和审计困难。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确保每个工序绑定的正式批记录表单能够按批次和任务打开、填写、签名、审核和归档。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把表单槽位、工序开始、批记录表单三类入口严格分开，防止数据来源混用。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在打开和填写过程中保留字段级哈希审计链、操作审计和域追溯证据。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通过工作台、放行、变更、作废、补录和归档闭环支持生产和质量管理。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1.2 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范围分类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纳入范围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核心批记录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批记录导入、识别、版本治理、单元格规则、签名单元格、正式批记录执行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对应 /batch-record-report、/batch-record-execution、/batch-record-version/governance 等能力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批次级 EDHR 创建/打开、任务生成、工作台待办、特殊节点、批记录打开绑定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对应 /edhr-batch-execution 和 /edhr-work-task 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工艺路线绑定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逐工序正式批记录表单绑定、发布快照、草稿快照、附件负责人、表单槽位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必须区分 batchRecordReports 与 formBindings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填写与审计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草稿保存、提交、协签、审批、字段审计、域追溯、附件、签名时间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字段变更必须进入哈希链，禁止直接改主表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质量闭环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作废、重开、补录、流程干预、关闭、质量驳回、放行前检查、归档下载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终态必须 阻断处理，工作台任务源头过滤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扩展能力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记录本、流转单、标签打印、报表看板、OQ/PQ、部署交付证据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作为外围配套能力纳入概要设计</w:t>
            </w:r>
          </w:p>
        </w:tc>
      </w:tr>
    </w:tbl>
    <w:p>
      <w:pPr/>
    </w:p>
    <w:p>
      <w:pPr>
        <w:spacing w:before="0" w:after="120" w:line="264" w:lineRule="auto"/>
      </w:pPr>
      <w:r>
        <w:rPr>
          <w:rFonts w:ascii="微软雅黑" w:hAnsi="微软雅黑" w:eastAsia="微软雅黑"/>
          <w:color w:val="000000"/>
        </w:rPr>
        <w:t>不纳入范围：生产数据修复、运行环境调整、菜单权限变更和系统发布审批不属于本文档范围；相关事项应按项目变更管理流程另行确认和实施。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1.3 术语与领域边界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术语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定义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禁止混用边界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批记录表单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工序设置中每个对应工序绑定的正式生产批记录载体。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不得用 formBindings、默认 MAIN、表单槽位或工序开始配置替代。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表单槽位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特殊表单或动态表单中心模板绑定，正式数据源为 formBindings。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只能影响补充表单展示、保存和运行态链路，不改变批记录表单字段。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工序开始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特殊节点的上传人、附件负责人或同类开始节点配置。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不提供表单内容，不属于批记录表单或表单槽位。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围绕一个生产工单/批次生成的 EDHR 运行态对象。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终态批次不得继续打开填写任务，只能追溯审计。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下发给负责人或候选人的可处理任务。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作废、关闭、归档等终态批次不得出现在可操作待办中。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字段审计链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字段级保存、签名、附件变化形成的哈希链证据。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禁止绕过字段审计直接 update cell_values_json。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1.4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角色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主要诉求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关键功能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生产负责人/填写人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按工作台任务填写当前工序批记录或相关表单。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个人待办、打开任务、保存草稿、提交、协填、附件上传。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工艺/工序配置人员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配置路线、工序、正式批记录表单、表单槽位和开始节点负责人。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路线候选版本、逐工序绑定、发布快照、绑定读回。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质量审核人员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审核、放行、驳回、作废、重开、补录和追溯。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审批、放行前检查、质量驳回、记录变更、审计查询。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系统管理员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维护权限、菜单、对象范围、模板版本和交付配置。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权限矩阵、版本治理、操作审计、部署证据。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审计/合规人员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查看不可抵赖证据、字段变化、签名、归档和域追溯。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字段审计、域追溯、归档下载、操作审计、验证包。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1.5 用户流程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批记录模板导入：上传 Word/图片或选择识别路线，系统解析表格、生成 Jimu 报表、识别填写规则与签名单元格，并进入版本治理。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工艺路线配置：在工序设置中逐工序绑定正式批记录报表，并独立维护表单槽位和工序开始配置。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批次创建与打开：选择生产工单/路线生成 EDHR 批次执行，系统根据当前配置或发布快照生成任务，并冻结必要快照。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工作台处理：负责人从个人工作台打开任务，系统校验批次状态、任务责任、权限和当前活动执行记录。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填写与签核：填写人保存草稿、提交、协签或审批；字段变更、附件和签名进入审计链。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质量闭环：关闭、质量驳回、放行、作废、重开、补录和流程干预必须通过受控入口，并保留审计事件。</w:t>
      </w:r>
    </w:p>
    <w:p>
      <w:pPr>
        <w:pStyle w:val="ListNumber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归档与追溯：系统生成批次归档，审计人员通过归档、字段审计、域追溯和操作审计核查完整证据。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1.6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需求项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需求描述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证据模块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批记录导入与生成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 DOC/图片/固定识别路线导入，生成电子批记录报表、Jimu JSON 和可编辑设计器入口。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MesProBatchRecordReportController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版本治理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批记录版本必须具备审批、治理摘要、迁移差异、确认规则和受控回滚能力。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MesProBatchRecordVersionGovernanceController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正式工序绑定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工艺路线中的批记录表单必须来自逐工序正式绑定，并反映到 batchRecordFormNames。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Route flow config / AGENTS 术语契约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三类配置隔离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批记录表单、表单槽位、工序开始必须分别展示、保存、验证和测试。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AGENTS / frontend/backend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批次执行生命周期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支持分页、详情、创建/打开、同步状态、关闭、质量驳回、返工重执行和终态保护。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/mes/pro/edhr-batch-execution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工作任务与负责人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工作台展示个人待办、候选签名、统计和归档规则；填写人候选来自创建时快照。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/mes/pro/edhr-work-task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批记录填写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支持打开/创建执行记录、草稿保存、提交、协签、审批、驳回、追踪和签名列表。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/mes/pro/batch-record-execution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字段审计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所有字段变化、签名、附件应进入字段审计批次与明细，支持哈希链验证。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/field-audit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REQ-09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单元格链接自动带值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生产工单等来源字段可按链接规则预填目标单元格，创建/打开时必须落库并幂等。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/batch-record-cell-link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附件与工序开始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特殊节点附件上传和附件负责人配置必须来自正式快照，缺失时阻断。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attachment owner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动态表单与记录本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FormCenter 表单槽位和记录本属于补充链路，不替代正式批记录表单。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/edhr-form-instance / recordbook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作废、重开、补录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作废生效后批次进入终态并取消活动工作任务；后续只能走受控重开/补录。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/mes/pro/edhr-change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放行与关闭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放行负责人来自 RELEASE_APPROVE；关闭、质量驳回和放行前检查保留审计证据。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/mes/pro/edhr-release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归档与下载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支持批记录执行归档和批次级归档生成、最新归档查询、下载和失效处理。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/archive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对象权限与操作审计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新增或既有写操作必须有权限码、对象范围、审计动作和失败原因。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/edhr-permission-scopes / operation-audit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REQ-16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报表、验证与交付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支持报告目录、查询导出审计、OQ/PQ、验证包、部署证据和交付驾驶舱。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report / validation / deployment / delivery</w:t>
            </w:r>
          </w:p>
        </w:tc>
      </w:tr>
    </w:tbl>
    <w:p>
      <w:pPr/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1.7 业务规则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缺少正式逐工序批记录表单绑定时必须阻塞，不能用 formBindings、旧字段、默认 MAIN 或前端文案补齐。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当前 BATCH 工序配置存在时优先使用当前配置并校验绑定归属；发布快照不是通用 替代路径。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DRAFT 草稿显式保存过 BATCH 绑定快照后，DRAFT 查询必须优先返回草稿快照。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批记录版本未发布、缺少 CELL_RULE_RECONCILED 治理证据或存在 BLOCKER 时，运行态必须 阻断处理。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字段自动带值必须写入 cell_values_json 并生成字段审计证据，不能只依赖前端 draft hydrate。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批次作废、关闭、归档、驳回等终态必须从工作台查询源头排除，并在 openTask 中继续阻断旧入口。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color w:val="000000"/>
        </w:rPr>
        <w:t>任何写入型 E2E 或数据修复必须使用任务自有数据、记录回滚路径，不得修改生产或未授权租户数据。</w:t>
      </w:r>
    </w:p>
    <w:p>
      <w:pPr>
        <w:pStyle w:val="Heading2"/>
        <w:spacing w:before="160" w:after="120" w:line="264" w:lineRule="auto"/>
      </w:pPr>
      <w:r>
        <w:rPr>
          <w:rFonts w:ascii="微软雅黑" w:hAnsi="微软雅黑" w:eastAsia="微软雅黑"/>
          <w:b/>
          <w:color w:val="000000"/>
          <w:sz w:val="26"/>
        </w:rPr>
        <w:t>1.8 状态与验收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对象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关键状态/动作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验收口径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创建、执行中、关闭、归档、质量驳回、作废等；VOIDED 作为终态纳入状态字典。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终态批次不可打开可处理任务，只能追溯审计。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批次任务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待处理、处理中、逾期、已完成、已取消。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作废生效时活动任务取消，已完成任务不被重写。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DRAFT、提交、审批、驳回、追踪、归档。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保存、提交、审批均可从字段审计和签名证据追踪。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批记录版本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草稿、审批、已发布/治理通过、回滚申请。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未确认或未治理通过版本不得进入运行态填写。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表单槽位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补充动态表单创建、草稿、提交、查看。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40" w:line="252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  <w:t>不得影响正式批记录表单字段、节点红绿状态或链接。</w:t>
            </w:r>
          </w:p>
        </w:tc>
      </w:tr>
    </w:tbl>
    <w:p>
      <w:pPr/>
    </w:p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附录 A：设计依据与术语说明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类别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说明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EDED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9"/>
              </w:rPr>
              <w:t>适用范围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业务流程、质量管理、生产执行、电子记录和审计追溯相关要求。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需求设计、验收标准和业务规则。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设计依据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系统模块划分、接口分组、数据模型、权限审计、归档追溯和交付验证要求。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概要设计和详细设计。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术语约定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批记录表单、表单槽位、工序开始、批次执行、工作任务、字段审计链等术语按本文定义使用。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需求、概要、详细设计全文。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控制原则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正式批记录表单、补充表单槽位和工序开始配置分别建模、分别展示、分别验证。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业务流程、接口设计和测试验收。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</w:r>
          </w:p>
        </w:tc>
      </w:tr>
    </w:tbl>
    <w:p>
      <w:pPr/>
    </w:p>
    <w:p>
      <w:pPr>
        <w:pStyle w:val="Heading1"/>
        <w:spacing w:before="240" w:after="120" w:line="264" w:lineRule="auto"/>
      </w:pPr>
      <w:r>
        <w:rPr>
          <w:rFonts w:ascii="微软雅黑" w:hAnsi="微软雅黑" w:eastAsia="微软雅黑"/>
          <w:b/>
          <w:color w:val="000000"/>
          <w:sz w:val="32"/>
        </w:rPr>
        <w:t>附录 B：文档控制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文档采用统一的正式交付版式，标题、正文、表格和附录保持一致的排版规范。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文档不包含生产账号、密码、连接串、密钥或其他敏感信息。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接口、数据对象和页面说明以系统设计边界、业务流程和技术实现方案为依据。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 w:eastAsia="微软雅黑"/>
          <w:b w:val="0"/>
          <w:color w:val="000000"/>
          <w:sz w:val="22"/>
        </w:rPr>
        <w:t>需求设计、概要设计和详细设计共同构成本系统建设的成套交付资料。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微软雅黑" w:hAnsi="微软雅黑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批记录系统需求设计说明书</dc:title>
  <dc:subject>电子批记录系统建设需求规格说明</dc:subject>
  <dc:creator>项目组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