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240"/>
        <w:jc w:val="center"/>
      </w:pPr>
      <w:r>
        <w:rPr>
          <w:rFonts w:ascii="Calibri" w:hAnsi="Calibri" w:eastAsia="Microsoft YaHei"/>
          <w:b/>
          <w:color w:val="0B2545"/>
          <w:sz w:val="52"/>
        </w:rPr>
        <w:t>EDHR 批记录系统详细设计说明书</w:t>
      </w:r>
    </w:p>
    <w:p>
      <w:pPr>
        <w:spacing w:after="480"/>
        <w:jc w:val="center"/>
      </w:pPr>
      <w:r>
        <w:rPr>
          <w:rFonts w:ascii="Calibri" w:hAnsi="Calibri" w:eastAsia="Microsoft YaHei"/>
          <w:b w:val="0"/>
          <w:color w:val="2E74B5"/>
          <w:sz w:val="30"/>
        </w:rPr>
        <w:t>电子批记录系统建设详细设计说明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项目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内容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项目名称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EDHR 批记录系统建设项目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文档名称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详细设计说明书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文档版本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V1.0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编制日期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2026年7月28日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文档状态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正式交付版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适用范围</w:t>
            </w:r>
          </w:p>
        </w:tc>
        <w:tc>
          <w:tcPr>
            <w:tcW w:type="dxa" w:w="4680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后端接口、服务组件、前端页面、数据模型、关键事务、错误模型和验证策略</w:t>
            </w:r>
          </w:p>
        </w:tc>
      </w:tr>
    </w:tbl>
    <w:p>
      <w:r>
        <w:br w:type="page"/>
      </w:r>
    </w:p>
    <w:p>
      <w:pPr>
        <w:pStyle w:val="Heading1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32"/>
        </w:rPr>
        <w:t>0. 文档说明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本文档为 EDHR 批记录系统建设项目正式设计文件，用于明确系统建设目标、业务范围、设计边界、实现要求和验收依据。文档内容服务于项目实施、测试验证、上线交付和后续维护。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本项目文档体系按照需求设计、概要设计、详细设计逐层展开。需求设计明确业务与验收要求，概要设计定义系统总体方案，详细设计细化到接口、服务、数据和页面实现。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文档体系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主要内容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交付作用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需求设计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明确系统建设目标、业务范围、用户角色、功能需求、业务规则、状态流转与验收标准。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作为概要设计、测试验收和项目范围确认的输入。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概要设计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依据需求设计定义系统总体架构、模块划分、核心流程、接口分组、数据域和非功能要求。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作为详细设计、接口设计和开发实施的总体依据。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详细设计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依据概要设计细化控制器、服务组件、前端页面、数据表、关键算法、事务和错误模型。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作为开发实现、联调测试、上线验证和运维交接的实施依据。</w:t>
            </w:r>
          </w:p>
        </w:tc>
      </w:tr>
    </w:tbl>
    <w:p/>
    <w:p>
      <w:pPr>
        <w:pStyle w:val="Heading2"/>
        <w:spacing w:before="16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0.1 编制依据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依据类别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依据内容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适用说明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业务管理要求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电子批生产记录管理、生产过程记录完整性、质量审核追溯和批次放行管理要求。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确定系统建设目标、业务范围、角色职责和验收口径。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系统建设范围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批记录模板、工艺路线、批次执行、工作任务、电子签名、字段审计、归档、变更和交付证据。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确定功能模块边界和主数据关系。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合规控制要求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权限控制、操作审计、字段变更留痕、电子签名、归档下载、作废重开补录和异常处理。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确定安全、审计、追溯和终态保护要求。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技术实现约束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前后端分离架构、MES 业务模块、批记录执行服务、EDHR 批次执行服务、Jimu 表单渲染和审批流程集成。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确定概要设计和详细设计的技术边界。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测试验收要求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功能测试、接口联调、真实业务路径验证、异常场景验证、权限验证和归档追溯验证。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确定交付验收和质量验证范围。</w:t>
            </w:r>
          </w:p>
        </w:tc>
      </w:tr>
    </w:tbl>
    <w:p/>
    <w:p>
      <w:pPr>
        <w:pStyle w:val="Heading1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32"/>
        </w:rPr>
        <w:t>3. 详细设计</w:t>
      </w:r>
    </w:p>
    <w:p>
      <w:pPr>
        <w:pStyle w:val="Heading2"/>
        <w:spacing w:before="16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3.1 后端控制器与接口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控制器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基础路径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关键接口/职责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MesProBatchRecordReportController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/mes/pro/batch-record-report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import、recognize-uploaded、preflight、version-approval、designer/edit-path、cell-rules、signature-cell-markers。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MesProBatchRecordExecutionController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/mes/pro/batch-record-execution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entry-context、open-or-create-by-context、page/get、save-draft、submit、cosign、approve/reject、tracking、signature-page。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MesProEdhrBatchExecutionController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/mes/pro/edhr-batch-execution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page/get/workbench、work-order-route-options、open-or-create、task/open、task/preview、close、quality-reject、review-timeline。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MesProEdhrWorkTaskController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/mes/pro/edhr-work-task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my-page、done-page、candidate-todo-page、stats、route rules、candidate-signature、fill-task/reassign。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MesProBatchRecordExecutionFieldAuditController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/mes/pro/batch-record-execution/field-audit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save-changes、page/detail、responsibility、verify-chain、export。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MesProBatchRecordCellLinkController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/mes/pro/batch-record-cell-link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workbench-context、form-cells、rules/save、prefill。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MesProEdhrRecordChangeController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/mes/pro/edhr-change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void/reopen/supplement request/approve、void-batch approval-resolution、withdraw、page/get。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MesProEdhrReleaseController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/mes/pro/edhr-release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release page/get/precheck/submit/approve/reject/withdraw、check-item、event。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MesProEdhrOperationAuditController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/mes/pro/edhr-operation-audit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operation audit page/detail。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MesProEdhrPermissionScopeController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/mes/pro/edhr-permission-scopes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save/get/evaluate 对象权限范围。</w:t>
            </w:r>
          </w:p>
        </w:tc>
      </w:tr>
    </w:tbl>
    <w:p/>
    <w:p>
      <w:pPr>
        <w:pStyle w:val="Heading2"/>
        <w:spacing w:before="16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3.2 后端服务设计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服务/组件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职责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关键约束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MesProBatchRecordReportService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导入批记录、识别表格、构造 Jimu JSON、保存报表和版本。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不得按文件名/工序名硬编码模板特例。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MesProBatchRecordTemplateParser / Recognizer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解析 Word 表格、识别 Route A-F、处理 packed 物料矩阵和说明区。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真实 fixture 缺失时阻塞，不用合成文件冒充。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MesProBatchRecordReportJsonBuilder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生成 fillForm、edhrCellRule、签名组件和布局 JSON。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组件类型以语义优先，签名日期不得退化成普通文本。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MesProEdhrBatchExecutionService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批次创建、详情、任务生成、任务打开、关闭、驳回、终态保护。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当前配置存在时严格校验当前绑定，禁止静默回退。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MesProBatchRecordExecutionService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传统执行记录创建/打开、草稿、提交、审批和追踪上下文。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active 查询按 batchExecutionId + taskId 隔离。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MesProBatchRecordExecutionFieldAuditService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字段保存、哈希、责任归因、签名和附件变更审计。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所有写值必须进入审计链。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MesProBatchRecordCellLinkService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链接规则、来源字段、目标单元格和预填计算。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自动落库幂等键使用稳定 64 位 SHA-256 十六进制。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MesProEdhrWorkTaskService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个人待办、统计、候选任务、任务取消和权限撤销。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终态批次从源头过滤，openTask 继续阻断。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MesProEdhrBatchVoidEffectService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作废生效、清上下文、失效归档、取消活动任务。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作废与任务取消事务一致。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MesProEdhrOperationAuditService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记录操作动作、对象范围、结果、失败原因和证据哈希。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新增写操作不得绕过。</w:t>
            </w:r>
          </w:p>
        </w:tc>
      </w:tr>
    </w:tbl>
    <w:p/>
    <w:p>
      <w:pPr>
        <w:pStyle w:val="Heading2"/>
        <w:spacing w:before="16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3.3 前端页面与 API 适配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前端区域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页面/文件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职责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批记录管理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batchrecordformlist/index.vue、BatchRecordCellRulesConfirmDialog.vue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批记录列表、规则确认、打开/编辑/填写入口和错误归属。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单元格链接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batchrecordcelllink/index.vue、src/api/mes/pro/batchrecordcelllink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链接工作台、来源/目标单元格、规则保存和预填预览。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批次执行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edhr-batch/BatchExecutionListPage.vue、BatchExecutionDetailPage.vue、BatchRecordHistoryPage.vue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批次列表、详情、右侧任务卡、历史批记录和任务动作。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批次模板模拟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BatchExecutionTemplatePage.vue、BatchExecutionTemplateSimulatePage.vue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批次模板查看和模拟填报。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执行填写器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edhr/ExecutionPage.vue、ExecutionRenderer.vue、Editable/ReadonlyForm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当前填写、只读追踪、模板视口和填写器渲染。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工作台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edhr-work-task/WorkTaskBoardPage.vue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个人待办、候选任务、统计、处理按钮。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审计追踪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FieldAuditPage、DomainTracePage、OperationAuditPage、FormTracePage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字段审计、域追溯、操作审计、表单追踪。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变更与放行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RecordChangePage、UnifiedChangePage、ReleasePage、FlowInterventionPage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作废、重开、补录、统一变更、放行和流程干预。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交付扩展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DhrTemplatePage、InitBatchPage、TravelerPage、LabelPrintQueuePage、ValidationPage、DeploymentPage、DeliveryPage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模板生命周期、初始化、流转单、标签、验证、部署和交付证据。</w:t>
            </w:r>
          </w:p>
        </w:tc>
      </w:tr>
    </w:tbl>
    <w:p/>
    <w:p>
      <w:pPr>
        <w:pStyle w:val="Heading2"/>
        <w:spacing w:before="16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3.4 数据表详细分组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分组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代表表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字段/关系重点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批记录报表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mes_pro_batch_record_report、definition、template、version、version_migration_item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报表 ID、版本 ID、Jimu JSON、治理项、发布状态和识别路线。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执行主链路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mes_pro_batch_record_execution、signature、archive、archive_event、attachment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executionId、cell_values_json、状态、签名、归档和附件证据。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字段审计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field_audit_batch、field_audit_item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revision、head hash、idempotency key、变更字段和责任归因。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批次执行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mes_pro_edhr_batch_execution、batch_execution_task、batch_dossier_item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batchExecutionId、routeSnapshotJson、taskId、batchRecordReportId、排序。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工作任务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mes_pro_edhr_work_task、assignment_rule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负责人、候选快照、状态、完成时间、取消原因和统计查询。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配置绑定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mes_pro_route_flow_process_batch_record、mes_pro_route_use_process_batch_record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逐工序正式批记录绑定，不能由 formBindings 替代。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权限审计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mes_pro_edhr_permission_scope、permission_rule、operation_audit_event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对象类型、对象 ID、能力矩阵、操作结果和失败原因。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变更放行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mes_pro_edhr_record_change_event、release_transaction、release_check_item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作废/重开/补录、放行事务、检查项和事件流。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外围模块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recordbook、form_instance、traveler、label、print、validation、deployment、delivery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补充表单、记录本、流转、标签打印、验证和交付证据。</w:t>
            </w:r>
          </w:p>
        </w:tc>
      </w:tr>
    </w:tbl>
    <w:p/>
    <w:p>
      <w:pPr>
        <w:pStyle w:val="Heading2"/>
        <w:spacing w:before="16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3.5 关键算法与事务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主题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详细设计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失败处理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Word 表格解析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共享 parser/calibrator/row-type 规则识别表格、续行、说明区、签名日期和业务列。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缺真实源 DOC 或 RED 不能复现时阻塞；不得硬编码模板特例。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版本治理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运行态打开前校验 batchRecordVersionId、APPROVED、CELL_RULE_RECONCILED、blocking item 和未确认单元格。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缺治理证据时继续阻断，不自动标记确认。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路线绑定快照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新建/返工批次先检查当前 BATCH 工序配置，必要时使用已发布快照；DRAFT 显式保存读写对称。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微软雅黑" w:hAnsi="微软雅黑"/>
                <w:sz w:val="20"/>
              </w:rPr>
              <w:t>当前绑定陈旧时必须阻断处理，禁止以发布快照作为通用替代路径。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任务打开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openTask 校验批次状态、任务责任、工作任务快照，绑定或创建传统执行记录。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终态、无责任、无上下文、active execution 不隔离时阻断。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字段审计保存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saveChanges 计算变更、生成 batch/item、更新 cell_values_json/hash/revision/head hash。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哈希基线冲突、幂等冲突、字段不存在则回滚。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单元格链接落库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微软雅黑" w:hAnsi="微软雅黑"/>
                <w:sz w:val="20"/>
              </w:rPr>
              <w:t>创建/打开执行记录时按规则获取来源字段，目标为空才写入，并记录审计。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来源缺失、配置冲突、字段审计证据缺失时阻断。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作废生效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审批或 DIRECT 生效后设置 VOIDED、清上下文、失效归档、取消活动任务。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任务取消失败则作废事务回滚。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归档生成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根据执行记录和批次快照生成可下载归档并记录事件。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缺模板、缺证据或生成失败不得返回默认成功。</w:t>
            </w:r>
          </w:p>
        </w:tc>
      </w:tr>
    </w:tbl>
    <w:p/>
    <w:p>
      <w:pPr>
        <w:pStyle w:val="Heading2"/>
        <w:spacing w:before="16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3.6 错误模型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</w:rPr>
        <w:t>配置类错误：缺正式批记录绑定、绑定归属错误、快照缺失、附件负责人 JSON 类型错误，均阻断当前流程。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</w:rPr>
        <w:t>权限类错误：菜单权限、对象权限、运行态责任人不匹配，前端不得隐藏为成功。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</w:rPr>
        <w:t>状态类错误：终态批次、非当前活动任务、已作废记录不能进入填写路径。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</w:rPr>
        <w:t>数据类错误：来源字段为空、目标单元格不存在、字段审计哈希冲突、幂等键冲突，事务回滚并返回明确错误。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</w:rPr>
        <w:t>外部依赖错误：BPM、文件、Jimu、数据库、真实 E2E 夹具不可用时记录阻塞，不用 mock 或默认空数据替代。</w:t>
      </w:r>
    </w:p>
    <w:p>
      <w:pPr>
        <w:pStyle w:val="Heading2"/>
        <w:spacing w:before="16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3.7 需求-概要-详细追溯矩阵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需求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概要模块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详细落点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验证建议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REQ-01/02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批记录模板与版本模块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BatchRecordReportController、VersionGovernanceController、ReportJsonBuilder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导入/版本治理后端测试 + 真实模板页面打开。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REQ-03/04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工艺路线绑定模块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route flow config、batchRecordFormNames、formBindings 独立链路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三类配置独立静态合同 + 路线读回测试。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REQ-05/06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批次执行与工作任务模块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EdhrBatchExecutionController、WorkTaskController、BatchExecutionDetailPage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批次创建/打开、工作台待办、终态过滤 E2E。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REQ-07/08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填写与审计模块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BatchRecordExecutionController、FieldAuditService、ExecutionPage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保存/提交/审批 + verify-chain。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REQ-09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单元格链接模块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BatchRecordCellLinkController、CellLinkService、FieldAuditService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创建/打开自动落库、重复打开幂等、目标人工值不覆盖。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REQ-10/14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附件与归档模块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AttachmentController、ArchiveController、ProtectedStorage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附件负责人快照、归档生成/下载、归档失效。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REQ-12/13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质量变更与放行模块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RecordChangeController、BatchVoidEffectService、ReleaseController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BPM 作废真实 E2E、任务取消、放行负责人来源。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REQ-15/16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权限审计与交付模块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PermissionScopeController、OperationAuditController、Validation/Deployment/Delivery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权限评估、审计查询、验证包和交付证据结构检查。</w:t>
            </w:r>
          </w:p>
        </w:tc>
      </w:tr>
    </w:tbl>
    <w:p/>
    <w:p>
      <w:pPr>
        <w:pStyle w:val="Heading2"/>
        <w:spacing w:before="16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3.8 开放问题与阻塞边界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类型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问题/边界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b/>
              </w:rPr>
              <w:t>处理原则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真实库差异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上线前应完成数据库结构、菜单权限、接口联调和业务数据准备的专项核验。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后续 schema、菜单、租户或数据修复前必须真实库核验。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历史数据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历史 VOIDED 批次若残留活动任务，不在本文中自动修复。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单独发起数据治理任务，记录原值、影响行数和回滚。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运行态验证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系统联调和验收测试应在双方确认的测试环境中执行，并形成测试记录。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后续变更必须按 E2E 规则使用真实页面和任务自有数据。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20"/>
              </w:rPr>
              <w:t>外部系统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审批流程、表单渲染、文件服务及外部系统集成应按接口联调计划逐项验证。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微软雅黑" w:hAnsi="微软雅黑"/>
                <w:sz w:val="20"/>
              </w:rPr>
              <w:t>集成验证失败时 阻断处理，不允许静默降级。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范围控制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需求、概要和详细设计应在同一范围基线下保持一致；范围变更应通过项目变更流程确认。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未确认事项应纳入问题清单，并在设计评审或项目变更流程中闭环。</w:t>
            </w:r>
          </w:p>
        </w:tc>
      </w:tr>
    </w:tbl>
    <w:p/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32"/>
        </w:rPr>
        <w:t>附录 A：设计依据与术语说明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类别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说明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sz w:val="20"/>
              </w:rPr>
              <w:t>适用范围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需求依据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业务流程、质量管理、生产执行、电子记录和审计追溯相关要求。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需求设计、验收标准和业务规则。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设计依据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系统模块划分、接口分组、数据模型、权限审计、归档追溯和交付验证要求。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概要设计和详细设计。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术语约定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批记录表单、表单槽位、工序开始、批次执行、工作任务、字段审计链等术语按本文定义使用。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需求、概要、详细设计全文。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控制原则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正式批记录表单、补充表单槽位和工序开始配置分别建模、分别展示、分别验证。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业务流程、接口设计和测试验收。</w:t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</w:r>
          </w:p>
        </w:tc>
      </w:tr>
      <w:tr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</w:r>
          </w:p>
        </w:tc>
      </w:tr>
    </w:tbl>
    <w:p/>
    <w:p>
      <w:pPr>
        <w:pStyle w:val="Heading1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32"/>
        </w:rPr>
        <w:t>附录 B：文档控制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b w:val="0"/>
          <w:sz w:val="22"/>
        </w:rPr>
        <w:t>文档采用统一的正式交付版式，标题、正文、表格和附录保持一致的排版规范。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b w:val="0"/>
          <w:sz w:val="22"/>
        </w:rPr>
        <w:t>文档不包含生产账号、密码、连接串、密钥或其他敏感信息。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b w:val="0"/>
          <w:sz w:val="22"/>
        </w:rPr>
        <w:t>接口、数据对象和页面说明以系统设计边界、业务流程和技术实现方案为依据。</w:t>
      </w:r>
    </w:p>
    <w:p>
      <w:pPr>
        <w:pStyle w:val="ListBullet"/>
        <w:spacing w:before="0" w:after="80" w:line="276" w:lineRule="auto"/>
      </w:pPr>
      <w:r>
        <w:rPr>
          <w:rFonts w:ascii="Calibri" w:hAnsi="Calibri" w:eastAsia="Microsoft YaHei"/>
          <w:b w:val="0"/>
          <w:sz w:val="22"/>
        </w:rPr>
        <w:t>需求设计、概要设计和详细设计共同构成本系统建设的成套交付资料。</w:t>
      </w:r>
    </w:p>
    <w:p>
      <w:pPr>
        <w:spacing w:before="160" w:after="80"/>
        <w:jc w:val="left"/>
        <w:shd w:fill="1D2330"/>
      </w:pPr>
      <w:r>
        <w:rPr>
          <w:rFonts w:ascii="微软雅黑" w:hAnsi="微软雅黑" w:eastAsia="微软雅黑"/>
          <w:b/>
          <w:color w:val="FFFFFF"/>
          <w:sz w:val="24"/>
        </w:rPr>
        <w:t>3.10 接口详细设计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详细设计按业务域列出接口职责、关键入参、主要出参、事务边界和异常口径。接口不承担跨业务域的隐式推断，所有涉及正式批记录表单的操作均以逐工序绑定关系为准。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接口域</w:t>
            </w:r>
          </w:p>
        </w:tc>
        <w:tc>
          <w:tcPr>
            <w:tcW w:type="dxa" w:w="2448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接口能力</w:t>
            </w:r>
          </w:p>
        </w:tc>
        <w:tc>
          <w:tcPr>
            <w:tcW w:type="dxa" w:w="3024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关键入参</w:t>
            </w:r>
          </w:p>
        </w:tc>
        <w:tc>
          <w:tcPr>
            <w:tcW w:type="dxa" w:w="3168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主要出参</w:t>
            </w:r>
          </w:p>
        </w:tc>
        <w:tc>
          <w:tcPr>
            <w:tcW w:type="dxa" w:w="4320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处理要点</w:t>
            </w:r>
          </w:p>
        </w:tc>
      </w:tr>
      <w:tr>
        <w:tc>
          <w:tcPr>
            <w:tcW w:type="dxa" w:w="172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批记录报表</w:t>
            </w:r>
          </w:p>
        </w:tc>
        <w:tc>
          <w:tcPr>
            <w:tcW w:type="dxa" w:w="244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上传识别批记录模板</w:t>
            </w:r>
          </w:p>
        </w:tc>
        <w:tc>
          <w:tcPr>
            <w:tcW w:type="dxa" w:w="302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文件、识别路线、产品/工艺上下文、模板名称</w:t>
            </w:r>
          </w:p>
        </w:tc>
        <w:tc>
          <w:tcPr>
            <w:tcW w:type="dxa" w:w="316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报表定义、表格布局、填写规则候选、签名单元格候选</w:t>
            </w:r>
          </w:p>
        </w:tc>
        <w:tc>
          <w:tcPr>
            <w:tcW w:type="dxa" w:w="432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解析失败、空模板、结构不完整时返回明确错误；识别结果进入版本治理。</w:t>
            </w:r>
          </w:p>
        </w:tc>
      </w:tr>
      <w:tr>
        <w:tc>
          <w:tcPr>
            <w:tcW w:type="dxa" w:w="172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批记录报表</w:t>
            </w:r>
          </w:p>
        </w:tc>
        <w:tc>
          <w:tcPr>
            <w:tcW w:type="dxa" w:w="244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保存填写规则</w:t>
            </w:r>
          </w:p>
        </w:tc>
        <w:tc>
          <w:tcPr>
            <w:tcW w:type="dxa" w:w="302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报表 ID、单元格坐标、字段编码、规则类型、校验条件</w:t>
            </w:r>
          </w:p>
        </w:tc>
        <w:tc>
          <w:tcPr>
            <w:tcW w:type="dxa" w:w="316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规则保存结果、规则状态</w:t>
            </w:r>
          </w:p>
        </w:tc>
        <w:tc>
          <w:tcPr>
            <w:tcW w:type="dxa" w:w="432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规则保存后用于运行态填写器渲染和提交校验。</w:t>
            </w:r>
          </w:p>
        </w:tc>
      </w:tr>
      <w:tr>
        <w:tc>
          <w:tcPr>
            <w:tcW w:type="dxa" w:w="172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批记录报表</w:t>
            </w:r>
          </w:p>
        </w:tc>
        <w:tc>
          <w:tcPr>
            <w:tcW w:type="dxa" w:w="244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提交版本治理</w:t>
            </w:r>
          </w:p>
        </w:tc>
        <w:tc>
          <w:tcPr>
            <w:tcW w:type="dxa" w:w="302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报表版本、确认意见、审批策略</w:t>
            </w:r>
          </w:p>
        </w:tc>
        <w:tc>
          <w:tcPr>
            <w:tcW w:type="dxa" w:w="316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版本状态、审批实例、治理结果</w:t>
            </w:r>
          </w:p>
        </w:tc>
        <w:tc>
          <w:tcPr>
            <w:tcW w:type="dxa" w:w="432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未确认规则或签名配置不完整时不得发布正式版本。</w:t>
            </w:r>
          </w:p>
        </w:tc>
      </w:tr>
      <w:tr>
        <w:tc>
          <w:tcPr>
            <w:tcW w:type="dxa" w:w="172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批记录执行</w:t>
            </w:r>
          </w:p>
        </w:tc>
        <w:tc>
          <w:tcPr>
            <w:tcW w:type="dxa" w:w="244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打开或创建执行记录</w:t>
            </w:r>
          </w:p>
        </w:tc>
        <w:tc>
          <w:tcPr>
            <w:tcW w:type="dxa" w:w="302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批次执行 ID、任务 ID、工序编码、批记录报表 ID</w:t>
            </w:r>
          </w:p>
        </w:tc>
        <w:tc>
          <w:tcPr>
            <w:tcW w:type="dxa" w:w="316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执行记录、Jimu JSON、单元格值、签名状态、只读标识</w:t>
            </w:r>
          </w:p>
        </w:tc>
        <w:tc>
          <w:tcPr>
            <w:tcW w:type="dxa" w:w="432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按任务上下文查询当前活动执行记录；目标为空时执行预填并记录审计。</w:t>
            </w:r>
          </w:p>
        </w:tc>
      </w:tr>
      <w:tr>
        <w:tc>
          <w:tcPr>
            <w:tcW w:type="dxa" w:w="172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批记录执行</w:t>
            </w:r>
          </w:p>
        </w:tc>
        <w:tc>
          <w:tcPr>
            <w:tcW w:type="dxa" w:w="244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保存草稿</w:t>
            </w:r>
          </w:p>
        </w:tc>
        <w:tc>
          <w:tcPr>
            <w:tcW w:type="dxa" w:w="302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执行记录 ID、变更单元格、附件、签名草稿、幂等键</w:t>
            </w:r>
          </w:p>
        </w:tc>
        <w:tc>
          <w:tcPr>
            <w:tcW w:type="dxa" w:w="316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保存结果、修订号、审计链摘要</w:t>
            </w:r>
          </w:p>
        </w:tc>
        <w:tc>
          <w:tcPr>
            <w:tcW w:type="dxa" w:w="432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计算变更集后写入字段审计，修订号递增，保持重复保存幂等。</w:t>
            </w:r>
          </w:p>
        </w:tc>
      </w:tr>
      <w:tr>
        <w:tc>
          <w:tcPr>
            <w:tcW w:type="dxa" w:w="172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批记录执行</w:t>
            </w:r>
          </w:p>
        </w:tc>
        <w:tc>
          <w:tcPr>
            <w:tcW w:type="dxa" w:w="244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提交批记录</w:t>
            </w:r>
          </w:p>
        </w:tc>
        <w:tc>
          <w:tcPr>
            <w:tcW w:type="dxa" w:w="302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执行记录 ID、提交动作、签名信息、提交意见</w:t>
            </w:r>
          </w:p>
        </w:tc>
        <w:tc>
          <w:tcPr>
            <w:tcW w:type="dxa" w:w="316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任务状态、执行状态、审计摘要</w:t>
            </w:r>
          </w:p>
        </w:tc>
        <w:tc>
          <w:tcPr>
            <w:tcW w:type="dxa" w:w="432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提交前执行必填、权限、状态、签名和附件校验。</w:t>
            </w:r>
          </w:p>
        </w:tc>
      </w:tr>
      <w:tr>
        <w:tc>
          <w:tcPr>
            <w:tcW w:type="dxa" w:w="172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EDHR 批次执行</w:t>
            </w:r>
          </w:p>
        </w:tc>
        <w:tc>
          <w:tcPr>
            <w:tcW w:type="dxa" w:w="244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创建批次执行</w:t>
            </w:r>
          </w:p>
        </w:tc>
        <w:tc>
          <w:tcPr>
            <w:tcW w:type="dxa" w:w="302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生产工单、工艺路线、批次号、发起人、创建方式</w:t>
            </w:r>
          </w:p>
        </w:tc>
        <w:tc>
          <w:tcPr>
            <w:tcW w:type="dxa" w:w="316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批次执行 ID、任务列表、配置快照</w:t>
            </w:r>
          </w:p>
        </w:tc>
        <w:tc>
          <w:tcPr>
            <w:tcW w:type="dxa" w:w="432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冻结批次必要配置，创建正式工作任务。</w:t>
            </w:r>
          </w:p>
        </w:tc>
      </w:tr>
      <w:tr>
        <w:tc>
          <w:tcPr>
            <w:tcW w:type="dxa" w:w="172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EDHR 批次执行</w:t>
            </w:r>
          </w:p>
        </w:tc>
        <w:tc>
          <w:tcPr>
            <w:tcW w:type="dxa" w:w="244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查询批次详情</w:t>
            </w:r>
          </w:p>
        </w:tc>
        <w:tc>
          <w:tcPr>
            <w:tcW w:type="dxa" w:w="302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批次执行 ID、查看人、视图模式</w:t>
            </w:r>
          </w:p>
        </w:tc>
        <w:tc>
          <w:tcPr>
            <w:tcW w:type="dxa" w:w="316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批次基本信息、工序节点、任务、表单、归档状态</w:t>
            </w:r>
          </w:p>
        </w:tc>
        <w:tc>
          <w:tcPr>
            <w:tcW w:type="dxa" w:w="432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详情返回需区分正式批记录表单、表单槽位和工序开始。</w:t>
            </w:r>
          </w:p>
        </w:tc>
      </w:tr>
      <w:tr>
        <w:tc>
          <w:tcPr>
            <w:tcW w:type="dxa" w:w="172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EDHR 工作任务</w:t>
            </w:r>
          </w:p>
        </w:tc>
        <w:tc>
          <w:tcPr>
            <w:tcW w:type="dxa" w:w="244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查询个人待办</w:t>
            </w:r>
          </w:p>
        </w:tc>
        <w:tc>
          <w:tcPr>
            <w:tcW w:type="dxa" w:w="302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用户 ID、状态、关键字、分页条件</w:t>
            </w:r>
          </w:p>
        </w:tc>
        <w:tc>
          <w:tcPr>
            <w:tcW w:type="dxa" w:w="316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任务列表、允许动作、统计信息</w:t>
            </w:r>
          </w:p>
        </w:tc>
        <w:tc>
          <w:tcPr>
            <w:tcW w:type="dxa" w:w="432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终态或不可操作任务不得进入可处理待办。</w:t>
            </w:r>
          </w:p>
        </w:tc>
      </w:tr>
      <w:tr>
        <w:tc>
          <w:tcPr>
            <w:tcW w:type="dxa" w:w="172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EDHR 工作任务</w:t>
            </w:r>
          </w:p>
        </w:tc>
        <w:tc>
          <w:tcPr>
            <w:tcW w:type="dxa" w:w="244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打开任务</w:t>
            </w:r>
          </w:p>
        </w:tc>
        <w:tc>
          <w:tcPr>
            <w:tcW w:type="dxa" w:w="302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任务 ID、用户 ID、批次执行 ID</w:t>
            </w:r>
          </w:p>
        </w:tc>
        <w:tc>
          <w:tcPr>
            <w:tcW w:type="dxa" w:w="316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任务详情、填写入口、只读标识、业务提示</w:t>
            </w:r>
          </w:p>
        </w:tc>
        <w:tc>
          <w:tcPr>
            <w:tcW w:type="dxa" w:w="432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校验责任人、候选人、批次状态和任务状态。</w:t>
            </w:r>
          </w:p>
        </w:tc>
      </w:tr>
      <w:tr>
        <w:tc>
          <w:tcPr>
            <w:tcW w:type="dxa" w:w="172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变更记录</w:t>
            </w:r>
          </w:p>
        </w:tc>
        <w:tc>
          <w:tcPr>
            <w:tcW w:type="dxa" w:w="244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作废/重开/补录申请</w:t>
            </w:r>
          </w:p>
        </w:tc>
        <w:tc>
          <w:tcPr>
            <w:tcW w:type="dxa" w:w="302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批次执行 ID、申请原因、影响范围、附件、审批策略</w:t>
            </w:r>
          </w:p>
        </w:tc>
        <w:tc>
          <w:tcPr>
            <w:tcW w:type="dxa" w:w="316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变更单、审批状态、后续任务</w:t>
            </w:r>
          </w:p>
        </w:tc>
        <w:tc>
          <w:tcPr>
            <w:tcW w:type="dxa" w:w="432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变更动作必须保留原因、责任人和审批结果。</w:t>
            </w:r>
          </w:p>
        </w:tc>
      </w:tr>
      <w:tr>
        <w:tc>
          <w:tcPr>
            <w:tcW w:type="dxa" w:w="172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归档追溯</w:t>
            </w:r>
          </w:p>
        </w:tc>
        <w:tc>
          <w:tcPr>
            <w:tcW w:type="dxa" w:w="244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生成批次归档</w:t>
            </w:r>
          </w:p>
        </w:tc>
        <w:tc>
          <w:tcPr>
            <w:tcW w:type="dxa" w:w="302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批次执行 ID、归档类型、归档人</w:t>
            </w:r>
          </w:p>
        </w:tc>
        <w:tc>
          <w:tcPr>
            <w:tcW w:type="dxa" w:w="316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归档记录、文件地址、归档摘要</w:t>
            </w:r>
          </w:p>
        </w:tc>
        <w:tc>
          <w:tcPr>
            <w:tcW w:type="dxa" w:w="432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缺少模板、记录、签名或审计证据时不得标记成功。</w:t>
            </w:r>
          </w:p>
        </w:tc>
      </w:tr>
    </w:tbl>
    <w:p/>
    <w:p>
      <w:pPr>
        <w:spacing w:before="160" w:after="80"/>
        <w:jc w:val="left"/>
        <w:shd w:fill="1D2330"/>
      </w:pPr>
      <w:r>
        <w:rPr>
          <w:rFonts w:ascii="微软雅黑" w:hAnsi="微软雅黑" w:eastAsia="微软雅黑"/>
          <w:b/>
          <w:color w:val="FFFFFF"/>
          <w:sz w:val="24"/>
        </w:rPr>
        <w:t>3.11 服务组件详细设计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024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服务组件</w:t>
            </w:r>
          </w:p>
        </w:tc>
        <w:tc>
          <w:tcPr>
            <w:tcW w:type="dxa" w:w="3744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核心职责</w:t>
            </w:r>
          </w:p>
        </w:tc>
        <w:tc>
          <w:tcPr>
            <w:tcW w:type="dxa" w:w="3312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输入对象</w:t>
            </w:r>
          </w:p>
        </w:tc>
        <w:tc>
          <w:tcPr>
            <w:tcW w:type="dxa" w:w="3168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输出对象</w:t>
            </w:r>
          </w:p>
        </w:tc>
        <w:tc>
          <w:tcPr>
            <w:tcW w:type="dxa" w:w="3888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关键规则</w:t>
            </w:r>
          </w:p>
        </w:tc>
      </w:tr>
      <w:tr>
        <w:tc>
          <w:tcPr>
            <w:tcW w:type="dxa" w:w="302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MesProBatchRecordReportService</w:t>
            </w:r>
          </w:p>
        </w:tc>
        <w:tc>
          <w:tcPr>
            <w:tcW w:type="dxa" w:w="374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批记录模板导入、解析、报表定义维护和版本治理。</w:t>
            </w:r>
          </w:p>
        </w:tc>
        <w:tc>
          <w:tcPr>
            <w:tcW w:type="dxa" w:w="331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模板文件、识别命令、报表保存对象、版本治理请求</w:t>
            </w:r>
          </w:p>
        </w:tc>
        <w:tc>
          <w:tcPr>
            <w:tcW w:type="dxa" w:w="316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报表定义、版本记录、规则清单、治理状态</w:t>
            </w:r>
          </w:p>
        </w:tc>
        <w:tc>
          <w:tcPr>
            <w:tcW w:type="dxa" w:w="388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模板结构、规则确认、签名规则和版本状态必须一致。</w:t>
            </w:r>
          </w:p>
        </w:tc>
      </w:tr>
      <w:tr>
        <w:tc>
          <w:tcPr>
            <w:tcW w:type="dxa" w:w="302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MesProBatchRecordExecutionService</w:t>
            </w:r>
          </w:p>
        </w:tc>
        <w:tc>
          <w:tcPr>
            <w:tcW w:type="dxa" w:w="374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批记录执行记录打开、保存、提交、字段审计和预填。</w:t>
            </w:r>
          </w:p>
        </w:tc>
        <w:tc>
          <w:tcPr>
            <w:tcW w:type="dxa" w:w="331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批次上下文、任务上下文、执行记录、单元格变更</w:t>
            </w:r>
          </w:p>
        </w:tc>
        <w:tc>
          <w:tcPr>
            <w:tcW w:type="dxa" w:w="316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执行详情、保存结果、字段审计、修订号</w:t>
            </w:r>
          </w:p>
        </w:tc>
        <w:tc>
          <w:tcPr>
            <w:tcW w:type="dxa" w:w="388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保存主记录和字段审计在同一业务事务内完成。</w:t>
            </w:r>
          </w:p>
        </w:tc>
      </w:tr>
      <w:tr>
        <w:tc>
          <w:tcPr>
            <w:tcW w:type="dxa" w:w="302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MesProEdhrBatchExecutionService</w:t>
            </w:r>
          </w:p>
        </w:tc>
        <w:tc>
          <w:tcPr>
            <w:tcW w:type="dxa" w:w="374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批次级 EDHR 创建、详情、状态流转和归档协同。</w:t>
            </w:r>
          </w:p>
        </w:tc>
        <w:tc>
          <w:tcPr>
            <w:tcW w:type="dxa" w:w="331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生产工单、路线配置、批次状态、变更动作</w:t>
            </w:r>
          </w:p>
        </w:tc>
        <w:tc>
          <w:tcPr>
            <w:tcW w:type="dxa" w:w="316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批次执行、任务清单、节点状态、归档状态</w:t>
            </w:r>
          </w:p>
        </w:tc>
        <w:tc>
          <w:tcPr>
            <w:tcW w:type="dxa" w:w="388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批次状态机决定可执行动作和只读范围。</w:t>
            </w:r>
          </w:p>
        </w:tc>
      </w:tr>
      <w:tr>
        <w:tc>
          <w:tcPr>
            <w:tcW w:type="dxa" w:w="302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MesProEdhrWorkTaskService</w:t>
            </w:r>
          </w:p>
        </w:tc>
        <w:tc>
          <w:tcPr>
            <w:tcW w:type="dxa" w:w="374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工作任务创建、分派、打开、提交、跳过和关闭。</w:t>
            </w:r>
          </w:p>
        </w:tc>
        <w:tc>
          <w:tcPr>
            <w:tcW w:type="dxa" w:w="331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批次执行、任务定义、用户身份、动作请求</w:t>
            </w:r>
          </w:p>
        </w:tc>
        <w:tc>
          <w:tcPr>
            <w:tcW w:type="dxa" w:w="316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任务详情、允许动作、状态变化、统计结果</w:t>
            </w:r>
          </w:p>
        </w:tc>
        <w:tc>
          <w:tcPr>
            <w:tcW w:type="dxa" w:w="388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任务责任人与候选人快照决定操作权限。</w:t>
            </w:r>
          </w:p>
        </w:tc>
      </w:tr>
      <w:tr>
        <w:tc>
          <w:tcPr>
            <w:tcW w:type="dxa" w:w="302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MesProEdhrRecordChangeService</w:t>
            </w:r>
          </w:p>
        </w:tc>
        <w:tc>
          <w:tcPr>
            <w:tcW w:type="dxa" w:w="374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作废、重开、补录、驳回等变更记录管理。</w:t>
            </w:r>
          </w:p>
        </w:tc>
        <w:tc>
          <w:tcPr>
            <w:tcW w:type="dxa" w:w="331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变更类型、原因、影响范围、审批信息</w:t>
            </w:r>
          </w:p>
        </w:tc>
        <w:tc>
          <w:tcPr>
            <w:tcW w:type="dxa" w:w="316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变更单、审批结果、任务调整记录</w:t>
            </w:r>
          </w:p>
        </w:tc>
        <w:tc>
          <w:tcPr>
            <w:tcW w:type="dxa" w:w="388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变更必须与批次状态和审批结果一致。</w:t>
            </w:r>
          </w:p>
        </w:tc>
      </w:tr>
      <w:tr>
        <w:tc>
          <w:tcPr>
            <w:tcW w:type="dxa" w:w="302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BatchRecordAuditSupport</w:t>
            </w:r>
          </w:p>
        </w:tc>
        <w:tc>
          <w:tcPr>
            <w:tcW w:type="dxa" w:w="374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字段审计、域追溯和操作审计记录。</w:t>
            </w:r>
          </w:p>
        </w:tc>
        <w:tc>
          <w:tcPr>
            <w:tcW w:type="dxa" w:w="331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字段变更、签名、附件、用户、时间</w:t>
            </w:r>
          </w:p>
        </w:tc>
        <w:tc>
          <w:tcPr>
            <w:tcW w:type="dxa" w:w="316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审计事件、哈希摘要、追溯记录</w:t>
            </w:r>
          </w:p>
        </w:tc>
        <w:tc>
          <w:tcPr>
            <w:tcW w:type="dxa" w:w="388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审计链应能说明字段值来源和变化顺序。</w:t>
            </w:r>
          </w:p>
        </w:tc>
      </w:tr>
      <w:tr>
        <w:tc>
          <w:tcPr>
            <w:tcW w:type="dxa" w:w="302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BatchRecordArchiveService</w:t>
            </w:r>
          </w:p>
        </w:tc>
        <w:tc>
          <w:tcPr>
            <w:tcW w:type="dxa" w:w="374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归档文件生成、归档记录维护、下载和失效。</w:t>
            </w:r>
          </w:p>
        </w:tc>
        <w:tc>
          <w:tcPr>
            <w:tcW w:type="dxa" w:w="331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批次执行、执行记录、模板、附件、审计摘要</w:t>
            </w:r>
          </w:p>
        </w:tc>
        <w:tc>
          <w:tcPr>
            <w:tcW w:type="dxa" w:w="316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归档文件、归档记录、下载结果</w:t>
            </w:r>
          </w:p>
        </w:tc>
        <w:tc>
          <w:tcPr>
            <w:tcW w:type="dxa" w:w="388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归档失败必须保留原因并保持批次状态不被误标记。</w:t>
            </w:r>
          </w:p>
        </w:tc>
      </w:tr>
    </w:tbl>
    <w:p/>
    <w:p>
      <w:pPr>
        <w:spacing w:before="160" w:after="80"/>
        <w:jc w:val="left"/>
        <w:shd w:fill="1D2330"/>
      </w:pPr>
      <w:r>
        <w:rPr>
          <w:rFonts w:ascii="微软雅黑" w:hAnsi="微软雅黑" w:eastAsia="微软雅黑"/>
          <w:b/>
          <w:color w:val="FFFFFF"/>
          <w:sz w:val="24"/>
        </w:rPr>
        <w:t>3.12 数据表详细设计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数据表</w:t>
            </w:r>
          </w:p>
        </w:tc>
        <w:tc>
          <w:tcPr>
            <w:tcW w:type="dxa" w:w="3600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4320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关键字段</w:t>
            </w:r>
          </w:p>
        </w:tc>
        <w:tc>
          <w:tcPr>
            <w:tcW w:type="dxa" w:w="4464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设计约束</w:t>
            </w:r>
          </w:p>
        </w:tc>
      </w:tr>
      <w:tr>
        <w:tc>
          <w:tcPr>
            <w:tcW w:type="dxa" w:w="316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mes_pro_batch_record_report</w:t>
            </w:r>
          </w:p>
        </w:tc>
        <w:tc>
          <w:tcPr>
            <w:tcW w:type="dxa" w:w="360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保存批记录报表定义和模板基础信息。</w:t>
            </w:r>
          </w:p>
        </w:tc>
        <w:tc>
          <w:tcPr>
            <w:tcW w:type="dxa" w:w="432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id、report_code、report_name、version_no、status、jimu_report_id</w:t>
            </w:r>
          </w:p>
        </w:tc>
        <w:tc>
          <w:tcPr>
            <w:tcW w:type="dxa" w:w="446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报表编码唯一，正式版本需与版本治理状态一致。</w:t>
            </w:r>
          </w:p>
        </w:tc>
      </w:tr>
      <w:tr>
        <w:tc>
          <w:tcPr>
            <w:tcW w:type="dxa" w:w="316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mes_pro_batch_record_version</w:t>
            </w:r>
          </w:p>
        </w:tc>
        <w:tc>
          <w:tcPr>
            <w:tcW w:type="dxa" w:w="360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保存批记录版本治理过程。</w:t>
            </w:r>
          </w:p>
        </w:tc>
        <w:tc>
          <w:tcPr>
            <w:tcW w:type="dxa" w:w="432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id、report_id、version_no、governance_status、approval_instance_id</w:t>
            </w:r>
          </w:p>
        </w:tc>
        <w:tc>
          <w:tcPr>
            <w:tcW w:type="dxa" w:w="446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版本发布、升版和停用均通过治理状态控制。</w:t>
            </w:r>
          </w:p>
        </w:tc>
      </w:tr>
      <w:tr>
        <w:tc>
          <w:tcPr>
            <w:tcW w:type="dxa" w:w="316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mes_pro_batch_record_execution</w:t>
            </w:r>
          </w:p>
        </w:tc>
        <w:tc>
          <w:tcPr>
            <w:tcW w:type="dxa" w:w="360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保存单份批记录执行记录。</w:t>
            </w:r>
          </w:p>
        </w:tc>
        <w:tc>
          <w:tcPr>
            <w:tcW w:type="dxa" w:w="432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id、batch_execution_id、task_id、report_id、status、cell_values_json、revision</w:t>
            </w:r>
          </w:p>
        </w:tc>
        <w:tc>
          <w:tcPr>
            <w:tcW w:type="dxa" w:w="446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执行记录与任务上下文绑定，修订号随保存递增。</w:t>
            </w:r>
          </w:p>
        </w:tc>
      </w:tr>
      <w:tr>
        <w:tc>
          <w:tcPr>
            <w:tcW w:type="dxa" w:w="316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mes_pro_batch_record_field_audit</w:t>
            </w:r>
          </w:p>
        </w:tc>
        <w:tc>
          <w:tcPr>
            <w:tcW w:type="dxa" w:w="360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保存字段级审计链。</w:t>
            </w:r>
          </w:p>
        </w:tc>
        <w:tc>
          <w:tcPr>
            <w:tcW w:type="dxa" w:w="432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id、execution_id、cell_key、old_value、new_value、hash、previous_hash</w:t>
            </w:r>
          </w:p>
        </w:tc>
        <w:tc>
          <w:tcPr>
            <w:tcW w:type="dxa" w:w="446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字段保存、签名和附件变化均形成审计记录。</w:t>
            </w:r>
          </w:p>
        </w:tc>
      </w:tr>
      <w:tr>
        <w:tc>
          <w:tcPr>
            <w:tcW w:type="dxa" w:w="316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mes_pro_edhr_batch_execution</w:t>
            </w:r>
          </w:p>
        </w:tc>
        <w:tc>
          <w:tcPr>
            <w:tcW w:type="dxa" w:w="360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保存 EDHR 批次执行主记录。</w:t>
            </w:r>
          </w:p>
        </w:tc>
        <w:tc>
          <w:tcPr>
            <w:tcW w:type="dxa" w:w="432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id、batch_no、work_order_id、route_id、status、snapshot_json、archive_status</w:t>
            </w:r>
          </w:p>
        </w:tc>
        <w:tc>
          <w:tcPr>
            <w:tcW w:type="dxa" w:w="446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批次状态控制任务生成、填写、关闭、归档和作废。</w:t>
            </w:r>
          </w:p>
        </w:tc>
      </w:tr>
      <w:tr>
        <w:tc>
          <w:tcPr>
            <w:tcW w:type="dxa" w:w="316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mes_pro_edhr_work_task</w:t>
            </w:r>
          </w:p>
        </w:tc>
        <w:tc>
          <w:tcPr>
            <w:tcW w:type="dxa" w:w="360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保存批次执行下发的工作任务。</w:t>
            </w:r>
          </w:p>
        </w:tc>
        <w:tc>
          <w:tcPr>
            <w:tcW w:type="dxa" w:w="432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id、batch_execution_id、process_code、task_type、assignee_id、candidate_snapshot、status</w:t>
            </w:r>
          </w:p>
        </w:tc>
        <w:tc>
          <w:tcPr>
            <w:tcW w:type="dxa" w:w="446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任务责任、候选人和允许动作由任务快照决定。</w:t>
            </w:r>
          </w:p>
        </w:tc>
      </w:tr>
      <w:tr>
        <w:tc>
          <w:tcPr>
            <w:tcW w:type="dxa" w:w="316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mes_pro_edhr_record_change</w:t>
            </w:r>
          </w:p>
        </w:tc>
        <w:tc>
          <w:tcPr>
            <w:tcW w:type="dxa" w:w="360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保存批次作废、重开、补录和驳回等变更。</w:t>
            </w:r>
          </w:p>
        </w:tc>
        <w:tc>
          <w:tcPr>
            <w:tcW w:type="dxa" w:w="432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id、batch_execution_id、change_type、reason、approval_status、effect_scope</w:t>
            </w:r>
          </w:p>
        </w:tc>
        <w:tc>
          <w:tcPr>
            <w:tcW w:type="dxa" w:w="446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变更必须记录原因、影响范围、审批结果和执行人。</w:t>
            </w:r>
          </w:p>
        </w:tc>
      </w:tr>
      <w:tr>
        <w:tc>
          <w:tcPr>
            <w:tcW w:type="dxa" w:w="316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mes_pro_batch_record_archive</w:t>
            </w:r>
          </w:p>
        </w:tc>
        <w:tc>
          <w:tcPr>
            <w:tcW w:type="dxa" w:w="360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保存归档记录和下载信息。</w:t>
            </w:r>
          </w:p>
        </w:tc>
        <w:tc>
          <w:tcPr>
            <w:tcW w:type="dxa" w:w="432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id、batch_execution_id、archive_file_id、archive_version、status、invalid_flag</w:t>
            </w:r>
          </w:p>
        </w:tc>
        <w:tc>
          <w:tcPr>
            <w:tcW w:type="dxa" w:w="446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归档记录支持最新归档查询、下载和失效处理。</w:t>
            </w:r>
          </w:p>
        </w:tc>
      </w:tr>
      <w:tr>
        <w:tc>
          <w:tcPr>
            <w:tcW w:type="dxa" w:w="316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system_operate_log</w:t>
            </w:r>
          </w:p>
        </w:tc>
        <w:tc>
          <w:tcPr>
            <w:tcW w:type="dxa" w:w="360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保存用户操作日志。</w:t>
            </w:r>
          </w:p>
        </w:tc>
        <w:tc>
          <w:tcPr>
            <w:tcW w:type="dxa" w:w="432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user_id、module、action、business_id、result、create_time</w:t>
            </w:r>
          </w:p>
        </w:tc>
        <w:tc>
          <w:tcPr>
            <w:tcW w:type="dxa" w:w="446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关键业务动作均应形成操作留痕。</w:t>
            </w:r>
          </w:p>
        </w:tc>
      </w:tr>
    </w:tbl>
    <w:p/>
    <w:p>
      <w:pPr>
        <w:spacing w:before="160" w:after="80"/>
        <w:jc w:val="left"/>
        <w:shd w:fill="1D2330"/>
      </w:pPr>
      <w:r>
        <w:rPr>
          <w:rFonts w:ascii="微软雅黑" w:hAnsi="微软雅黑" w:eastAsia="微软雅黑"/>
          <w:b/>
          <w:color w:val="FFFFFF"/>
          <w:sz w:val="24"/>
        </w:rPr>
        <w:t>3.13 状态机详细设计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448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对象</w:t>
            </w:r>
          </w:p>
        </w:tc>
        <w:tc>
          <w:tcPr>
            <w:tcW w:type="dxa" w:w="2016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3456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允许进入条件</w:t>
            </w:r>
          </w:p>
        </w:tc>
        <w:tc>
          <w:tcPr>
            <w:tcW w:type="dxa" w:w="3456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允许动作</w:t>
            </w:r>
          </w:p>
        </w:tc>
        <w:tc>
          <w:tcPr>
            <w:tcW w:type="dxa" w:w="3456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禁止动作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批记录报表版本</w:t>
            </w:r>
          </w:p>
        </w:tc>
        <w:tc>
          <w:tcPr>
            <w:tcW w:type="dxa" w:w="201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DRAFT</w:t>
            </w:r>
          </w:p>
        </w:tc>
        <w:tc>
          <w:tcPr>
            <w:tcW w:type="dxa" w:w="345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模板导入或升版创建。</w:t>
            </w:r>
          </w:p>
        </w:tc>
        <w:tc>
          <w:tcPr>
            <w:tcW w:type="dxa" w:w="345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编辑、保存规则、提交确认。</w:t>
            </w:r>
          </w:p>
        </w:tc>
        <w:tc>
          <w:tcPr>
            <w:tcW w:type="dxa" w:w="345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作为正式运行态直接引用。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批记录报表版本</w:t>
            </w:r>
          </w:p>
        </w:tc>
        <w:tc>
          <w:tcPr>
            <w:tcW w:type="dxa" w:w="201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CONFIRMED</w:t>
            </w:r>
          </w:p>
        </w:tc>
        <w:tc>
          <w:tcPr>
            <w:tcW w:type="dxa" w:w="345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规则、签名和布局确认完成。</w:t>
            </w:r>
          </w:p>
        </w:tc>
        <w:tc>
          <w:tcPr>
            <w:tcW w:type="dxa" w:w="345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提交发布、进入审批。</w:t>
            </w:r>
          </w:p>
        </w:tc>
        <w:tc>
          <w:tcPr>
            <w:tcW w:type="dxa" w:w="345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继续无审计修改核心规则。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批记录报表版本</w:t>
            </w:r>
          </w:p>
        </w:tc>
        <w:tc>
          <w:tcPr>
            <w:tcW w:type="dxa" w:w="201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PUBLISHED</w:t>
            </w:r>
          </w:p>
        </w:tc>
        <w:tc>
          <w:tcPr>
            <w:tcW w:type="dxa" w:w="345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审批通过并发布。</w:t>
            </w:r>
          </w:p>
        </w:tc>
        <w:tc>
          <w:tcPr>
            <w:tcW w:type="dxa" w:w="345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路线绑定、批次引用、升版。</w:t>
            </w:r>
          </w:p>
        </w:tc>
        <w:tc>
          <w:tcPr>
            <w:tcW w:type="dxa" w:w="345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覆盖同版本正式定义。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EDHR 批次</w:t>
            </w:r>
          </w:p>
        </w:tc>
        <w:tc>
          <w:tcPr>
            <w:tcW w:type="dxa" w:w="201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CREATED</w:t>
            </w:r>
          </w:p>
        </w:tc>
        <w:tc>
          <w:tcPr>
            <w:tcW w:type="dxa" w:w="345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批次创建成功，任务初始化完成。</w:t>
            </w:r>
          </w:p>
        </w:tc>
        <w:tc>
          <w:tcPr>
            <w:tcW w:type="dxa" w:w="345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查看、下发、打开任务。</w:t>
            </w:r>
          </w:p>
        </w:tc>
        <w:tc>
          <w:tcPr>
            <w:tcW w:type="dxa" w:w="345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归档下载、质量放行。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EDHR 批次</w:t>
            </w:r>
          </w:p>
        </w:tc>
        <w:tc>
          <w:tcPr>
            <w:tcW w:type="dxa" w:w="201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IN_PROGRESS</w:t>
            </w:r>
          </w:p>
        </w:tc>
        <w:tc>
          <w:tcPr>
            <w:tcW w:type="dxa" w:w="345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至少一个任务进入处理中。</w:t>
            </w:r>
          </w:p>
        </w:tc>
        <w:tc>
          <w:tcPr>
            <w:tcW w:type="dxa" w:w="345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填写、提交、驳回、关闭申请。</w:t>
            </w:r>
          </w:p>
        </w:tc>
        <w:tc>
          <w:tcPr>
            <w:tcW w:type="dxa" w:w="345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作废后继续填写。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EDHR 批次</w:t>
            </w:r>
          </w:p>
        </w:tc>
        <w:tc>
          <w:tcPr>
            <w:tcW w:type="dxa" w:w="201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REJECTED</w:t>
            </w:r>
          </w:p>
        </w:tc>
        <w:tc>
          <w:tcPr>
            <w:tcW w:type="dxa" w:w="345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质量审核驳回。</w:t>
            </w:r>
          </w:p>
        </w:tc>
        <w:tc>
          <w:tcPr>
            <w:tcW w:type="dxa" w:w="345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按规则重开、补录、重新提交。</w:t>
            </w:r>
          </w:p>
        </w:tc>
        <w:tc>
          <w:tcPr>
            <w:tcW w:type="dxa" w:w="345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直接归档为合格记录。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EDHR 批次</w:t>
            </w:r>
          </w:p>
        </w:tc>
        <w:tc>
          <w:tcPr>
            <w:tcW w:type="dxa" w:w="201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CLOSED</w:t>
            </w:r>
          </w:p>
        </w:tc>
        <w:tc>
          <w:tcPr>
            <w:tcW w:type="dxa" w:w="345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生产填写和审核完成。</w:t>
            </w:r>
          </w:p>
        </w:tc>
        <w:tc>
          <w:tcPr>
            <w:tcW w:type="dxa" w:w="345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只读查看、归档生成、放行检查。</w:t>
            </w:r>
          </w:p>
        </w:tc>
        <w:tc>
          <w:tcPr>
            <w:tcW w:type="dxa" w:w="345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普通任务继续填写。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EDHR 批次</w:t>
            </w:r>
          </w:p>
        </w:tc>
        <w:tc>
          <w:tcPr>
            <w:tcW w:type="dxa" w:w="201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ARCHIVED</w:t>
            </w:r>
          </w:p>
        </w:tc>
        <w:tc>
          <w:tcPr>
            <w:tcW w:type="dxa" w:w="345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归档生成并确认。</w:t>
            </w:r>
          </w:p>
        </w:tc>
        <w:tc>
          <w:tcPr>
            <w:tcW w:type="dxa" w:w="345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归档下载、审计追溯。</w:t>
            </w:r>
          </w:p>
        </w:tc>
        <w:tc>
          <w:tcPr>
            <w:tcW w:type="dxa" w:w="345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编辑单元格、重新生成普通任务。</w:t>
            </w:r>
          </w:p>
        </w:tc>
      </w:tr>
      <w:tr>
        <w:tc>
          <w:tcPr>
            <w:tcW w:type="dxa" w:w="244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EDHR 批次</w:t>
            </w:r>
          </w:p>
        </w:tc>
        <w:tc>
          <w:tcPr>
            <w:tcW w:type="dxa" w:w="201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VOIDED</w:t>
            </w:r>
          </w:p>
        </w:tc>
        <w:tc>
          <w:tcPr>
            <w:tcW w:type="dxa" w:w="345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作废审批或作废动作完成。</w:t>
            </w:r>
          </w:p>
        </w:tc>
        <w:tc>
          <w:tcPr>
            <w:tcW w:type="dxa" w:w="345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只读查看、审计追溯。</w:t>
            </w:r>
          </w:p>
        </w:tc>
        <w:tc>
          <w:tcPr>
            <w:tcW w:type="dxa" w:w="345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任务打开、填写、提交、归档为有效记录。</w:t>
            </w:r>
          </w:p>
        </w:tc>
      </w:tr>
    </w:tbl>
    <w:p/>
    <w:p>
      <w:pPr>
        <w:spacing w:before="160" w:after="80"/>
        <w:jc w:val="left"/>
        <w:shd w:fill="1D2330"/>
      </w:pPr>
      <w:r>
        <w:rPr>
          <w:rFonts w:ascii="微软雅黑" w:hAnsi="微软雅黑" w:eastAsia="微软雅黑"/>
          <w:b/>
          <w:color w:val="FFFFFF"/>
          <w:sz w:val="24"/>
        </w:rPr>
        <w:t>3.14 字段审计链详细设计</w:t>
      </w:r>
    </w:p>
    <w:p>
      <w:pPr>
        <w:spacing w:after="80" w:line="276" w:lineRule="auto"/>
      </w:pPr>
      <w:r>
        <w:rPr>
          <w:rFonts w:ascii="微软雅黑" w:hAnsi="微软雅黑" w:eastAsia="微软雅黑"/>
          <w:b w:val="0"/>
          <w:color w:val="000000"/>
          <w:sz w:val="21"/>
        </w:rPr>
        <w:t>字段审计链用于证明批记录字段从初始值、预填值、人工填写、签名确认到提交归档的全过程变化。每次保存应记录字段坐标、字段编码、变化前值、变化后值、操作人、操作时间、业务动作和链式摘要。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152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2592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触发动作</w:t>
            </w:r>
          </w:p>
        </w:tc>
        <w:tc>
          <w:tcPr>
            <w:tcW w:type="dxa" w:w="3312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输入数据</w:t>
            </w:r>
          </w:p>
        </w:tc>
        <w:tc>
          <w:tcPr>
            <w:tcW w:type="dxa" w:w="4464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处理规则</w:t>
            </w:r>
          </w:p>
        </w:tc>
        <w:tc>
          <w:tcPr>
            <w:tcW w:type="dxa" w:w="3312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输出证据</w:t>
            </w:r>
          </w:p>
        </w:tc>
      </w:tr>
      <w:tr>
        <w:tc>
          <w:tcPr>
            <w:tcW w:type="dxa" w:w="115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259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打开执行记录并执行自动带值</w:t>
            </w:r>
          </w:p>
        </w:tc>
        <w:tc>
          <w:tcPr>
            <w:tcW w:type="dxa" w:w="331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生产工单、批次、路线、任务、目标单元格</w:t>
            </w:r>
          </w:p>
        </w:tc>
        <w:tc>
          <w:tcPr>
            <w:tcW w:type="dxa" w:w="446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仅目标单元格为空且规则匹配时写入；重复打开保持幂等。</w:t>
            </w:r>
          </w:p>
        </w:tc>
        <w:tc>
          <w:tcPr>
            <w:tcW w:type="dxa" w:w="331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预填字段审计、执行记录修订号。</w:t>
            </w:r>
          </w:p>
        </w:tc>
      </w:tr>
      <w:tr>
        <w:tc>
          <w:tcPr>
            <w:tcW w:type="dxa" w:w="115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259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保存草稿</w:t>
            </w:r>
          </w:p>
        </w:tc>
        <w:tc>
          <w:tcPr>
            <w:tcW w:type="dxa" w:w="331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变更单元格集合、附件变化、签名草稿</w:t>
            </w:r>
          </w:p>
        </w:tc>
        <w:tc>
          <w:tcPr>
            <w:tcW w:type="dxa" w:w="446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比较旧值与新值，只记录真实变化；同一幂等键不得重复生成审计。</w:t>
            </w:r>
          </w:p>
        </w:tc>
        <w:tc>
          <w:tcPr>
            <w:tcW w:type="dxa" w:w="331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字段审计明细、修订号、当前值快照。</w:t>
            </w:r>
          </w:p>
        </w:tc>
      </w:tr>
      <w:tr>
        <w:tc>
          <w:tcPr>
            <w:tcW w:type="dxa" w:w="115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259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提交批记录</w:t>
            </w:r>
          </w:p>
        </w:tc>
        <w:tc>
          <w:tcPr>
            <w:tcW w:type="dxa" w:w="331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必填字段、签名字段、提交意见</w:t>
            </w:r>
          </w:p>
        </w:tc>
        <w:tc>
          <w:tcPr>
            <w:tcW w:type="dxa" w:w="446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提交前校验必填、签名、附件和权限；校验通过后锁定提交批次。</w:t>
            </w:r>
          </w:p>
        </w:tc>
        <w:tc>
          <w:tcPr>
            <w:tcW w:type="dxa" w:w="331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提交事件、签名事件、任务状态变化。</w:t>
            </w:r>
          </w:p>
        </w:tc>
      </w:tr>
      <w:tr>
        <w:tc>
          <w:tcPr>
            <w:tcW w:type="dxa" w:w="115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259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质量驳回或补录</w:t>
            </w:r>
          </w:p>
        </w:tc>
        <w:tc>
          <w:tcPr>
            <w:tcW w:type="dxa" w:w="331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驳回原因、补录范围、责任人</w:t>
            </w:r>
          </w:p>
        </w:tc>
        <w:tc>
          <w:tcPr>
            <w:tcW w:type="dxa" w:w="446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补录需关联原提交记录和变更原因，不覆盖历史审计。</w:t>
            </w:r>
          </w:p>
        </w:tc>
        <w:tc>
          <w:tcPr>
            <w:tcW w:type="dxa" w:w="331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补录审计、变更记录、审批结果。</w:t>
            </w:r>
          </w:p>
        </w:tc>
      </w:tr>
      <w:tr>
        <w:tc>
          <w:tcPr>
            <w:tcW w:type="dxa" w:w="115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259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归档</w:t>
            </w:r>
          </w:p>
        </w:tc>
        <w:tc>
          <w:tcPr>
            <w:tcW w:type="dxa" w:w="331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执行记录、字段审计、附件、签名、操作日志</w:t>
            </w:r>
          </w:p>
        </w:tc>
        <w:tc>
          <w:tcPr>
            <w:tcW w:type="dxa" w:w="446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归档引用完整审计链和最终字段值，形成归档摘要。</w:t>
            </w:r>
          </w:p>
        </w:tc>
        <w:tc>
          <w:tcPr>
            <w:tcW w:type="dxa" w:w="331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归档记录、归档文件、下载审计。</w:t>
            </w:r>
          </w:p>
        </w:tc>
      </w:tr>
    </w:tbl>
    <w:p/>
    <w:p>
      <w:pPr>
        <w:spacing w:before="160" w:after="80"/>
        <w:jc w:val="left"/>
        <w:shd w:fill="1D2330"/>
      </w:pPr>
      <w:r>
        <w:rPr>
          <w:rFonts w:ascii="微软雅黑" w:hAnsi="微软雅黑" w:eastAsia="微软雅黑"/>
          <w:b/>
          <w:color w:val="FFFFFF"/>
          <w:sz w:val="24"/>
        </w:rPr>
        <w:t>3.15 事务与一致性设计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业务动作</w:t>
            </w:r>
          </w:p>
        </w:tc>
        <w:tc>
          <w:tcPr>
            <w:tcW w:type="dxa" w:w="3744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事务范围</w:t>
            </w:r>
          </w:p>
        </w:tc>
        <w:tc>
          <w:tcPr>
            <w:tcW w:type="dxa" w:w="4608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一致性要求</w:t>
            </w:r>
          </w:p>
        </w:tc>
        <w:tc>
          <w:tcPr>
            <w:tcW w:type="dxa" w:w="3456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失败处理</w:t>
            </w:r>
          </w:p>
        </w:tc>
      </w:tr>
      <w:tr>
        <w:tc>
          <w:tcPr>
            <w:tcW w:type="dxa" w:w="201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批次创建</w:t>
            </w:r>
          </w:p>
        </w:tc>
        <w:tc>
          <w:tcPr>
            <w:tcW w:type="dxa" w:w="374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批次主记录、配置快照、工作任务、操作日志。</w:t>
            </w:r>
          </w:p>
        </w:tc>
        <w:tc>
          <w:tcPr>
            <w:tcW w:type="dxa" w:w="460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批次创建成功后任务必须完整可查询；任一关键任务失败则整体不落成有效批次。</w:t>
            </w:r>
          </w:p>
        </w:tc>
        <w:tc>
          <w:tcPr>
            <w:tcW w:type="dxa" w:w="345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回滚未完成记录，提示创建失败原因。</w:t>
            </w:r>
          </w:p>
        </w:tc>
      </w:tr>
      <w:tr>
        <w:tc>
          <w:tcPr>
            <w:tcW w:type="dxa" w:w="201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任务打开</w:t>
            </w:r>
          </w:p>
        </w:tc>
        <w:tc>
          <w:tcPr>
            <w:tcW w:type="dxa" w:w="374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任务校验、执行记录创建、预填字段、字段审计。</w:t>
            </w:r>
          </w:p>
        </w:tc>
        <w:tc>
          <w:tcPr>
            <w:tcW w:type="dxa" w:w="460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执行记录与任务 ID 一致，预填审计与单元格值一致。</w:t>
            </w:r>
          </w:p>
        </w:tc>
        <w:tc>
          <w:tcPr>
            <w:tcW w:type="dxa" w:w="345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执行记录或审计保存失败时不返回可填写页面。</w:t>
            </w:r>
          </w:p>
        </w:tc>
      </w:tr>
      <w:tr>
        <w:tc>
          <w:tcPr>
            <w:tcW w:type="dxa" w:w="201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保存草稿</w:t>
            </w:r>
          </w:p>
        </w:tc>
        <w:tc>
          <w:tcPr>
            <w:tcW w:type="dxa" w:w="374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执行记录值、字段审计、附件引用、修订号。</w:t>
            </w:r>
          </w:p>
        </w:tc>
        <w:tc>
          <w:tcPr>
            <w:tcW w:type="dxa" w:w="460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字段值变化、审计明细和修订号必须同时成功。</w:t>
            </w:r>
          </w:p>
        </w:tc>
        <w:tc>
          <w:tcPr>
            <w:tcW w:type="dxa" w:w="345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保存失败时保持原修订号和原字段值。</w:t>
            </w:r>
          </w:p>
        </w:tc>
      </w:tr>
      <w:tr>
        <w:tc>
          <w:tcPr>
            <w:tcW w:type="dxa" w:w="201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提交任务</w:t>
            </w:r>
          </w:p>
        </w:tc>
        <w:tc>
          <w:tcPr>
            <w:tcW w:type="dxa" w:w="374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执行记录状态、任务状态、签名记录、操作日志。</w:t>
            </w:r>
          </w:p>
        </w:tc>
        <w:tc>
          <w:tcPr>
            <w:tcW w:type="dxa" w:w="460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提交状态与任务状态同步变化。</w:t>
            </w:r>
          </w:p>
        </w:tc>
        <w:tc>
          <w:tcPr>
            <w:tcW w:type="dxa" w:w="345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提交失败不关闭任务，不改变批次进度。</w:t>
            </w:r>
          </w:p>
        </w:tc>
      </w:tr>
      <w:tr>
        <w:tc>
          <w:tcPr>
            <w:tcW w:type="dxa" w:w="201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作废批次</w:t>
            </w:r>
          </w:p>
        </w:tc>
        <w:tc>
          <w:tcPr>
            <w:tcW w:type="dxa" w:w="374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批次状态、任务状态、变更记录、审批结果。</w:t>
            </w:r>
          </w:p>
        </w:tc>
        <w:tc>
          <w:tcPr>
            <w:tcW w:type="dxa" w:w="460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作废后可操作任务全部失效，批次只读追溯。</w:t>
            </w:r>
          </w:p>
        </w:tc>
        <w:tc>
          <w:tcPr>
            <w:tcW w:type="dxa" w:w="345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审批未通过或状态不允许时保持原状态。</w:t>
            </w:r>
          </w:p>
        </w:tc>
      </w:tr>
      <w:tr>
        <w:tc>
          <w:tcPr>
            <w:tcW w:type="dxa" w:w="201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生成归档</w:t>
            </w:r>
          </w:p>
        </w:tc>
        <w:tc>
          <w:tcPr>
            <w:tcW w:type="dxa" w:w="374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归档记录、文件引用、归档状态、操作日志。</w:t>
            </w:r>
          </w:p>
        </w:tc>
        <w:tc>
          <w:tcPr>
            <w:tcW w:type="dxa" w:w="460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归档文件、记录状态和下载入口一致。</w:t>
            </w:r>
          </w:p>
        </w:tc>
        <w:tc>
          <w:tcPr>
            <w:tcW w:type="dxa" w:w="345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归档失败不得写入成功状态。</w:t>
            </w:r>
          </w:p>
        </w:tc>
      </w:tr>
    </w:tbl>
    <w:p/>
    <w:p>
      <w:pPr>
        <w:spacing w:before="160" w:after="80"/>
        <w:jc w:val="left"/>
        <w:shd w:fill="1D2330"/>
      </w:pPr>
      <w:r>
        <w:rPr>
          <w:rFonts w:ascii="微软雅黑" w:hAnsi="微软雅黑" w:eastAsia="微软雅黑"/>
          <w:b/>
          <w:color w:val="FFFFFF"/>
          <w:sz w:val="24"/>
        </w:rPr>
        <w:t>3.16 页面与组件详细设计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304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页面/组件</w:t>
            </w:r>
          </w:p>
        </w:tc>
        <w:tc>
          <w:tcPr>
            <w:tcW w:type="dxa" w:w="3168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主要元素</w:t>
            </w:r>
          </w:p>
        </w:tc>
        <w:tc>
          <w:tcPr>
            <w:tcW w:type="dxa" w:w="3024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数据来源</w:t>
            </w:r>
          </w:p>
        </w:tc>
        <w:tc>
          <w:tcPr>
            <w:tcW w:type="dxa" w:w="4032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交互规则</w:t>
            </w:r>
          </w:p>
        </w:tc>
        <w:tc>
          <w:tcPr>
            <w:tcW w:type="dxa" w:w="3456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异常呈现</w:t>
            </w:r>
          </w:p>
        </w:tc>
      </w:tr>
      <w:tr>
        <w:tc>
          <w:tcPr>
            <w:tcW w:type="dxa" w:w="230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批记录模板列表</w:t>
            </w:r>
          </w:p>
        </w:tc>
        <w:tc>
          <w:tcPr>
            <w:tcW w:type="dxa" w:w="316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模板列表、版本状态、导入按钮、设计器入口、规则确认入口</w:t>
            </w:r>
          </w:p>
        </w:tc>
        <w:tc>
          <w:tcPr>
            <w:tcW w:type="dxa" w:w="302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批记录报表接口、版本治理接口</w:t>
            </w:r>
          </w:p>
        </w:tc>
        <w:tc>
          <w:tcPr>
            <w:tcW w:type="dxa" w:w="403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仅允许对草稿或可升版模板进行编辑；正式版本进入绑定和引用。</w:t>
            </w:r>
          </w:p>
        </w:tc>
        <w:tc>
          <w:tcPr>
            <w:tcW w:type="dxa" w:w="345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导入失败、规则未确认、审批未通过均展示明确提示。</w:t>
            </w:r>
          </w:p>
        </w:tc>
      </w:tr>
      <w:tr>
        <w:tc>
          <w:tcPr>
            <w:tcW w:type="dxa" w:w="230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批记录设计器</w:t>
            </w:r>
          </w:p>
        </w:tc>
        <w:tc>
          <w:tcPr>
            <w:tcW w:type="dxa" w:w="316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Jimu 设计区、单元格规则面板、签名单元格配置、预览入口</w:t>
            </w:r>
          </w:p>
        </w:tc>
        <w:tc>
          <w:tcPr>
            <w:tcW w:type="dxa" w:w="302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报表定义、布局 JSON、规则清单、签名配置</w:t>
            </w:r>
          </w:p>
        </w:tc>
        <w:tc>
          <w:tcPr>
            <w:tcW w:type="dxa" w:w="403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单元格规则保存后即时更新预览，签名字段与字段规则共同校验。</w:t>
            </w:r>
          </w:p>
        </w:tc>
        <w:tc>
          <w:tcPr>
            <w:tcW w:type="dxa" w:w="345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布局缺失或规则冲突时阻断发布。</w:t>
            </w:r>
          </w:p>
        </w:tc>
      </w:tr>
      <w:tr>
        <w:tc>
          <w:tcPr>
            <w:tcW w:type="dxa" w:w="230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EDHR 批次列表</w:t>
            </w:r>
          </w:p>
        </w:tc>
        <w:tc>
          <w:tcPr>
            <w:tcW w:type="dxa" w:w="316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批次编号、工单、路线、状态、负责人、归档状态、操作列</w:t>
            </w:r>
          </w:p>
        </w:tc>
        <w:tc>
          <w:tcPr>
            <w:tcW w:type="dxa" w:w="302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批次执行分页接口、状态字典、权限信息</w:t>
            </w:r>
          </w:p>
        </w:tc>
        <w:tc>
          <w:tcPr>
            <w:tcW w:type="dxa" w:w="403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按状态展示可用动作；终态批次显示查看和追溯入口。</w:t>
            </w:r>
          </w:p>
        </w:tc>
        <w:tc>
          <w:tcPr>
            <w:tcW w:type="dxa" w:w="345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无权限或状态不允许时禁用动作并展示原因。</w:t>
            </w:r>
          </w:p>
        </w:tc>
      </w:tr>
      <w:tr>
        <w:tc>
          <w:tcPr>
            <w:tcW w:type="dxa" w:w="230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批次详情页</w:t>
            </w:r>
          </w:p>
        </w:tc>
        <w:tc>
          <w:tcPr>
            <w:tcW w:type="dxa" w:w="316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工序节点、正式批记录表单、表单槽位、工序开始、任务列表、审计入口</w:t>
            </w:r>
          </w:p>
        </w:tc>
        <w:tc>
          <w:tcPr>
            <w:tcW w:type="dxa" w:w="302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批次详情接口、工作任务接口、归档接口</w:t>
            </w:r>
          </w:p>
        </w:tc>
        <w:tc>
          <w:tcPr>
            <w:tcW w:type="dxa" w:w="403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三类配置分别展示；节点状态与任务状态联动。</w:t>
            </w:r>
          </w:p>
        </w:tc>
        <w:tc>
          <w:tcPr>
            <w:tcW w:type="dxa" w:w="345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缺正式绑定时展示配置异常，不用其它表单替代。</w:t>
            </w:r>
          </w:p>
        </w:tc>
      </w:tr>
      <w:tr>
        <w:tc>
          <w:tcPr>
            <w:tcW w:type="dxa" w:w="230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个人工作台</w:t>
            </w:r>
          </w:p>
        </w:tc>
        <w:tc>
          <w:tcPr>
            <w:tcW w:type="dxa" w:w="316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待办任务、任务类型、批次信息、允许动作、统计卡片</w:t>
            </w:r>
          </w:p>
        </w:tc>
        <w:tc>
          <w:tcPr>
            <w:tcW w:type="dxa" w:w="302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工作任务接口、用户权限、任务状态</w:t>
            </w:r>
          </w:p>
        </w:tc>
        <w:tc>
          <w:tcPr>
            <w:tcW w:type="dxa" w:w="403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仅展示当前用户可处理任务；终态批次任务不进入可操作列表。</w:t>
            </w:r>
          </w:p>
        </w:tc>
        <w:tc>
          <w:tcPr>
            <w:tcW w:type="dxa" w:w="345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任务失效或批次终态时提示并刷新列表。</w:t>
            </w:r>
          </w:p>
        </w:tc>
      </w:tr>
      <w:tr>
        <w:tc>
          <w:tcPr>
            <w:tcW w:type="dxa" w:w="230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批记录填写器</w:t>
            </w:r>
          </w:p>
        </w:tc>
        <w:tc>
          <w:tcPr>
            <w:tcW w:type="dxa" w:w="316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Jimu 表单、单元格输入、签名控件、附件、保存/提交按钮</w:t>
            </w:r>
          </w:p>
        </w:tc>
        <w:tc>
          <w:tcPr>
            <w:tcW w:type="dxa" w:w="302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执行记录详情、单元格值、规则、签名状态</w:t>
            </w:r>
          </w:p>
        </w:tc>
        <w:tc>
          <w:tcPr>
            <w:tcW w:type="dxa" w:w="403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保存草稿形成审计；提交前执行必填和签名校验。</w:t>
            </w:r>
          </w:p>
        </w:tc>
        <w:tc>
          <w:tcPr>
            <w:tcW w:type="dxa" w:w="345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保存失败保留页面输入并展示失败原因。</w:t>
            </w:r>
          </w:p>
        </w:tc>
      </w:tr>
      <w:tr>
        <w:tc>
          <w:tcPr>
            <w:tcW w:type="dxa" w:w="230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归档追溯页</w:t>
            </w:r>
          </w:p>
        </w:tc>
        <w:tc>
          <w:tcPr>
            <w:tcW w:type="dxa" w:w="316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归档列表、下载入口、字段审计、域追溯、操作日志</w:t>
            </w:r>
          </w:p>
        </w:tc>
        <w:tc>
          <w:tcPr>
            <w:tcW w:type="dxa" w:w="302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归档接口、字段审计接口、操作日志</w:t>
            </w:r>
          </w:p>
        </w:tc>
        <w:tc>
          <w:tcPr>
            <w:tcW w:type="dxa" w:w="403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支持按批次、字段、任务、操作人查询追溯证据。</w:t>
            </w:r>
          </w:p>
        </w:tc>
        <w:tc>
          <w:tcPr>
            <w:tcW w:type="dxa" w:w="345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归档缺失或失效时展示状态和处理建议。</w:t>
            </w:r>
          </w:p>
        </w:tc>
      </w:tr>
    </w:tbl>
    <w:p/>
    <w:p>
      <w:pPr>
        <w:spacing w:before="160" w:after="80"/>
        <w:jc w:val="left"/>
        <w:shd w:fill="1D2330"/>
      </w:pPr>
      <w:r>
        <w:rPr>
          <w:rFonts w:ascii="微软雅黑" w:hAnsi="微软雅黑" w:eastAsia="微软雅黑"/>
          <w:b/>
          <w:color w:val="FFFFFF"/>
          <w:sz w:val="24"/>
        </w:rPr>
        <w:t>3.17 权限与数据隔离详细设计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控制点</w:t>
            </w:r>
          </w:p>
        </w:tc>
        <w:tc>
          <w:tcPr>
            <w:tcW w:type="dxa" w:w="3168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校验维度</w:t>
            </w:r>
          </w:p>
        </w:tc>
        <w:tc>
          <w:tcPr>
            <w:tcW w:type="dxa" w:w="4896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设计规则</w:t>
            </w:r>
          </w:p>
        </w:tc>
        <w:tc>
          <w:tcPr>
            <w:tcW w:type="dxa" w:w="3600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201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菜单入口</w:t>
            </w:r>
          </w:p>
        </w:tc>
        <w:tc>
          <w:tcPr>
            <w:tcW w:type="dxa" w:w="316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菜单权限、角色权限、租户范围</w:t>
            </w:r>
          </w:p>
        </w:tc>
        <w:tc>
          <w:tcPr>
            <w:tcW w:type="dxa" w:w="489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用户无菜单权限时不展示入口，接口仍需进行二次权限校验。</w:t>
            </w:r>
          </w:p>
        </w:tc>
        <w:tc>
          <w:tcPr>
            <w:tcW w:type="dxa" w:w="360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防止绕过页面直接访问接口。</w:t>
            </w:r>
          </w:p>
        </w:tc>
      </w:tr>
      <w:tr>
        <w:tc>
          <w:tcPr>
            <w:tcW w:type="dxa" w:w="201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批次查看</w:t>
            </w:r>
          </w:p>
        </w:tc>
        <w:tc>
          <w:tcPr>
            <w:tcW w:type="dxa" w:w="316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批次所属组织、业务权限、任务参与关系</w:t>
            </w:r>
          </w:p>
        </w:tc>
        <w:tc>
          <w:tcPr>
            <w:tcW w:type="dxa" w:w="489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生产、质量、管理角色按授权范围查看；普通用户仅查看相关任务批次。</w:t>
            </w:r>
          </w:p>
        </w:tc>
        <w:tc>
          <w:tcPr>
            <w:tcW w:type="dxa" w:w="360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控制批次数据可见范围。</w:t>
            </w:r>
          </w:p>
        </w:tc>
      </w:tr>
      <w:tr>
        <w:tc>
          <w:tcPr>
            <w:tcW w:type="dxa" w:w="201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任务处理</w:t>
            </w:r>
          </w:p>
        </w:tc>
        <w:tc>
          <w:tcPr>
            <w:tcW w:type="dxa" w:w="316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负责人、候选人、代理关系、任务状态</w:t>
            </w:r>
          </w:p>
        </w:tc>
        <w:tc>
          <w:tcPr>
            <w:tcW w:type="dxa" w:w="489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只有负责人或候选人可处理任务；已关闭或终态任务不可处理。</w:t>
            </w:r>
          </w:p>
        </w:tc>
        <w:tc>
          <w:tcPr>
            <w:tcW w:type="dxa" w:w="360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保证任务责任清晰。</w:t>
            </w:r>
          </w:p>
        </w:tc>
      </w:tr>
      <w:tr>
        <w:tc>
          <w:tcPr>
            <w:tcW w:type="dxa" w:w="201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批记录填写</w:t>
            </w:r>
          </w:p>
        </w:tc>
        <w:tc>
          <w:tcPr>
            <w:tcW w:type="dxa" w:w="316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执行记录、任务 ID、当前用户、批次状态</w:t>
            </w:r>
          </w:p>
        </w:tc>
        <w:tc>
          <w:tcPr>
            <w:tcW w:type="dxa" w:w="489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填写操作必须绑定任务上下文，不能仅凭执行记录 ID 修改。</w:t>
            </w:r>
          </w:p>
        </w:tc>
        <w:tc>
          <w:tcPr>
            <w:tcW w:type="dxa" w:w="360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防止跨任务写入。</w:t>
            </w:r>
          </w:p>
        </w:tc>
      </w:tr>
      <w:tr>
        <w:tc>
          <w:tcPr>
            <w:tcW w:type="dxa" w:w="201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审批动作</w:t>
            </w:r>
          </w:p>
        </w:tc>
        <w:tc>
          <w:tcPr>
            <w:tcW w:type="dxa" w:w="316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审批节点、审批人、审批策略</w:t>
            </w:r>
          </w:p>
        </w:tc>
        <w:tc>
          <w:tcPr>
            <w:tcW w:type="dxa" w:w="489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作废、重开、补录等高风险动作按审批策略执行。</w:t>
            </w:r>
          </w:p>
        </w:tc>
        <w:tc>
          <w:tcPr>
            <w:tcW w:type="dxa" w:w="360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保证质量闭环可追溯。</w:t>
            </w:r>
          </w:p>
        </w:tc>
      </w:tr>
      <w:tr>
        <w:tc>
          <w:tcPr>
            <w:tcW w:type="dxa" w:w="201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归档下载</w:t>
            </w:r>
          </w:p>
        </w:tc>
        <w:tc>
          <w:tcPr>
            <w:tcW w:type="dxa" w:w="316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批次查看权限、质量审计权限、归档状态</w:t>
            </w:r>
          </w:p>
        </w:tc>
        <w:tc>
          <w:tcPr>
            <w:tcW w:type="dxa" w:w="489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仅允许有查看或审计权限的用户下载有效归档。</w:t>
            </w:r>
          </w:p>
        </w:tc>
        <w:tc>
          <w:tcPr>
            <w:tcW w:type="dxa" w:w="360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保护归档文件访问安全。</w:t>
            </w:r>
          </w:p>
        </w:tc>
      </w:tr>
    </w:tbl>
    <w:p/>
    <w:p>
      <w:pPr>
        <w:spacing w:before="160" w:after="80"/>
        <w:jc w:val="left"/>
        <w:shd w:fill="1D2330"/>
      </w:pPr>
      <w:r>
        <w:rPr>
          <w:rFonts w:ascii="微软雅黑" w:hAnsi="微软雅黑" w:eastAsia="微软雅黑"/>
          <w:b/>
          <w:color w:val="FFFFFF"/>
          <w:sz w:val="24"/>
        </w:rPr>
        <w:t>3.18 归档文件组成详细设计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归档组成</w:t>
            </w:r>
          </w:p>
        </w:tc>
        <w:tc>
          <w:tcPr>
            <w:tcW w:type="dxa" w:w="4320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内容说明</w:t>
            </w:r>
          </w:p>
        </w:tc>
        <w:tc>
          <w:tcPr>
            <w:tcW w:type="dxa" w:w="3456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来源对象</w:t>
            </w:r>
          </w:p>
        </w:tc>
        <w:tc>
          <w:tcPr>
            <w:tcW w:type="dxa" w:w="3600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完整性要求</w:t>
            </w:r>
          </w:p>
        </w:tc>
      </w:tr>
      <w:tr>
        <w:tc>
          <w:tcPr>
            <w:tcW w:type="dxa" w:w="216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批次基本信息</w:t>
            </w:r>
          </w:p>
        </w:tc>
        <w:tc>
          <w:tcPr>
            <w:tcW w:type="dxa" w:w="432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批次号、生产工单、产品、路线、版本、创建人、创建时间。</w:t>
            </w:r>
          </w:p>
        </w:tc>
        <w:tc>
          <w:tcPr>
            <w:tcW w:type="dxa" w:w="345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批次执行主记录、工单、路线快照。</w:t>
            </w:r>
          </w:p>
        </w:tc>
        <w:tc>
          <w:tcPr>
            <w:tcW w:type="dxa" w:w="360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与批次详情页展示一致。</w:t>
            </w:r>
          </w:p>
        </w:tc>
      </w:tr>
      <w:tr>
        <w:tc>
          <w:tcPr>
            <w:tcW w:type="dxa" w:w="216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工序执行记录</w:t>
            </w:r>
          </w:p>
        </w:tc>
        <w:tc>
          <w:tcPr>
            <w:tcW w:type="dxa" w:w="432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每个工序任务、负责人、开始结束时间、状态和处理意见。</w:t>
            </w:r>
          </w:p>
        </w:tc>
        <w:tc>
          <w:tcPr>
            <w:tcW w:type="dxa" w:w="345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工作任务、任务操作日志。</w:t>
            </w:r>
          </w:p>
        </w:tc>
        <w:tc>
          <w:tcPr>
            <w:tcW w:type="dxa" w:w="360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任务数量与批次执行节点一致。</w:t>
            </w:r>
          </w:p>
        </w:tc>
      </w:tr>
      <w:tr>
        <w:tc>
          <w:tcPr>
            <w:tcW w:type="dxa" w:w="216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正式批记录表单</w:t>
            </w:r>
          </w:p>
        </w:tc>
        <w:tc>
          <w:tcPr>
            <w:tcW w:type="dxa" w:w="432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逐工序正式批记录填写结果、签名、附件和提交状态。</w:t>
            </w:r>
          </w:p>
        </w:tc>
        <w:tc>
          <w:tcPr>
            <w:tcW w:type="dxa" w:w="345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批记录执行记录、报表定义、单元格值。</w:t>
            </w:r>
          </w:p>
        </w:tc>
        <w:tc>
          <w:tcPr>
            <w:tcW w:type="dxa" w:w="360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不得用表单槽位内容替代正式批记录。</w:t>
            </w:r>
          </w:p>
        </w:tc>
      </w:tr>
      <w:tr>
        <w:tc>
          <w:tcPr>
            <w:tcW w:type="dxa" w:w="216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补充表单</w:t>
            </w:r>
          </w:p>
        </w:tc>
        <w:tc>
          <w:tcPr>
            <w:tcW w:type="dxa" w:w="432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表单槽位对应的动态表单或特殊表单记录。</w:t>
            </w:r>
          </w:p>
        </w:tc>
        <w:tc>
          <w:tcPr>
            <w:tcW w:type="dxa" w:w="345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formBindings 运行态实例、表单中心记录。</w:t>
            </w:r>
          </w:p>
        </w:tc>
        <w:tc>
          <w:tcPr>
            <w:tcW w:type="dxa" w:w="360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作为补充记录单独列示。</w:t>
            </w:r>
          </w:p>
        </w:tc>
      </w:tr>
      <w:tr>
        <w:tc>
          <w:tcPr>
            <w:tcW w:type="dxa" w:w="216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字段审计链</w:t>
            </w:r>
          </w:p>
        </w:tc>
        <w:tc>
          <w:tcPr>
            <w:tcW w:type="dxa" w:w="432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字段变更、签名、附件、修订号和摘要。</w:t>
            </w:r>
          </w:p>
        </w:tc>
        <w:tc>
          <w:tcPr>
            <w:tcW w:type="dxa" w:w="345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字段审计表、域追溯记录。</w:t>
            </w:r>
          </w:p>
        </w:tc>
        <w:tc>
          <w:tcPr>
            <w:tcW w:type="dxa" w:w="360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能追溯最终值形成过程。</w:t>
            </w:r>
          </w:p>
        </w:tc>
      </w:tr>
      <w:tr>
        <w:tc>
          <w:tcPr>
            <w:tcW w:type="dxa" w:w="216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变更与审批</w:t>
            </w:r>
          </w:p>
        </w:tc>
        <w:tc>
          <w:tcPr>
            <w:tcW w:type="dxa" w:w="432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驳回、补录、重开、作废、关闭和审批意见。</w:t>
            </w:r>
          </w:p>
        </w:tc>
        <w:tc>
          <w:tcPr>
            <w:tcW w:type="dxa" w:w="345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变更记录、审批实例、操作日志。</w:t>
            </w:r>
          </w:p>
        </w:tc>
        <w:tc>
          <w:tcPr>
            <w:tcW w:type="dxa" w:w="360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高风险动作需有原因和审批结果。</w:t>
            </w:r>
          </w:p>
        </w:tc>
      </w:tr>
      <w:tr>
        <w:tc>
          <w:tcPr>
            <w:tcW w:type="dxa" w:w="216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归档说明</w:t>
            </w:r>
          </w:p>
        </w:tc>
        <w:tc>
          <w:tcPr>
            <w:tcW w:type="dxa" w:w="432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归档时间、归档人、归档版本、文件摘要、失效状态。</w:t>
            </w:r>
          </w:p>
        </w:tc>
        <w:tc>
          <w:tcPr>
            <w:tcW w:type="dxa" w:w="345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归档记录、文件存储记录。</w:t>
            </w:r>
          </w:p>
        </w:tc>
        <w:tc>
          <w:tcPr>
            <w:tcW w:type="dxa" w:w="360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下载文件与归档记录一致。</w:t>
            </w:r>
          </w:p>
        </w:tc>
      </w:tr>
    </w:tbl>
    <w:p/>
    <w:p>
      <w:pPr>
        <w:spacing w:before="160" w:after="80"/>
        <w:jc w:val="left"/>
        <w:shd w:fill="1D2330"/>
      </w:pPr>
      <w:r>
        <w:rPr>
          <w:rFonts w:ascii="微软雅黑" w:hAnsi="微软雅黑" w:eastAsia="微软雅黑"/>
          <w:b/>
          <w:color w:val="FFFFFF"/>
          <w:sz w:val="24"/>
        </w:rPr>
        <w:t>3.19 关键校验规则详细设计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规则编号</w:t>
            </w:r>
          </w:p>
        </w:tc>
        <w:tc>
          <w:tcPr>
            <w:tcW w:type="dxa" w:w="2448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规则名称</w:t>
            </w:r>
          </w:p>
        </w:tc>
        <w:tc>
          <w:tcPr>
            <w:tcW w:type="dxa" w:w="2880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触发点</w:t>
            </w:r>
          </w:p>
        </w:tc>
        <w:tc>
          <w:tcPr>
            <w:tcW w:type="dxa" w:w="4464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校验内容</w:t>
            </w:r>
          </w:p>
        </w:tc>
        <w:tc>
          <w:tcPr>
            <w:tcW w:type="dxa" w:w="4032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不通过处理</w:t>
            </w:r>
          </w:p>
        </w:tc>
      </w:tr>
      <w:tr>
        <w:tc>
          <w:tcPr>
            <w:tcW w:type="dxa" w:w="144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VAL-01</w:t>
            </w:r>
          </w:p>
        </w:tc>
        <w:tc>
          <w:tcPr>
            <w:tcW w:type="dxa" w:w="244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正式批记录绑定校验</w:t>
            </w:r>
          </w:p>
        </w:tc>
        <w:tc>
          <w:tcPr>
            <w:tcW w:type="dxa" w:w="288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批次创建、任务打开、详情展示</w:t>
            </w:r>
          </w:p>
        </w:tc>
        <w:tc>
          <w:tcPr>
            <w:tcW w:type="dxa" w:w="446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当前工序必须存在正式批记录表单绑定且归属当前工艺路线。</w:t>
            </w:r>
          </w:p>
        </w:tc>
        <w:tc>
          <w:tcPr>
            <w:tcW w:type="dxa" w:w="403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阻断创建或打开，提示需完善工序批记录绑定。</w:t>
            </w:r>
          </w:p>
        </w:tc>
      </w:tr>
      <w:tr>
        <w:tc>
          <w:tcPr>
            <w:tcW w:type="dxa" w:w="144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VAL-02</w:t>
            </w:r>
          </w:p>
        </w:tc>
        <w:tc>
          <w:tcPr>
            <w:tcW w:type="dxa" w:w="244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表单槽位边界校验</w:t>
            </w:r>
          </w:p>
        </w:tc>
        <w:tc>
          <w:tcPr>
            <w:tcW w:type="dxa" w:w="288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详情展示、补充表单打开</w:t>
            </w:r>
          </w:p>
        </w:tc>
        <w:tc>
          <w:tcPr>
            <w:tcW w:type="dxa" w:w="446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formBindings 仅作为补充表单来源，不改变正式批记录表单字段。</w:t>
            </w:r>
          </w:p>
        </w:tc>
        <w:tc>
          <w:tcPr>
            <w:tcW w:type="dxa" w:w="403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拒绝跨域替代，提示配置边界错误。</w:t>
            </w:r>
          </w:p>
        </w:tc>
      </w:tr>
      <w:tr>
        <w:tc>
          <w:tcPr>
            <w:tcW w:type="dxa" w:w="144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VAL-03</w:t>
            </w:r>
          </w:p>
        </w:tc>
        <w:tc>
          <w:tcPr>
            <w:tcW w:type="dxa" w:w="244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工序开始边界校验</w:t>
            </w:r>
          </w:p>
        </w:tc>
        <w:tc>
          <w:tcPr>
            <w:tcW w:type="dxa" w:w="288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特殊节点执行、附件负责人展示</w:t>
            </w:r>
          </w:p>
        </w:tc>
        <w:tc>
          <w:tcPr>
            <w:tcW w:type="dxa" w:w="446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工序开始仅提供上传或责任配置，不提供批记录填写载体。</w:t>
            </w:r>
          </w:p>
        </w:tc>
        <w:tc>
          <w:tcPr>
            <w:tcW w:type="dxa" w:w="403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不展示为批记录表单，不进入填写器。</w:t>
            </w:r>
          </w:p>
        </w:tc>
      </w:tr>
      <w:tr>
        <w:tc>
          <w:tcPr>
            <w:tcW w:type="dxa" w:w="144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VAL-04</w:t>
            </w:r>
          </w:p>
        </w:tc>
        <w:tc>
          <w:tcPr>
            <w:tcW w:type="dxa" w:w="244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任务责任校验</w:t>
            </w:r>
          </w:p>
        </w:tc>
        <w:tc>
          <w:tcPr>
            <w:tcW w:type="dxa" w:w="288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任务打开、保存、提交</w:t>
            </w:r>
          </w:p>
        </w:tc>
        <w:tc>
          <w:tcPr>
            <w:tcW w:type="dxa" w:w="446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用户必须为负责人、候选人或被授权代理人。</w:t>
            </w:r>
          </w:p>
        </w:tc>
        <w:tc>
          <w:tcPr>
            <w:tcW w:type="dxa" w:w="403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拒绝操作并提示无任务处理权限。</w:t>
            </w:r>
          </w:p>
        </w:tc>
      </w:tr>
      <w:tr>
        <w:tc>
          <w:tcPr>
            <w:tcW w:type="dxa" w:w="144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VAL-05</w:t>
            </w:r>
          </w:p>
        </w:tc>
        <w:tc>
          <w:tcPr>
            <w:tcW w:type="dxa" w:w="244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批次状态校验</w:t>
            </w:r>
          </w:p>
        </w:tc>
        <w:tc>
          <w:tcPr>
            <w:tcW w:type="dxa" w:w="288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打开、保存、提交、归档</w:t>
            </w:r>
          </w:p>
        </w:tc>
        <w:tc>
          <w:tcPr>
            <w:tcW w:type="dxa" w:w="446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终态批次只允许查看和追溯，不允许普通填写。</w:t>
            </w:r>
          </w:p>
        </w:tc>
        <w:tc>
          <w:tcPr>
            <w:tcW w:type="dxa" w:w="403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阻断操作并刷新状态。</w:t>
            </w:r>
          </w:p>
        </w:tc>
      </w:tr>
      <w:tr>
        <w:tc>
          <w:tcPr>
            <w:tcW w:type="dxa" w:w="144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VAL-06</w:t>
            </w:r>
          </w:p>
        </w:tc>
        <w:tc>
          <w:tcPr>
            <w:tcW w:type="dxa" w:w="244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必填字段校验</w:t>
            </w:r>
          </w:p>
        </w:tc>
        <w:tc>
          <w:tcPr>
            <w:tcW w:type="dxa" w:w="288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提交批记录</w:t>
            </w:r>
          </w:p>
        </w:tc>
        <w:tc>
          <w:tcPr>
            <w:tcW w:type="dxa" w:w="446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必填单元格、签名单元格、附件规则均满足。</w:t>
            </w:r>
          </w:p>
        </w:tc>
        <w:tc>
          <w:tcPr>
            <w:tcW w:type="dxa" w:w="403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阻断提交并定位未完成项。</w:t>
            </w:r>
          </w:p>
        </w:tc>
      </w:tr>
      <w:tr>
        <w:tc>
          <w:tcPr>
            <w:tcW w:type="dxa" w:w="144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VAL-07</w:t>
            </w:r>
          </w:p>
        </w:tc>
        <w:tc>
          <w:tcPr>
            <w:tcW w:type="dxa" w:w="244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审计完整性校验</w:t>
            </w:r>
          </w:p>
        </w:tc>
        <w:tc>
          <w:tcPr>
            <w:tcW w:type="dxa" w:w="288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保存、提交、归档</w:t>
            </w:r>
          </w:p>
        </w:tc>
        <w:tc>
          <w:tcPr>
            <w:tcW w:type="dxa" w:w="446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字段变化必须存在审计记录，归档必须引用完整审计链。</w:t>
            </w:r>
          </w:p>
        </w:tc>
        <w:tc>
          <w:tcPr>
            <w:tcW w:type="dxa" w:w="403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保存或归档失败，提示审计证据不完整。</w:t>
            </w:r>
          </w:p>
        </w:tc>
      </w:tr>
      <w:tr>
        <w:tc>
          <w:tcPr>
            <w:tcW w:type="dxa" w:w="144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VAL-08</w:t>
            </w:r>
          </w:p>
        </w:tc>
        <w:tc>
          <w:tcPr>
            <w:tcW w:type="dxa" w:w="244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归档完整性校验</w:t>
            </w:r>
          </w:p>
        </w:tc>
        <w:tc>
          <w:tcPr>
            <w:tcW w:type="dxa" w:w="2880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生成归档</w:t>
            </w:r>
          </w:p>
        </w:tc>
        <w:tc>
          <w:tcPr>
            <w:tcW w:type="dxa" w:w="4464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批次、任务、正式批记录、补充表单、签名和附件均满足归档条件。</w:t>
            </w:r>
          </w:p>
        </w:tc>
        <w:tc>
          <w:tcPr>
            <w:tcW w:type="dxa" w:w="4032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归档不生成成功记录，保留失败原因。</w:t>
            </w:r>
          </w:p>
        </w:tc>
      </w:tr>
    </w:tbl>
    <w:p/>
    <w:p>
      <w:pPr>
        <w:spacing w:before="160" w:after="80"/>
        <w:jc w:val="left"/>
        <w:shd w:fill="1D2330"/>
      </w:pPr>
      <w:r>
        <w:rPr>
          <w:rFonts w:ascii="微软雅黑" w:hAnsi="微软雅黑" w:eastAsia="微软雅黑"/>
          <w:b/>
          <w:color w:val="FFFFFF"/>
          <w:sz w:val="24"/>
        </w:rPr>
        <w:t>3.20 详细设计验收矩阵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验收项</w:t>
            </w:r>
          </w:p>
        </w:tc>
        <w:tc>
          <w:tcPr>
            <w:tcW w:type="dxa" w:w="3168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覆盖对象</w:t>
            </w:r>
          </w:p>
        </w:tc>
        <w:tc>
          <w:tcPr>
            <w:tcW w:type="dxa" w:w="4608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验收方法</w:t>
            </w:r>
          </w:p>
        </w:tc>
        <w:tc>
          <w:tcPr>
            <w:tcW w:type="dxa" w:w="3888"/>
            <w:shd w:fill="1D233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通过标准</w:t>
            </w:r>
          </w:p>
        </w:tc>
      </w:tr>
      <w:tr>
        <w:tc>
          <w:tcPr>
            <w:tcW w:type="dxa" w:w="201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接口完整性</w:t>
            </w:r>
          </w:p>
        </w:tc>
        <w:tc>
          <w:tcPr>
            <w:tcW w:type="dxa" w:w="316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报表、执行、批次、任务、变更、归档接口</w:t>
            </w:r>
          </w:p>
        </w:tc>
        <w:tc>
          <w:tcPr>
            <w:tcW w:type="dxa" w:w="460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按接口域核对请求、响应、权限、状态和异常。</w:t>
            </w:r>
          </w:p>
        </w:tc>
        <w:tc>
          <w:tcPr>
            <w:tcW w:type="dxa" w:w="388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接口覆盖完整业务链路，异常口径清晰。</w:t>
            </w:r>
          </w:p>
        </w:tc>
      </w:tr>
      <w:tr>
        <w:tc>
          <w:tcPr>
            <w:tcW w:type="dxa" w:w="201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数据完整性</w:t>
            </w:r>
          </w:p>
        </w:tc>
        <w:tc>
          <w:tcPr>
            <w:tcW w:type="dxa" w:w="316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批次、任务、执行记录、字段审计、归档记录</w:t>
            </w:r>
          </w:p>
        </w:tc>
        <w:tc>
          <w:tcPr>
            <w:tcW w:type="dxa" w:w="460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核对主外键、状态字段、审计字段和归档引用。</w:t>
            </w:r>
          </w:p>
        </w:tc>
        <w:tc>
          <w:tcPr>
            <w:tcW w:type="dxa" w:w="388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数据对象能支撑查询、追溯和交付。</w:t>
            </w:r>
          </w:p>
        </w:tc>
      </w:tr>
      <w:tr>
        <w:tc>
          <w:tcPr>
            <w:tcW w:type="dxa" w:w="201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流程一致性</w:t>
            </w:r>
          </w:p>
        </w:tc>
        <w:tc>
          <w:tcPr>
            <w:tcW w:type="dxa" w:w="316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模板发布到批次归档全过程</w:t>
            </w:r>
          </w:p>
        </w:tc>
        <w:tc>
          <w:tcPr>
            <w:tcW w:type="dxa" w:w="460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按主流程逐步核对输入、输出、状态流转和责任人。</w:t>
            </w:r>
          </w:p>
        </w:tc>
        <w:tc>
          <w:tcPr>
            <w:tcW w:type="dxa" w:w="388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流程中任一节点均可说明来源、责任和输出。</w:t>
            </w:r>
          </w:p>
        </w:tc>
      </w:tr>
      <w:tr>
        <w:tc>
          <w:tcPr>
            <w:tcW w:type="dxa" w:w="201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配置边界</w:t>
            </w:r>
          </w:p>
        </w:tc>
        <w:tc>
          <w:tcPr>
            <w:tcW w:type="dxa" w:w="316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批记录表单、表单槽位、工序开始</w:t>
            </w:r>
          </w:p>
        </w:tc>
        <w:tc>
          <w:tcPr>
            <w:tcW w:type="dxa" w:w="460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按三个入口分别核对展示、保存、打开和归档口径。</w:t>
            </w:r>
          </w:p>
        </w:tc>
        <w:tc>
          <w:tcPr>
            <w:tcW w:type="dxa" w:w="388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三类配置无混用、无替代、无默认归类。</w:t>
            </w:r>
          </w:p>
        </w:tc>
      </w:tr>
      <w:tr>
        <w:tc>
          <w:tcPr>
            <w:tcW w:type="dxa" w:w="201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权限安全</w:t>
            </w:r>
          </w:p>
        </w:tc>
        <w:tc>
          <w:tcPr>
            <w:tcW w:type="dxa" w:w="316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菜单、批次查看、任务处理、归档下载</w:t>
            </w:r>
          </w:p>
        </w:tc>
        <w:tc>
          <w:tcPr>
            <w:tcW w:type="dxa" w:w="460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按角色、用户、任务责任和批次状态组合核对。</w:t>
            </w:r>
          </w:p>
        </w:tc>
        <w:tc>
          <w:tcPr>
            <w:tcW w:type="dxa" w:w="388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越权访问被拒绝，授权用户可正常处理。</w:t>
            </w:r>
          </w:p>
        </w:tc>
      </w:tr>
      <w:tr>
        <w:tc>
          <w:tcPr>
            <w:tcW w:type="dxa" w:w="201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审计追溯</w:t>
            </w:r>
          </w:p>
        </w:tc>
        <w:tc>
          <w:tcPr>
            <w:tcW w:type="dxa" w:w="316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字段审计、操作日志、变更记录、归档摘要</w:t>
            </w:r>
          </w:p>
        </w:tc>
        <w:tc>
          <w:tcPr>
            <w:tcW w:type="dxa" w:w="460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抽取字段变化和关键动作进行链路核验。</w:t>
            </w:r>
          </w:p>
        </w:tc>
        <w:tc>
          <w:tcPr>
            <w:tcW w:type="dxa" w:w="388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最终值、操作人、时间、动作和依据可追溯。</w:t>
            </w:r>
          </w:p>
        </w:tc>
      </w:tr>
      <w:tr>
        <w:tc>
          <w:tcPr>
            <w:tcW w:type="dxa" w:w="2016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用户界面</w:t>
            </w:r>
          </w:p>
        </w:tc>
        <w:tc>
          <w:tcPr>
            <w:tcW w:type="dxa" w:w="316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列表、详情、工作台、填写器、归档追溯页</w:t>
            </w:r>
          </w:p>
        </w:tc>
        <w:tc>
          <w:tcPr>
            <w:tcW w:type="dxa" w:w="460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按主要用户角色执行页面路径检查。</w:t>
            </w:r>
          </w:p>
        </w:tc>
        <w:tc>
          <w:tcPr>
            <w:tcW w:type="dxa" w:w="3888"/>
            <w:vAlign w:val="top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pPr>
              <w:spacing w:after="40"/>
            </w:pPr>
            <w:r>
              <w:rPr>
                <w:rFonts w:ascii="微软雅黑" w:hAnsi="微软雅黑" w:eastAsia="微软雅黑"/>
                <w:sz w:val="19"/>
              </w:rPr>
              <w:t>页面展示与后端数据一致，异常提示清晰。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6666"/>
        <w:sz w:val="18"/>
      </w:rPr>
      <w:t>EDHR 批记录系统设计文档 | 反向设计基线 | 2026-07-28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EDHR 批记录系统详细设计说明书</dc:title>
  <dc:subject>电子批记录系统建设详细设计说明</dc:subject>
  <dc:creator>项目组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