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Calibri" w:hAnsi="Calibri" w:eastAsia="Microsoft YaHei"/>
          <w:b/>
          <w:color w:val="0B2545"/>
          <w:sz w:val="52"/>
        </w:rPr>
        <w:t>EDHR 批记录系统概要设计说明书</w:t>
      </w:r>
    </w:p>
    <w:p>
      <w:pPr>
        <w:spacing w:after="480"/>
        <w:jc w:val="center"/>
      </w:pPr>
      <w:r>
        <w:rPr>
          <w:rFonts w:ascii="Calibri" w:hAnsi="Calibri" w:eastAsia="Microsoft YaHei"/>
          <w:b w:val="0"/>
          <w:color w:val="2E74B5"/>
          <w:sz w:val="30"/>
        </w:rPr>
        <w:t>电子批记录系统建设概要设计说明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EDHR 批记录系统建设项目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文档名称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概要设计说明书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文档版本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编制日期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2026年7月28日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文档状态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正式交付版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适用范围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系统总体架构、模块划分、核心流程、接口分组、数据域和非功能要求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0. 文档说明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本文档为 EDHR 批记录系统建设项目正式设计文件，用于明确系统建设目标、业务范围、设计边界、实现要求和验收依据。文档内容服务于项目实施、测试验证、上线交付和后续维护。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本项目文档体系按照需求设计、概要设计、详细设计逐层展开。需求设计明确业务与验收要求，概要设计定义系统总体方案，详细设计细化到接口、服务、数据和页面实现。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文档体系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主要内容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交付作用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明确系统建设目标、业务范围、用户角色、功能需求、业务规则、状态流转与验收标准。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作为概要设计、测试验收和项目范围确认的输入。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概要设计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依据需求设计定义系统总体架构、模块划分、核心流程、接口分组、数据域和非功能要求。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作为详细设计、接口设计和开发实施的总体依据。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详细设计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依据概要设计细化控制器、服务组件、前端页面、数据表、关键算法、事务和错误模型。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作为开发实现、联调测试、上线验证和运维交接的实施依据。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0.1 编制依据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依据类别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依据内容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适用说明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业务管理要求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电子批生产记录管理、生产过程记录完整性、质量审核追溯和批次放行管理要求。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确定系统建设目标、业务范围、角色职责和验收口径。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系统建设范围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批记录模板、工艺路线、批次执行、工作任务、电子签名、字段审计、归档、变更和交付证据。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确定功能模块边界和主数据关系。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合规控制要求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权限控制、操作审计、字段变更留痕、电子签名、归档下载、作废重开补录和异常处理。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确定安全、审计、追溯和终态保护要求。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技术实现约束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前后端分离架构、MES 业务模块、批记录执行服务、EDHR 批次执行服务、Jimu 表单渲染和审批流程集成。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确定概要设计和详细设计的技术边界。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测试验收要求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功能测试、接口联调、真实业务路径验证、异常场景验证、权限验证和归档追溯验证。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确定交付验收和质量验证范围。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2. 概要设计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2.1 总体架构</w:t>
      </w:r>
    </w:p>
    <w:p>
      <w:pPr>
        <w:spacing w:before="0" w:after="120" w:line="264" w:lineRule="auto"/>
      </w:pPr>
      <w:r>
        <w:rPr>
          <w:rFonts w:ascii="Calibri" w:hAnsi="Calibri" w:eastAsia="Microsoft YaHei"/>
        </w:rPr>
        <w:t>系统采用前后端分离架构：前端 Vue 3/Vite/Element Plus 承载批记录管理、批次执行、工作任务、审计追踪和交付看板；后端 Spring Boot/Maven 多模块中的 yudao-module-mes 承载 EDHR 领域服务、控制器、数据对象、Mapper 和审计链路；Jimu 报表负责批记录表单渲染与设计器能力，BPM/业务审批策略负责受控审批，文件服务和归档服务承载证据文件。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架构层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主要模块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前端交互层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列表、详情、工作台、填写器、审计和配置页面。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edhr-batch、edhr-work-task、edhr、batchrecordformlist、batchrecordcelllink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API 适配层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封装后端 REST 路径、请求参数、响应对象和权限操作。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src/api/mes/pro/edhr、batchrecordreport、batchrecordcelllink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业务服务层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批次创建、任务打开、批记录执行、字段审计、变更、放行、归档。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MesProEdhrBatchExecutionService、MesProBatchRecordExecutionService 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数据访问层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DO、Mapper、SQL 表与状态字段。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mes_pro_edhr_*、mes_pro_batch_record_*、route flow binding 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合规支撑层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对象权限、操作审计、字段哈希链、域追溯、归档下载。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permission-scope、operation-audit、field-audit、domain-trace、archive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2.2 模块划分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概要职责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衍生需求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批记录模板与版本模块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导入、解析、生成报表、维护签名单元格和填写规则、升版审批和治理。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REQ-01, REQ-02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工艺路线绑定模块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维护逐工序正式批记录表单、表单槽位、开始节点和发布/草稿快照。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REQ-03, REQ-04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创建/打开 EDHR 批次、生成任务、同步状态、处理终态和作废。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REQ-05, REQ-12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个人待办、候选任务、统计、归档/关闭/放行规则和任务重派。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REQ-06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填写与执行模块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传统批记录执行记录打开、草稿保存、提交、协签、审批和追踪。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REQ-07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字段审计与追溯模块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字段审计批次、哈希链、责任归因、域追溯、操作审计。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REQ-08, REQ-15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定义来源字段和目标单元格链接，打开执行记录时自动落库。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REQ-09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附件与归档模块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附件上传准备、负责人校验、批记录执行归档、批次归档和下载。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REQ-10, REQ-14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质量变更与放行模块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作废、重开、补录、流程干预、放行前检查、关闭与质量驳回。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REQ-12, REQ-13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报表验证交付模块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报表目录、查询导出、OQ/PQ、部署证据、交付驾驶舱。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REQ-16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2.3 核心业务流程概要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流程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概要步骤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关键控制点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批记录导入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上传/选择识别路线 -&gt; 解析 Word/图片 -&gt; 生成报表 -&gt; 保存规则 -&gt; 提交版本治理。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 fixture、表格解析规则、签名日期语义、CELL_RULE_RECONCILED。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路线绑定发布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配置工序正式批记录 -&gt; 配置表单槽位/开始节点 -&gt; 保存候选快照 -&gt; 审批/发布。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三类配置隔离，DRAFT 读写对称，发布快照完整。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批次创建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选择工单/路线 -&gt; 校验当前配置或快照 -&gt; 生成批次执行和任务 -&gt; 下发工作台。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微软雅黑" w:hAnsi="微软雅黑"/>
                <w:sz w:val="20"/>
              </w:rPr>
              <w:t>当前配置异常时应阻断处理，不使用通用替代路径。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任务打开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工作台点击处理 -&gt; openTask 校验责任/状态 -&gt; 绑定或创建传统执行记录 -&gt; 返回填写上下文。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终态阻断、工作任务快照、active execution 按 batchExecutionId + taskId 隔离。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填写提交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保存草稿 -&gt; 字段审计保存 -&gt; 提交/协签/审批 -&gt; 更新任务状态。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字段哈希链、幂等键、签名证据、不可直接 update 主表。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作废与变更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发起申请 -&gt; 解析审批策略 -&gt; 审批生效 -&gt; 作废批次/取消任务/失效归档。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BPM_REQUIRED 走真实审批中心，DIRECT 按策略直通，任务取消事务一致。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归档追溯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生成归档 -&gt; 下载/查询最新 -&gt; 字段审计和域追溯核验 -&gt; 操作审计查询。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归档不可伪成功，缺证据必须暴露失败。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2.4 API 分组概要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API 组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基础路径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批记录报表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/mes/pro/batch-record-report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导入、识别、版本审批、设计器路径、签名单元格、单元格规则、删除。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批记录执行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打开/创建、保存、提交、协签、审批、追踪、签名列表。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/mes/pro/edhr-batch-execution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分页、详情、工作台、工单路线选项、创建/打开、任务打开、关闭、驳回。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/mes/pro/edhr-work-task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个人待办、已办、候选待办、统计、规则、候选签名和重派。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/mes/pro/batch-record-execution/field-audit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保存字段变化、查询、责任汇总、哈希链验证和导出。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/mes/pro/batch-record-cell-link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工作台上下文、可链接单元格、规则保存、预填预览。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变更记录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/mes/pro/edhr-change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作废、重开、补录、审批策略解析、查询。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权限与审计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/mes/pro/edhr-permission-scopes、/mes/pro/edhr-operation-audit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对象权限评估、操作审计查询。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/mes/pro/batch-record-execution-archive、/mes/pro/edhr-batch-execution-archive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执行归档、批次归档、最新归档、下载。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放行/交付扩展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/mes/pro/edhr-release、/edhr-report-*、/edhr-validation-*、/edhr-deployment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放行前检查、报表查询、验证包、部署和交付证据。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2.5 数据域概要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数据域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代表表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设计说明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批记录模板/报表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mes_pro_batch_record_report、mes_pro_batch_record_version、mes_pro_batch_record_version_migration_item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维护批记录生成结果、版本审批和治理证据。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mes_pro_edhr_batch_execution、mes_pro_edhr_batch_execution_task、mes_pro_edhr_work_task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承载批次级执行、工序任务和个人工作台任务。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传统执行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mes_pro_batch_record_execution、signature、archive、attachment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承载正式批记录填写、签名、归档和附件。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审计追溯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field_audit_batch、field_audit_item、domain_trace_snapshot、operation_audit_event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字段哈希链、域追溯和操作审计。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变更/放行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mes_pro_edhr_record_change_event、release_transaction、release_check_item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作废、重开、补录、放行和检查项。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扩展交付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recordbook、traveler、label、print、validation、deployment、delivery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记录本、流转单、标签打印、OQ/PQ、部署和交付证据。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2.6 非功能与合规概要</w:t>
      </w:r>
    </w:p>
    <w:p>
      <w:pPr>
        <w:pStyle w:val="ListBullet"/>
        <w:spacing w:before="0" w:after="80" w:line="276" w:lineRule="auto"/>
      </w:pPr>
      <w:r>
        <w:rPr>
          <w:rFonts w:ascii="微软雅黑" w:hAnsi="微软雅黑"/>
        </w:rPr>
        <w:t>失败显性化：缺配置、缺快照、缺字段、缺权限、缺真实夹具时必须 阻断处理。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幂等一致性：重复打开、重复提交、自动预填和变更生效必须具备业务唯一键或幂等键。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证据不可抵赖：字段审计、签名、归档、操作审计和域追溯形成可验证证据链。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权限最小化：前端按钮可见性必须与后端权限码、对象范围和运行态授权一致。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测试真实路径：写入型验收使用真实前端路径、真实租户账号和任务自有数据，API 仅作最终校验。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术语稳定性：后续改动必须继续区分批记录表单、表单槽位和工序开始。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 A：设计依据与术语说明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类别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适用范围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需求依据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业务流程、质量管理、生产执行、电子记录和审计追溯相关要求。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需求设计、验收标准和业务规则。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设计依据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系统模块划分、接口分组、数据模型、权限审计、归档追溯和交付验证要求。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概要设计和详细设计。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术语约定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批记录表单、表单槽位、工序开始、批次执行、工作任务、字段审计链等术语按本文定义使用。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需求、概要、详细设计全文。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控制原则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正式批记录表单、补充表单槽位和工序开始配置分别建模、分别展示、分别验证。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业务流程、接口设计和测试验收。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 B：文档控制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sz w:val="22"/>
        </w:rPr>
        <w:t>文档采用统一的正式交付版式，标题、正文、表格和附录保持一致的排版规范。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sz w:val="22"/>
        </w:rPr>
        <w:t>文档不包含生产账号、密码、连接串、密钥或其他敏感信息。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sz w:val="22"/>
        </w:rPr>
        <w:t>接口、数据对象和页面说明以系统设计边界、业务流程和技术实现方案为依据。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sz w:val="22"/>
        </w:rPr>
        <w:t>需求设计、概要设计和详细设计共同构成本系统建设的成套交付资料。</w:t>
      </w:r>
    </w:p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2.9 运行架构与部署视图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系统采用前后端分离、业务模块分层和流程服务协同的总体架构。前端负责批记录设计、批次执行工作台、任务处理和归档查询等交互；后端负责业务规则校验、状态流转、审计留痕、数据持久化和审批协同；报表设计器、流程引擎、对象存储和权限中心作为支撑能力接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8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432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职责概要</w:t>
            </w:r>
          </w:p>
        </w:tc>
        <w:tc>
          <w:tcPr>
            <w:tcW w:type="dxa" w:w="432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主要约束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表现层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批次列表、批次详情、任务工作台、批记录填写器、批记录模板设计器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承载用户操作入口，提供查看、填写、签名、提交、审批、归档和追溯界面。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页面仅展示经后端授权和状态校验后的操作，不在前端自行推断业务终态。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接口层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批记录报表接口、批记录执行接口、批次执行接口、工作任务接口、变更记录接口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提供统一的业务入口，负责参数校验、权限校验、业务服务编排和响应模型转换。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接口按业务域分组，不跨域混用批记录表单、表单槽位和工序开始配置。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业务层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模板识别、版本治理、批次创建、任务派发、填写保存、审批协同、归档服务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实现业务规则、状态机、审计链、归档和异常处理。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终态保护、权限保护和审计记录在服务层统一执行。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数据层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批记录报表、批记录版本、批次执行、工作任务、字段审计、变更记录、归档记录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保存配置、运行态、填写结果、审计证据和交付记录。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重要业务记录采用状态字段和审计表配合管理，不允许绕过审计链修改核心结果。</w:t>
            </w:r>
          </w:p>
        </w:tc>
      </w:tr>
      <w:tr>
        <w:tc>
          <w:tcPr>
            <w:tcW w:type="dxa" w:w="158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支撑层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Jimu 报表、BPM 审批、系统权限、用户组织、文件存储、操作日志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提供报表渲染、审批流转、身份认证、附件保存和操作审计能力。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支撑能力异常应明确提示并阻断受影响业务操作。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2.10 模块协作关系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概要设计层面将 EDHR 批记录系统划分为模板配置、路线绑定、批次执行、工作任务、填写审计、质量闭环和归档追溯七个核心协作域。各协作域之间通过明确的业务对象传递，不使用隐含字段或默认分类替代正式配置。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协作场景</w:t>
            </w:r>
          </w:p>
        </w:tc>
        <w:tc>
          <w:tcPr>
            <w:tcW w:type="dxa" w:w="216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上游模块</w:t>
            </w:r>
          </w:p>
        </w:tc>
        <w:tc>
          <w:tcPr>
            <w:tcW w:type="dxa" w:w="244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下游模块</w:t>
            </w:r>
          </w:p>
        </w:tc>
        <w:tc>
          <w:tcPr>
            <w:tcW w:type="dxa" w:w="374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交互对象</w:t>
            </w:r>
          </w:p>
        </w:tc>
        <w:tc>
          <w:tcPr>
            <w:tcW w:type="dxa" w:w="403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概要约束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批记录模板发布</w:t>
            </w:r>
          </w:p>
        </w:tc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批记录模板配置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版本治理、工艺路线绑定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批记录报表、版本状态、签名单元格、填写规则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模板必须完成规则确认后才能进入正式绑定。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路线绑定发布</w:t>
            </w:r>
          </w:p>
        </w:tc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工艺路线配置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批次执行创建、任务生成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逐工序批记录表单、表单槽位、工序开始配置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三类配置独立保存、独立展示、独立校验。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批次执行创建</w:t>
            </w:r>
          </w:p>
        </w:tc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生产工单、工艺路线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批次执行、工作任务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批次执行记录、任务列表、绑定快照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创建时冻结必要快照，确保执行期配置稳定。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任务打开填写</w:t>
            </w:r>
          </w:p>
        </w:tc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工作任务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批记录执行、填写器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任务身份、执行记录、单元格值、签名信息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打开前校验批次状态、任务责任、填写权限和当前活动记录。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填写提交审核</w:t>
            </w:r>
          </w:p>
        </w:tc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填写器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审批、审计、变更记录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字段变更、签名、附件、提交意见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提交形成字段级审计证据，并推动任务和批次状态变化。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质量驳回重开</w:t>
            </w:r>
          </w:p>
        </w:tc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质量审核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工作任务、变更记录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驳回原因、重开范围、补录依据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重开和补录必须保留原因、责任人、时间和影响范围。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归档交付</w:t>
            </w:r>
          </w:p>
        </w:tc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批次执行、字段审计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归档下载、追溯查询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归档包、归档记录、审计链摘要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归档内容需与批次终态、填写记录和审计证据一致。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2.11 数据域概要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数据域</w:t>
            </w:r>
          </w:p>
        </w:tc>
        <w:tc>
          <w:tcPr>
            <w:tcW w:type="dxa" w:w="345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核心对象</w:t>
            </w:r>
          </w:p>
        </w:tc>
        <w:tc>
          <w:tcPr>
            <w:tcW w:type="dxa" w:w="302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446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概要设计说明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模板定义域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批记录报表、报表版本、单元格规则、签名单元格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导入、识别、设计、确认、发布、升版、停用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定义正式批记录载体和填写规则，是运行态批记录的来源。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路线绑定域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工艺路线、工序、批记录表单绑定、表单槽位、工序开始配置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草稿、保存、发布、引用、变更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为批次执行提供逐工序配置来源，必须区分正式批记录和补充表单。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批次执行域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批次执行、批次快照、执行状态、关闭/作废信息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创建、执行、驳回、补录、关闭、归档、作废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承载单个生产批次的全过程电子批记录运行态。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任务域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工作任务、负责人、候选人、任务状态、允许动作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生成、领取、打开、填写、提交、跳过、关闭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承接用户可处理事项，保证工作台与批次状态一致。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填写结果域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执行记录、单元格值、签名、附件、提交意见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草稿、保存、提交、审核、只读追溯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保存批记录填写结果，并形成字段级审计依据。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审计追溯域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字段审计、域追溯、操作审计、变更记录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记录、串联、查询、核验、导出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满足质量审核和合规追溯要求。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归档交付域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归档记录、归档文件、归档失效标识、下载日志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生成、查询、下载、失效、再归档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形成可交付、可下载、可追溯的批次归档结果。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2.12 接口分组概要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接口分组</w:t>
            </w:r>
          </w:p>
        </w:tc>
        <w:tc>
          <w:tcPr>
            <w:tcW w:type="dxa" w:w="331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服务范围</w:t>
            </w:r>
          </w:p>
        </w:tc>
        <w:tc>
          <w:tcPr>
            <w:tcW w:type="dxa" w:w="432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典型能力</w:t>
            </w:r>
          </w:p>
        </w:tc>
        <w:tc>
          <w:tcPr>
            <w:tcW w:type="dxa" w:w="288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调用方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批记录报表接口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模板导入、识别、设计、规则确认、版本治理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上传识别、报表查询、规则维护、版本提交、报表打开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模板管理员、工艺管理员、质量人员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批记录执行接口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传统批记录执行记录与填写结果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打开执行记录、保存草稿、提交、签名、附件、字段审计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批记录填写器、任务详情页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批次执行接口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批次级执行对象、批次详情、状态管理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创建批次、打开批次、关闭、驳回、作废、补录、归档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批次列表、批次详情、质量审核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工作任务接口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个人待办、任务打开、任务动作、统计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任务分页、任务详情、打开填写、提交、跳过、关闭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个人工作台、批次详情页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变更记录接口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批次变更、作废、重开、补录、审批协同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变更申请、审批状态、影响范围、记录查询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质量人员、生产主管、审批中心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归档追溯接口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归档文件、字段审计、域追溯、操作审计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归档生成、下载、最新归档查询、审计链查询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质量审核、QA、审计人员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2.13 安全、审计与异常处理概要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权限控制：按菜单权限、业务角色、任务责任人、候选人和批次状态共同决定可见范围与可操作动作。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状态保护：关闭、归档、作废、质量驳回等终态或受限状态不得继续进入普通填写路径。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审计留痕：字段值、签名、附件、提交、驳回、作废、补录和归档均需形成可查询记录。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异常处理：正式绑定缺失、配置归属错误、快照不一致、任务责任不匹配、归档缺少依据等场景应明确阻断并提示。</w:t>
      </w:r>
    </w:p>
    <w:p>
      <w:pPr>
        <w:pStyle w:val="ListBullet"/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数据一致性：批次执行、工作任务、填写结果、审计记录和归档记录需保持同一批次上下文。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异常分类</w:t>
            </w:r>
          </w:p>
        </w:tc>
        <w:tc>
          <w:tcPr>
            <w:tcW w:type="dxa" w:w="388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概要处理方式</w:t>
            </w:r>
          </w:p>
        </w:tc>
        <w:tc>
          <w:tcPr>
            <w:tcW w:type="dxa" w:w="288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用户呈现</w:t>
            </w:r>
          </w:p>
        </w:tc>
        <w:tc>
          <w:tcPr>
            <w:tcW w:type="dxa" w:w="403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后续处理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配置异常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阻断批次创建或任务打开，提示缺失或错误配置项。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显示明确业务提示，不返回默认成功。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由工艺或模板管理员修正配置后重新执行。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权限异常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拒绝越权查看或操作，保留访问审计。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提示无权限或无任务责任。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由权限管理员或任务负责人调整授权。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状态异常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阻断终态批次继续填写，允许只读追溯。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提示当前状态不允许该操作。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按质量流程执行重开、补录或变更。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审计异常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阻断提交或归档，避免形成不完整记录。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提示审计证据不完整。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补齐字段审计、签名或附件依据。</w:t>
            </w:r>
          </w:p>
        </w:tc>
      </w:tr>
      <w:tr>
        <w:tc>
          <w:tcPr>
            <w:tcW w:type="dxa" w:w="187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归档异常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阻断归档成功状态，保留失败原因。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提示归档失败及原因。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修正模板、附件或记录后重新归档。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2.14 概要验收边界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验收类别</w:t>
            </w:r>
          </w:p>
        </w:tc>
        <w:tc>
          <w:tcPr>
            <w:tcW w:type="dxa" w:w="576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概要验收点</w:t>
            </w:r>
          </w:p>
        </w:tc>
        <w:tc>
          <w:tcPr>
            <w:tcW w:type="dxa" w:w="504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业务范围</w:t>
            </w:r>
          </w:p>
        </w:tc>
        <w:tc>
          <w:tcPr>
            <w:tcW w:type="dxa" w:w="57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批记录模板、路线绑定、批次执行、工作任务、填写审计、归档追溯均纳入。</w:t>
            </w:r>
          </w:p>
        </w:tc>
        <w:tc>
          <w:tcPr>
            <w:tcW w:type="dxa" w:w="50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需求范围与模块划分一致，无遗漏核心业务链路。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配置边界</w:t>
            </w:r>
          </w:p>
        </w:tc>
        <w:tc>
          <w:tcPr>
            <w:tcW w:type="dxa" w:w="57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批记录表单、表单槽位、工序开始三类配置独立表达。</w:t>
            </w:r>
          </w:p>
        </w:tc>
        <w:tc>
          <w:tcPr>
            <w:tcW w:type="dxa" w:w="50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任一页面、接口或报表不得混用三类配置来源。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流程完整性</w:t>
            </w:r>
          </w:p>
        </w:tc>
        <w:tc>
          <w:tcPr>
            <w:tcW w:type="dxa" w:w="57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从模板发布到批次归档形成闭环。</w:t>
            </w:r>
          </w:p>
        </w:tc>
        <w:tc>
          <w:tcPr>
            <w:tcW w:type="dxa" w:w="50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每个主流程均有输入、输出、状态变化和异常处理。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数据一致性</w:t>
            </w:r>
          </w:p>
        </w:tc>
        <w:tc>
          <w:tcPr>
            <w:tcW w:type="dxa" w:w="57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执行记录、任务、审计、归档按同一批次上下文关联。</w:t>
            </w:r>
          </w:p>
        </w:tc>
        <w:tc>
          <w:tcPr>
            <w:tcW w:type="dxa" w:w="50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查询结果、详情页、归档文件和审计记录互相一致。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交付可维护性</w:t>
            </w:r>
          </w:p>
        </w:tc>
        <w:tc>
          <w:tcPr>
            <w:tcW w:type="dxa" w:w="57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模块职责清晰，接口分组清晰，异常口径清晰。</w:t>
            </w:r>
          </w:p>
        </w:tc>
        <w:tc>
          <w:tcPr>
            <w:tcW w:type="dxa" w:w="50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后续详细设计可直接落到接口、服务、数据表和页面组件。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EDHR 批记录系统设计文档 | 反向设计基线 | 2026-07-28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EDHR 批记录系统概要设计说明书</dc:title>
  <dc:subject>电子批记录系统建设概要设计说明</dc:subject>
  <dc:creator>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