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240"/>
        <w:jc w:val="center"/>
      </w:pPr>
      <w:r>
        <w:rPr>
          <w:rFonts w:ascii="Calibri" w:hAnsi="Calibri" w:eastAsia="Microsoft YaHei"/>
          <w:b/>
          <w:color w:val="0B2545"/>
          <w:sz w:val="52"/>
        </w:rPr>
        <w:t>EDHR 批记录系统详细设计说明书</w:t>
      </w:r>
    </w:p>
    <w:p>
      <w:pPr>
        <w:spacing w:after="480"/>
        <w:jc w:val="center"/>
      </w:pPr>
      <w:r>
        <w:rPr>
          <w:rFonts w:ascii="Calibri" w:hAnsi="Calibri" w:eastAsia="Microsoft YaHei"/>
          <w:b w:val="0"/>
          <w:color w:val="2E74B5"/>
          <w:sz w:val="30"/>
        </w:rPr>
        <w:t>电子批记录系统建设详细设计说明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项目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项目名称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EDHR 批记录系统建设项目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文档名称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详细设计说明书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文档版本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编制日期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2026年7月28日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文档状态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正式交付版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适用范围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后端接口、服务组件、前端页面、数据模型、关键事务、错误模型和验证策略</w:t>
            </w:r>
          </w:p>
        </w:tc>
      </w:tr>
    </w:tbl>
    <w:p>
      <w:r>
        <w:br w:type="page"/>
      </w:r>
    </w:p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0. 文档说明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本文档为 EDHR 批记录系统建设项目正式设计文件，用于明确系统建设目标、业务范围、设计边界、实现要求和验收依据。文档内容服务于项目实施、测试验证、上线交付和后续维护。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本项目文档体系按照需求设计、概要设计、详细设计逐层展开。需求设计明确业务与验收要求，概要设计定义系统总体方案，详细设计细化到接口、服务、数据和页面实现。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文档体系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主要内容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交付作用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明确系统建设目标、业务范围、用户角色、功能需求、业务规则、状态流转与验收标准。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作为概要设计、测试验收和项目范围确认的输入。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概要设计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依据需求设计定义系统总体架构、模块划分、核心流程、接口分组、数据域和非功能要求。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作为详细设计、接口设计和开发实施的总体依据。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详细设计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依据概要设计细化控制器、服务组件、前端页面、数据表、关键算法、事务和错误模型。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作为开发实现、联调测试、上线验证和运维交接的实施依据。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0.1 编制依据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依据类别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依据内容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适用说明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业务管理要求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电子批生产记录管理、生产过程记录完整性、质量审核追溯和批次放行管理要求。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确定系统建设目标、业务范围、角色职责和验收口径。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系统建设范围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批记录模板、工艺路线、批次执行、工作任务、电子签名、字段审计、归档、变更和交付证据。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确定功能模块边界和主数据关系。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合规控制要求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权限控制、操作审计、字段变更留痕、电子签名、归档下载、作废重开补录和异常处理。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确定安全、审计、追溯和终态保护要求。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技术实现约束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前后端分离架构、MES 业务模块、批记录执行服务、EDHR 批次执行服务、Jimu 表单渲染和审批流程集成。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确定概要设计和详细设计的技术边界。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测试验收要求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功能测试、接口联调、真实业务路径验证、异常场景验证、权限验证和归档追溯验证。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确定交付验收和质量验证范围。</w:t>
            </w:r>
          </w:p>
        </w:tc>
      </w:tr>
    </w:tbl>
    <w:p/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3. 详细设计</w:t>
      </w:r>
    </w:p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3.1 后端控制器与接口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控制器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基础路径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关键接口/职责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MesProBatchRecordReportController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/mes/pro/batch-record-report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import、recognize-uploaded、preflight、version-approval、designer/edit-path、cell-rules、signature-cell-markers。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MesProBatchRecordExecutionController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/mes/pro/batch-record-execution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entry-context、open-or-create-by-context、page/get、save-draft、submit、cosign、approve/reject、tracking、signature-page。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MesProEdhrBatchExecutionController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/mes/pro/edhr-batch-execution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page/get/workbench、work-order-route-options、open-or-create、task/open、task/preview、close、quality-reject、review-timeline。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MesProEdhrWorkTaskController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/mes/pro/edhr-work-task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my-page、done-page、candidate-todo-page、stats、route rules、candidate-signature、fill-task/reassign。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MesProBatchRecordExecutionFieldAuditController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/mes/pro/batch-record-execution/field-audit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save-changes、page/detail、responsibility、verify-chain、export。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MesProBatchRecordCellLinkController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/mes/pro/batch-record-cell-link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workbench-context、form-cells、rules/save、prefill。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MesProEdhrRecordChangeController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/mes/pro/edhr-change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void/reopen/supplement request/approve、void-batch approval-resolution、withdraw、page/get。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MesProEdhrReleaseController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/mes/pro/edhr-release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release page/get/precheck/submit/approve/reject/withdraw、check-item、event。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MesProEdhrOperationAuditController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/mes/pro/edhr-operation-audit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operation audit page/detail。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MesProEdhrPermissionScopeController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/mes/pro/edhr-permission-scopes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save/get/evaluate 对象权限范围。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3.2 后端服务设计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服务/组件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职责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关键约束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MesProBatchRecordReportService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导入批记录、识别表格、构造 Jimu JSON、保存报表和版本。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不得按文件名/工序名硬编码模板特例。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MesProBatchRecordTemplateParser / Recognizer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解析 Word 表格、识别 Route A-F、处理 packed 物料矩阵和说明区。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真实 fixture 缺失时阻塞，不用合成文件冒充。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MesProBatchRecordReportJsonBuilder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生成 fillForm、edhrCellRule、签名组件和布局 JSON。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组件类型以语义优先，签名日期不得退化成普通文本。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MesProEdhrBatchExecutionService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批次创建、详情、任务生成、任务打开、关闭、驳回、终态保护。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当前配置存在时严格校验当前绑定，禁止静默回退。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MesProBatchRecordExecutionService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传统执行记录创建/打开、草稿、提交、审批和追踪上下文。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active 查询按 batchExecutionId + taskId 隔离。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MesProBatchRecordExecutionFieldAuditService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字段保存、哈希、责任归因、签名和附件变更审计。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所有写值必须进入审计链。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MesProBatchRecordCellLinkService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链接规则、来源字段、目标单元格和预填计算。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自动落库幂等键使用稳定 64 位 SHA-256 十六进制。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MesProEdhrWorkTaskService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个人待办、统计、候选任务、任务取消和权限撤销。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终态批次从源头过滤，openTask 继续阻断。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MesProEdhrBatchVoidEffectService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作废生效、清上下文、失效归档、取消活动任务。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作废与任务取消事务一致。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MesProEdhrOperationAuditService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记录操作动作、对象范围、结果、失败原因和证据哈希。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新增写操作不得绕过。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3.3 前端页面与 API 适配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前端区域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页面/文件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职责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批记录管理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batchrecordformlist/index.vue、BatchRecordCellRulesConfirmDialog.vue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批记录列表、规则确认、打开/编辑/填写入口和错误归属。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单元格链接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batchrecordcelllink/index.vue、src/api/mes/pro/batchrecordcelllink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链接工作台、来源/目标单元格、规则保存和预填预览。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edhr-batch/BatchExecutionListPage.vue、BatchExecutionDetailPage.vue、BatchRecordHistoryPage.vue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批次列表、详情、右侧任务卡、历史批记录和任务动作。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批次模板模拟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BatchExecutionTemplatePage.vue、BatchExecutionTemplateSimulatePage.vue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批次模板查看和模拟填报。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执行填写器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edhr/ExecutionPage.vue、ExecutionRenderer.vue、Editable/ReadonlyForm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当前填写、只读追踪、模板视口和填写器渲染。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工作台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edhr-work-task/WorkTaskBoardPage.vue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个人待办、候选任务、统计、处理按钮。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审计追踪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FieldAuditPage、DomainTracePage、OperationAuditPage、FormTracePage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字段审计、域追溯、操作审计、表单追踪。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变更与放行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RecordChangePage、UnifiedChangePage、ReleasePage、FlowInterventionPage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作废、重开、补录、统一变更、放行和流程干预。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交付扩展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DhrTemplatePage、InitBatchPage、TravelerPage、LabelPrintQueuePage、ValidationPage、DeploymentPage、DeliveryPage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模板生命周期、初始化、流转单、标签、验证、部署和交付证据。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3.4 数据表详细分组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分组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代表表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字段/关系重点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批记录报表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mes_pro_batch_record_report、definition、template、version、version_migration_item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报表 ID、版本 ID、Jimu JSON、治理项、发布状态和识别路线。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执行主链路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mes_pro_batch_record_execution、signature、archive、archive_event、attachment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executionId、cell_values_json、状态、签名、归档和附件证据。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field_audit_batch、field_audit_item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revision、head hash、idempotency key、变更字段和责任归因。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mes_pro_edhr_batch_execution、batch_execution_task、batch_dossier_item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batchExecutionId、routeSnapshotJson、taskId、batchRecordReportId、排序。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工作任务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mes_pro_edhr_work_task、assignment_rule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负责人、候选快照、状态、完成时间、取消原因和统计查询。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配置绑定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mes_pro_route_flow_process_batch_record、mes_pro_route_use_process_batch_record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逐工序正式批记录绑定，不能由 formBindings 替代。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权限审计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mes_pro_edhr_permission_scope、permission_rule、operation_audit_event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对象类型、对象 ID、能力矩阵、操作结果和失败原因。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变更放行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mes_pro_edhr_record_change_event、release_transaction、release_check_item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作废/重开/补录、放行事务、检查项和事件流。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外围模块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recordbook、form_instance、traveler、label、print、validation、deployment、delivery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补充表单、记录本、流转、标签打印、验证和交付证据。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3.5 关键算法与事务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主题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详细设计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失败处理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Word 表格解析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共享 parser/calibrator/row-type 规则识别表格、续行、说明区、签名日期和业务列。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缺真实源 DOC 或 RED 不能复现时阻塞；不得硬编码模板特例。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版本治理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运行态打开前校验 batchRecordVersionId、APPROVED、CELL_RULE_RECONCILED、blocking item 和未确认单元格。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缺治理证据时继续阻断，不自动标记确认。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路线绑定快照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新建/返工批次先检查当前 BATCH 工序配置，必要时使用已发布快照；DRAFT 显式保存读写对称。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当前绑定陈旧时必须阻断处理，禁止以发布快照作为通用替代路径。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任务打开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openTask 校验批次状态、任务责任、工作任务快照，绑定或创建传统执行记录。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终态、无责任、无上下文、active execution 不隔离时阻断。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字段审计保存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saveChanges 计算变更、生成 batch/item、更新 cell_values_json/hash/revision/head hash。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哈希基线冲突、幂等冲突、字段不存在则回滚。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单元格链接落库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创建/打开执行记录时按规则获取来源字段，目标为空才写入，并记录审计。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来源缺失、配置冲突、字段审计证据缺失时阻断。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作废生效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审批或 DIRECT 生效后设置 VOIDED、清上下文、失效归档、取消活动任务。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任务取消失败则作废事务回滚。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归档生成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根据执行记录和批次快照生成可下载归档并记录事件。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缺模板、缺证据或生成失败不得返回默认成功。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3.6 错误模型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配置类错误：缺正式批记录绑定、绑定归属错误、快照缺失、附件负责人 JSON 类型错误，均阻断当前流程。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权限类错误：菜单权限、对象权限、运行态责任人不匹配，前端不得隐藏为成功。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状态类错误：终态批次、非当前活动任务、已作废记录不能进入填写路径。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数据类错误：来源字段为空、目标单元格不存在、字段审计哈希冲突、幂等键冲突，事务回滚并返回明确错误。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外部依赖错误：BPM、文件、Jimu、数据库、真实 E2E 夹具不可用时记录阻塞，不用 mock 或默认空数据替代。</w:t>
      </w:r>
    </w:p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3.7 需求-概要-详细追溯矩阵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需求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概要模块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详细落点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验证建议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REQ-01/02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批记录模板与版本模块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BatchRecordReportController、VersionGovernanceController、ReportJsonBuilder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导入/版本治理后端测试 + 真实模板页面打开。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REQ-03/04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工艺路线绑定模块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route flow config、batchRecordFormNames、formBindings 独立链路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三类配置独立静态合同 + 路线读回测试。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REQ-05/06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批次执行与工作任务模块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EdhrBatchExecutionController、WorkTaskController、BatchExecutionDetailPage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批次创建/打开、工作台待办、终态过滤 E2E。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REQ-07/08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填写与审计模块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BatchRecordExecutionController、FieldAuditService、ExecutionPage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保存/提交/审批 + verify-chain。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REQ-09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单元格链接模块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BatchRecordCellLinkController、CellLinkService、FieldAuditService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创建/打开自动落库、重复打开幂等、目标人工值不覆盖。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REQ-10/14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附件与归档模块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AttachmentController、ArchiveController、ProtectedStorage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附件负责人快照、归档生成/下载、归档失效。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REQ-12/13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质量变更与放行模块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RecordChangeController、BatchVoidEffectService、ReleaseController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BPM 作废真实 E2E、任务取消、放行负责人来源。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REQ-15/16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权限审计与交付模块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PermissionScopeController、OperationAuditController、Validation/Deployment/Delivery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权限评估、审计查询、验证包和交付证据结构检查。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3.8 开放问题与阻塞边界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类型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问题/边界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处理原则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真实库差异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上线前应完成数据库结构、菜单权限、接口联调和业务数据准备的专项核验。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后续 schema、菜单、租户或数据修复前必须真实库核验。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历史数据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历史 VOIDED 批次若残留活动任务，不在本文中自动修复。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单独发起数据治理任务，记录原值、影响行数和回滚。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运行态验证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系统联调和验收测试应在双方确认的测试环境中执行，并形成测试记录。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后续变更必须按 E2E 规则使用真实页面和任务自有数据。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外部系统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审批流程、表单渲染、文件服务及外部系统集成应按接口联调计划逐项验证。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集成验证失败时 阻断处理，不允许静默降级。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范围控制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需求、概要和详细设计应在同一范围基线下保持一致；范围变更应通过项目变更流程确认。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未确认事项应纳入问题清单，并在设计评审或项目变更流程中闭环。</w:t>
            </w:r>
          </w:p>
        </w:tc>
      </w:tr>
    </w:tbl>
    <w:p/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附录 A：设计依据与术语说明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类别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说明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适用范围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需求依据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业务流程、质量管理、生产执行、电子记录和审计追溯相关要求。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需求设计、验收标准和业务规则。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设计依据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系统模块划分、接口分组、数据模型、权限审计、归档追溯和交付验证要求。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概要设计和详细设计。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术语约定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批记录表单、表单槽位、工序开始、批次执行、工作任务、字段审计链等术语按本文定义使用。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需求、概要、详细设计全文。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控制原则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正式批记录表单、补充表单槽位和工序开始配置分别建模、分别展示、分别验证。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业务流程、接口设计和测试验收。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</w:tr>
    </w:tbl>
    <w:p/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附录 B：文档控制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b w:val="0"/>
          <w:sz w:val="22"/>
        </w:rPr>
        <w:t>文档采用统一的正式交付版式，标题、正文、表格和附录保持一致的排版规范。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b w:val="0"/>
          <w:sz w:val="22"/>
        </w:rPr>
        <w:t>文档不包含生产账号、密码、连接串、密钥或其他敏感信息。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b w:val="0"/>
          <w:sz w:val="22"/>
        </w:rPr>
        <w:t>接口、数据对象和页面说明以系统设计边界、业务流程和技术实现方案为依据。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b w:val="0"/>
          <w:sz w:val="22"/>
        </w:rPr>
        <w:t>需求设计、概要设计和详细设计共同构成本系统建设的成套交付资料。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66666"/>
        <w:sz w:val="18"/>
      </w:rPr>
      <w:t>EDHR 批记录系统设计文档 | 反向设计基线 | 2026-07-28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EDHR 批记录系统详细设计说明书</dc:title>
  <dc:subject>电子批记录系统建设详细设计说明</dc:subject>
  <dc:creator>项目组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