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1777" w:tblpY="319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395"/>
        <w:gridCol w:w="7948"/>
        <w:gridCol w:w="1173"/>
        <w:gridCol w:w="1203"/>
        <w:gridCol w:w="934"/>
      </w:tblGrid>
      <w:tr w14:paraId="0420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6"/>
            <w:shd w:val="clear" w:color="auto" w:fill="BFBFBF"/>
            <w:vAlign w:val="center"/>
          </w:tcPr>
          <w:p w14:paraId="21A866C4">
            <w:pPr>
              <w:widowControl/>
              <w:tabs>
                <w:tab w:val="left" w:pos="5170"/>
              </w:tabs>
              <w:jc w:val="center"/>
              <w:rPr>
                <w:rFonts w:hint="default"/>
                <w:b w:val="0"/>
                <w:bCs w:val="0"/>
                <w:kern w:val="2"/>
                <w:sz w:val="18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修订历史</w:t>
            </w:r>
          </w:p>
        </w:tc>
      </w:tr>
      <w:tr w14:paraId="1CAA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BFBFBF"/>
            <w:vAlign w:val="center"/>
          </w:tcPr>
          <w:p w14:paraId="7D432C5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版本</w:t>
            </w:r>
          </w:p>
        </w:tc>
        <w:tc>
          <w:tcPr>
            <w:tcW w:w="518" w:type="pct"/>
            <w:shd w:val="clear" w:color="auto" w:fill="BFBFBF"/>
            <w:vAlign w:val="center"/>
          </w:tcPr>
          <w:p w14:paraId="11CE7B1B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变更编号</w:t>
            </w:r>
          </w:p>
        </w:tc>
        <w:tc>
          <w:tcPr>
            <w:tcW w:w="2953" w:type="pct"/>
            <w:shd w:val="clear" w:color="auto" w:fill="BFBFBF"/>
            <w:vAlign w:val="center"/>
          </w:tcPr>
          <w:p w14:paraId="5A350314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修订内容</w:t>
            </w:r>
          </w:p>
        </w:tc>
        <w:tc>
          <w:tcPr>
            <w:tcW w:w="435" w:type="pct"/>
            <w:shd w:val="clear" w:color="auto" w:fill="BFBFBF"/>
            <w:vAlign w:val="center"/>
          </w:tcPr>
          <w:p w14:paraId="2433C7B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修订日期</w:t>
            </w:r>
          </w:p>
        </w:tc>
        <w:tc>
          <w:tcPr>
            <w:tcW w:w="447" w:type="pct"/>
            <w:shd w:val="clear" w:color="auto" w:fill="BFBFBF"/>
            <w:vAlign w:val="center"/>
          </w:tcPr>
          <w:p w14:paraId="0F05CF85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  <w:t>生效日期</w:t>
            </w:r>
          </w:p>
        </w:tc>
        <w:tc>
          <w:tcPr>
            <w:tcW w:w="347" w:type="pct"/>
            <w:shd w:val="clear" w:color="auto" w:fill="BFBFBF"/>
            <w:vAlign w:val="center"/>
          </w:tcPr>
          <w:p w14:paraId="413F53A8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修订人</w:t>
            </w:r>
          </w:p>
        </w:tc>
      </w:tr>
      <w:tr w14:paraId="2745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6FB35A71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</w:rPr>
              <w:t>A</w:t>
            </w: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/0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6178794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2953" w:type="pct"/>
            <w:vAlign w:val="center"/>
          </w:tcPr>
          <w:p w14:paraId="6EE5593A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新建文件</w:t>
            </w:r>
          </w:p>
        </w:tc>
        <w:tc>
          <w:tcPr>
            <w:tcW w:w="435" w:type="pct"/>
            <w:vAlign w:val="center"/>
          </w:tcPr>
          <w:p w14:paraId="4922D9E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63586B34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2021.03.05</w:t>
            </w:r>
          </w:p>
        </w:tc>
        <w:tc>
          <w:tcPr>
            <w:tcW w:w="347" w:type="pct"/>
            <w:vAlign w:val="center"/>
          </w:tcPr>
          <w:p w14:paraId="62A3CF3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1ED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3A589C4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A/1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0308B17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2953" w:type="pct"/>
            <w:shd w:val="clear" w:color="auto" w:fill="auto"/>
            <w:vAlign w:val="center"/>
          </w:tcPr>
          <w:p w14:paraId="3441C305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更换公司名称，更换公司logo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6D1DC0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DCC26E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2024.11.30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7C17F7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30A9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460BB20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  <w:t>B/0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44A163C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20250912002</w:t>
            </w:r>
          </w:p>
        </w:tc>
        <w:tc>
          <w:tcPr>
            <w:tcW w:w="2953" w:type="pct"/>
            <w:shd w:val="clear" w:color="auto" w:fill="auto"/>
            <w:vAlign w:val="center"/>
          </w:tcPr>
          <w:p w14:paraId="58A51BE3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启用“P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QC-0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1 Template A/0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”新版“过程检验规程”模版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。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2389C1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2026.01.29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E1A5DA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  <w:highlight w:val="none"/>
              </w:rPr>
              <w:t>0</w:t>
            </w: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26.02.02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0B0142F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顾怡</w:t>
            </w:r>
          </w:p>
        </w:tc>
      </w:tr>
      <w:tr w14:paraId="2DED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46266C03"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8" w:type="pct"/>
            <w:shd w:val="clear" w:color="auto" w:fill="auto"/>
            <w:vAlign w:val="center"/>
          </w:tcPr>
          <w:p w14:paraId="17ECCDD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shd w:val="clear" w:color="auto" w:fill="auto"/>
            <w:vAlign w:val="center"/>
          </w:tcPr>
          <w:p w14:paraId="718C174A">
            <w:pP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7A3DD47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shd w:val="clear" w:color="auto" w:fill="auto"/>
            <w:vAlign w:val="center"/>
          </w:tcPr>
          <w:p w14:paraId="698D088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14:paraId="52D9161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0801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7933CF3E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8" w:type="pct"/>
            <w:vAlign w:val="center"/>
          </w:tcPr>
          <w:p w14:paraId="45D76B6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651D5E2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B4617B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5E60D99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086F73A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58A4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2671979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298B5D6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70380D6A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969CC3D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7AF39CB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2A24F5C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51BA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4EF6C4C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542E393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0D418333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15B54B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1D6C8FA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271AC7D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120D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156F5015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518" w:type="pct"/>
            <w:vAlign w:val="center"/>
          </w:tcPr>
          <w:p w14:paraId="0B7BAAF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2953" w:type="pct"/>
            <w:vAlign w:val="center"/>
          </w:tcPr>
          <w:p w14:paraId="484B8B64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143B813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/>
              </w:rPr>
            </w:pPr>
          </w:p>
        </w:tc>
        <w:tc>
          <w:tcPr>
            <w:tcW w:w="447" w:type="pct"/>
            <w:vAlign w:val="center"/>
          </w:tcPr>
          <w:p w14:paraId="50F61A75">
            <w:pPr>
              <w:jc w:val="center"/>
              <w:rPr>
                <w:rFonts w:hint="default" w:ascii="Times New Roman" w:hAnsi="Times New Roman" w:cs="Times New Roman" w:eastAsiaTheme="minorEastAsia"/>
                <w:b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347" w:type="pct"/>
            <w:vAlign w:val="center"/>
          </w:tcPr>
          <w:p w14:paraId="6D427A1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</w:tr>
      <w:tr w14:paraId="2403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1AC4BE1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62CDF9A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4618051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3AA044B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1983F58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14F1B64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63A9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2C046E2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2F79D927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0A6CFB7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5629F16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09CAE30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4932B5C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7876C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3AF56C0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5AD661F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6B84015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0AB7A11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37F8319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7E69C26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</w:tbl>
    <w:p w14:paraId="6701AAC1">
      <w:pPr>
        <w:bidi w:val="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508A2786">
      <w:pPr>
        <w:tabs>
          <w:tab w:val="left" w:pos="1061"/>
        </w:tabs>
        <w:bidi w:val="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ab/>
      </w:r>
    </w:p>
    <w:p w14:paraId="7C272741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目的</w:t>
      </w:r>
    </w:p>
    <w:p w14:paraId="43856EB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制定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数显球囊扩张压力泵组装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检验项目、接受标准、检验方法和抽样规则，通过检验控制产品质量，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确保其符合产品的质量要求。</w:t>
      </w:r>
    </w:p>
    <w:p w14:paraId="59512B1E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</w:p>
    <w:p w14:paraId="21419EF3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3AD39092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适用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范围</w:t>
      </w:r>
    </w:p>
    <w:p w14:paraId="23E9743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本规程适用于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数显球囊扩张压力泵组装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检验。</w:t>
      </w:r>
    </w:p>
    <w:p w14:paraId="25DF1F95">
      <w:pPr>
        <w:pStyle w:val="2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7E8BDE08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术语及定义</w:t>
      </w:r>
    </w:p>
    <w:p w14:paraId="56D1C27B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</w:p>
    <w:p w14:paraId="0554D8C6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 w14:paraId="5EB7A4BF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职责</w:t>
      </w:r>
    </w:p>
    <w:p w14:paraId="67D1E3E4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bookmarkStart w:id="0" w:name="_Hlk103026135"/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QA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负责编制和维护本文件；</w:t>
      </w:r>
    </w:p>
    <w:p w14:paraId="463825CD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PQC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负责按照本文件的要求进行检验。 </w:t>
      </w:r>
    </w:p>
    <w:bookmarkEnd w:id="0"/>
    <w:p w14:paraId="3C85685A">
      <w:pPr>
        <w:numPr>
          <w:ilvl w:val="-1"/>
          <w:numId w:val="0"/>
        </w:numPr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br w:type="page"/>
      </w:r>
    </w:p>
    <w:p w14:paraId="72781860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06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程序</w:t>
      </w:r>
    </w:p>
    <w:p w14:paraId="57843E01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检验内容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904"/>
        <w:gridCol w:w="471"/>
        <w:gridCol w:w="594"/>
        <w:gridCol w:w="4218"/>
        <w:gridCol w:w="4218"/>
        <w:gridCol w:w="1162"/>
        <w:gridCol w:w="1380"/>
      </w:tblGrid>
      <w:tr w14:paraId="1EB2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7" w:hRule="atLeast"/>
          <w:tblHeader/>
        </w:trPr>
        <w:tc>
          <w:tcPr>
            <w:tcW w:w="187" w:type="pct"/>
            <w:shd w:val="clear" w:color="auto" w:fill="D7D7D7" w:themeFill="background1" w:themeFillShade="D8"/>
            <w:vAlign w:val="center"/>
          </w:tcPr>
          <w:p w14:paraId="5A484EB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32" w:type="pct"/>
            <w:gridSpan w:val="3"/>
            <w:shd w:val="clear" w:color="auto" w:fill="D7D7D7" w:themeFill="background1" w:themeFillShade="D8"/>
            <w:vAlign w:val="center"/>
          </w:tcPr>
          <w:p w14:paraId="1DC0E50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4496C4F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接受标准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77D283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检验方法</w:t>
            </w:r>
          </w:p>
        </w:tc>
        <w:tc>
          <w:tcPr>
            <w:tcW w:w="432" w:type="pct"/>
            <w:shd w:val="clear" w:color="auto" w:fill="D7D7D7" w:themeFill="background1" w:themeFillShade="D8"/>
            <w:vAlign w:val="center"/>
          </w:tcPr>
          <w:p w14:paraId="213F4140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检验器具及设备</w:t>
            </w:r>
          </w:p>
        </w:tc>
        <w:tc>
          <w:tcPr>
            <w:tcW w:w="511" w:type="pct"/>
            <w:shd w:val="clear" w:color="auto" w:fill="D7D7D7" w:themeFill="background1" w:themeFillShade="D8"/>
            <w:vAlign w:val="center"/>
          </w:tcPr>
          <w:p w14:paraId="130C85D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抽样方案</w:t>
            </w:r>
          </w:p>
        </w:tc>
      </w:tr>
      <w:tr w14:paraId="4F74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7" w:type="pct"/>
            <w:vAlign w:val="center"/>
          </w:tcPr>
          <w:p w14:paraId="7CF4D9BC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2E1BEDF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清洗</w:t>
            </w:r>
          </w:p>
        </w:tc>
        <w:tc>
          <w:tcPr>
            <w:tcW w:w="395" w:type="pct"/>
            <w:gridSpan w:val="2"/>
            <w:vAlign w:val="center"/>
          </w:tcPr>
          <w:p w14:paraId="107815A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1568" w:type="pct"/>
            <w:vAlign w:val="center"/>
          </w:tcPr>
          <w:p w14:paraId="328102E6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活塞环、弹簧、杠杆、螺纹块、杠杆架、按钮、活塞清洗干燥后表面及内部应无液珠；表面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应清洁，无黑点、无异物等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105E11FB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0E5167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561F9C6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7C7F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7" w:type="pct"/>
            <w:vAlign w:val="center"/>
          </w:tcPr>
          <w:p w14:paraId="30712A92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4661B34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清洁</w:t>
            </w:r>
          </w:p>
        </w:tc>
        <w:tc>
          <w:tcPr>
            <w:tcW w:w="395" w:type="pct"/>
            <w:gridSpan w:val="2"/>
            <w:vAlign w:val="center"/>
          </w:tcPr>
          <w:p w14:paraId="5E10574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1DFBA437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highlight w:val="none"/>
                <w:lang w:val="en-US" w:eastAsia="zh-CN"/>
              </w:rPr>
              <w:t>数显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压力表、外套、后盖、螺杆清洁后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表面应清洁，无黑点、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无浮尘、无异物等。</w:t>
            </w:r>
          </w:p>
        </w:tc>
        <w:tc>
          <w:tcPr>
            <w:tcW w:w="1568" w:type="pct"/>
            <w:vAlign w:val="center"/>
          </w:tcPr>
          <w:p w14:paraId="12E93B24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用清洁、无尘布，蘸取75%酒精擦拭产品表面。正常或矫正视力，在300~700lx的照度下，离眼30~40cm处，观察约5~10s。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2D4721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5DC3CDC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810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7" w:type="pct"/>
            <w:vMerge w:val="restart"/>
            <w:vAlign w:val="center"/>
          </w:tcPr>
          <w:p w14:paraId="162C6DCC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9A19876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组装螺杆八组件</w:t>
            </w:r>
          </w:p>
        </w:tc>
        <w:tc>
          <w:tcPr>
            <w:tcW w:w="395" w:type="pct"/>
            <w:gridSpan w:val="2"/>
            <w:vAlign w:val="center"/>
          </w:tcPr>
          <w:p w14:paraId="3CB2558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33740CF">
            <w:pPr>
              <w:pStyle w:val="11"/>
              <w:numPr>
                <w:ilvl w:val="0"/>
                <w:numId w:val="3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硅化后杠杆架表面应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无多余硅油；</w:t>
            </w:r>
          </w:p>
          <w:p w14:paraId="15304BF5">
            <w:pPr>
              <w:pStyle w:val="11"/>
              <w:numPr>
                <w:ilvl w:val="0"/>
                <w:numId w:val="3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组装杠杆架后组件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无黑点、异物，无划伤、无注塑缺陷；</w:t>
            </w:r>
          </w:p>
          <w:p w14:paraId="0B61C14F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硅化后螺杆表面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</w:p>
          <w:p w14:paraId="66D97F0C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组装螺杆后组件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无黑点、异物，无划伤、无注塑缺陷；</w:t>
            </w:r>
            <w:bookmarkStart w:id="1" w:name="OLE_LINK1"/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表面无成滴的硅油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  <w:bookmarkEnd w:id="1"/>
          </w:p>
        </w:tc>
        <w:tc>
          <w:tcPr>
            <w:tcW w:w="1568" w:type="pct"/>
            <w:vAlign w:val="center"/>
          </w:tcPr>
          <w:p w14:paraId="465AD072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09CDF7E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639B821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3F5128C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63C7D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7" w:hRule="atLeast"/>
        </w:trPr>
        <w:tc>
          <w:tcPr>
            <w:tcW w:w="187" w:type="pct"/>
            <w:vMerge w:val="continue"/>
            <w:vAlign w:val="center"/>
          </w:tcPr>
          <w:p w14:paraId="63282A1B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77C0E1C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2573854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无跳压</w:t>
            </w:r>
          </w:p>
        </w:tc>
        <w:tc>
          <w:tcPr>
            <w:tcW w:w="1568" w:type="pct"/>
            <w:vAlign w:val="center"/>
          </w:tcPr>
          <w:p w14:paraId="09B04E8B">
            <w:pPr>
              <w:pStyle w:val="2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压力打至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0427E265">
            <w:pPr>
              <w:pStyle w:val="2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30atm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压力打至30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12199B79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40atm压力泵需打压至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40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atm无跳压现象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588E39E7">
            <w:pPr>
              <w:pStyle w:val="2"/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根据产品容量体积选择检测转筒泵筒，容积为20ml则选用检测专用泵筒（20ml）吸取10ml和20ml；</w:t>
            </w:r>
          </w:p>
          <w:p w14:paraId="3BDD693E">
            <w:pPr>
              <w:pStyle w:val="2"/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容积为40 ml则检测专用泵筒（40ml）吸取20ml和40ml；</w:t>
            </w:r>
          </w:p>
          <w:p w14:paraId="7808FB3C">
            <w:pPr>
              <w:pStyle w:val="2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使用检测专用泵筒施压至压力表的最大量程进行测试。</w:t>
            </w:r>
          </w:p>
        </w:tc>
        <w:tc>
          <w:tcPr>
            <w:tcW w:w="432" w:type="pct"/>
            <w:vAlign w:val="center"/>
          </w:tcPr>
          <w:p w14:paraId="6001457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检测专用泵筒</w:t>
            </w:r>
          </w:p>
        </w:tc>
        <w:tc>
          <w:tcPr>
            <w:tcW w:w="511" w:type="pct"/>
            <w:vAlign w:val="center"/>
          </w:tcPr>
          <w:p w14:paraId="65E0A56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3C6798A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3FB3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restart"/>
            <w:vAlign w:val="center"/>
          </w:tcPr>
          <w:p w14:paraId="6AC80954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EF749F7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光固外套四组件</w:t>
            </w:r>
          </w:p>
        </w:tc>
        <w:tc>
          <w:tcPr>
            <w:tcW w:w="175" w:type="pct"/>
            <w:vMerge w:val="restart"/>
            <w:vAlign w:val="center"/>
          </w:tcPr>
          <w:p w14:paraId="50A2544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旋转接头</w:t>
            </w:r>
          </w:p>
        </w:tc>
        <w:tc>
          <w:tcPr>
            <w:tcW w:w="220" w:type="pct"/>
            <w:vAlign w:val="center"/>
          </w:tcPr>
          <w:p w14:paraId="40106C0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2C0297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延长管和旋转接头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08617A9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B3EFD2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17A987A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FE7217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70BF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continue"/>
            <w:vAlign w:val="center"/>
          </w:tcPr>
          <w:p w14:paraId="45B2805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6A19A3A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39FC907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7C82CCC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45D5219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  <w:p w14:paraId="21F9721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718B70C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22A064F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1" w:type="pct"/>
            <w:vAlign w:val="center"/>
          </w:tcPr>
          <w:p w14:paraId="7266EEF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3F5240B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38E0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continue"/>
            <w:vAlign w:val="center"/>
          </w:tcPr>
          <w:p w14:paraId="1C70562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9D9274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4DA1B52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压力表</w:t>
            </w:r>
          </w:p>
        </w:tc>
        <w:tc>
          <w:tcPr>
            <w:tcW w:w="220" w:type="pct"/>
            <w:vAlign w:val="center"/>
          </w:tcPr>
          <w:p w14:paraId="73EE48B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21DF5C7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外套与压力表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  <w:p w14:paraId="48122DC9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3B80C93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7C094E9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3B78AC5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4AED534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10F0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continue"/>
            <w:vAlign w:val="center"/>
          </w:tcPr>
          <w:p w14:paraId="210A5A7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55FD66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46BF006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828B7B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371982B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8F7A74F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0AF1FA9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1" w:type="pct"/>
            <w:vAlign w:val="center"/>
          </w:tcPr>
          <w:p w14:paraId="47E43B8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16F583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4D7D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661F54C1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B36B2C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5C14F93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光固延长管</w:t>
            </w:r>
          </w:p>
        </w:tc>
        <w:tc>
          <w:tcPr>
            <w:tcW w:w="220" w:type="pct"/>
            <w:vAlign w:val="center"/>
          </w:tcPr>
          <w:p w14:paraId="56EAA6E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7CB200A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延长管与外套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0436B2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6C0277A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50442DD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55020C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499A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7" w:type="pct"/>
            <w:vMerge w:val="continue"/>
            <w:vAlign w:val="center"/>
          </w:tcPr>
          <w:p w14:paraId="3DF67B4F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9D4092A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01FA2B5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DC1E72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29C78A0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511995C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6904DF4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1" w:type="pct"/>
            <w:vAlign w:val="center"/>
          </w:tcPr>
          <w:p w14:paraId="5DF2FBA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7325071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51EF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7" w:type="pct"/>
            <w:vMerge w:val="restart"/>
            <w:vAlign w:val="center"/>
          </w:tcPr>
          <w:p w14:paraId="4DBAE9ED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8DD7A7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硅化</w:t>
            </w:r>
          </w:p>
        </w:tc>
        <w:tc>
          <w:tcPr>
            <w:tcW w:w="175" w:type="pct"/>
            <w:vAlign w:val="center"/>
          </w:tcPr>
          <w:p w14:paraId="5CDD3E0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装配活塞</w:t>
            </w:r>
          </w:p>
        </w:tc>
        <w:tc>
          <w:tcPr>
            <w:tcW w:w="220" w:type="pct"/>
            <w:vAlign w:val="center"/>
          </w:tcPr>
          <w:p w14:paraId="0725AAB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108CC756">
            <w:pPr>
              <w:pStyle w:val="11"/>
              <w:numPr>
                <w:ilvl w:val="0"/>
                <w:numId w:val="4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无黑点、异物，无划伤、无注塑缺陷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5EAA5FCD">
            <w:pPr>
              <w:pStyle w:val="11"/>
              <w:numPr>
                <w:ilvl w:val="0"/>
                <w:numId w:val="4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放置活塞时应注意活塞是否放正，避免压偏侧倒，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活塞应卡紧。</w:t>
            </w:r>
          </w:p>
        </w:tc>
        <w:tc>
          <w:tcPr>
            <w:tcW w:w="1568" w:type="pct"/>
            <w:vAlign w:val="center"/>
          </w:tcPr>
          <w:p w14:paraId="633FBAC8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4C672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293D020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7A42988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0970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7" w:type="pct"/>
            <w:vMerge w:val="continue"/>
            <w:vAlign w:val="center"/>
          </w:tcPr>
          <w:p w14:paraId="06406ECF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A439FC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Align w:val="center"/>
          </w:tcPr>
          <w:p w14:paraId="5EDADC2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硅化活塞环</w:t>
            </w:r>
          </w:p>
        </w:tc>
        <w:tc>
          <w:tcPr>
            <w:tcW w:w="220" w:type="pct"/>
            <w:vAlign w:val="center"/>
          </w:tcPr>
          <w:p w14:paraId="45258BA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627FE8D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硅化后活塞环表面无成滴的硅油汇聚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F34835B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4A66DF6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0B98645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12F52E2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1B448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7" w:type="pct"/>
            <w:vMerge w:val="continue"/>
            <w:vAlign w:val="center"/>
          </w:tcPr>
          <w:p w14:paraId="22A51A62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5F3750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7FFE883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装配活塞环</w:t>
            </w:r>
          </w:p>
        </w:tc>
        <w:tc>
          <w:tcPr>
            <w:tcW w:w="220" w:type="pct"/>
            <w:vAlign w:val="center"/>
          </w:tcPr>
          <w:p w14:paraId="06D0F0BA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10A6619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活塞环表面应干净无异物，边缘无缺损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4BB4055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F34267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4463237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97DE89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45A0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7" w:type="pct"/>
            <w:vMerge w:val="continue"/>
            <w:vAlign w:val="center"/>
          </w:tcPr>
          <w:p w14:paraId="1C0A1081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54FD63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4605CE47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7358E0AC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8" w:type="pct"/>
            <w:vAlign w:val="center"/>
          </w:tcPr>
          <w:p w14:paraId="741A9F6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活塞环套进活塞的槽中，套上后活塞环应轻松适度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51BFF4F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32" w:type="pct"/>
            <w:vAlign w:val="center"/>
          </w:tcPr>
          <w:p w14:paraId="7421A16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511" w:type="pct"/>
            <w:vAlign w:val="center"/>
          </w:tcPr>
          <w:p w14:paraId="13E2936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200885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6D3C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4927258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BDC190F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392ED5E0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螺杆组件与外套组件装配</w:t>
            </w:r>
          </w:p>
        </w:tc>
        <w:tc>
          <w:tcPr>
            <w:tcW w:w="220" w:type="pct"/>
            <w:vAlign w:val="center"/>
          </w:tcPr>
          <w:p w14:paraId="4110D0DA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47B9CF32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压力泵整体外观应无黑点、杂质、花纹、划痕等外观缺陷；</w:t>
            </w:r>
          </w:p>
          <w:p w14:paraId="36FD17A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压力泵内腔无异物、毛丝等活动异物；</w:t>
            </w:r>
          </w:p>
          <w:p w14:paraId="6BD8EC9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压力泵外套应有足够的透明度，能清晰地看到基准线；压力泵的第一条刻度线（泵体排空时）应与活塞重合。</w:t>
            </w:r>
          </w:p>
        </w:tc>
        <w:tc>
          <w:tcPr>
            <w:tcW w:w="1568" w:type="pct"/>
            <w:vAlign w:val="center"/>
          </w:tcPr>
          <w:p w14:paraId="20416717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5D3C217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3A78F4D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61D046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0D56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46129667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42CF5B95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15404ECE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51ED8160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8" w:type="pct"/>
            <w:vAlign w:val="center"/>
          </w:tcPr>
          <w:p w14:paraId="590B3552">
            <w:pPr>
              <w:pStyle w:val="11"/>
              <w:numPr>
                <w:ilvl w:val="0"/>
                <w:numId w:val="5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推杆组件推入外套，后盖与外套的卡槽扣到位，旋转后盖使得后盖与外套的缺口完全一致，不能偏掉；</w:t>
            </w:r>
          </w:p>
          <w:p w14:paraId="3292F394">
            <w:pPr>
              <w:pStyle w:val="11"/>
              <w:numPr>
                <w:ilvl w:val="0"/>
                <w:numId w:val="5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旋转螺杆检查扭力不应偏大，按下按钮推拉螺杆看应无干涉及推拉力偏大；</w:t>
            </w:r>
          </w:p>
        </w:tc>
        <w:tc>
          <w:tcPr>
            <w:tcW w:w="1568" w:type="pct"/>
            <w:vAlign w:val="center"/>
          </w:tcPr>
          <w:p w14:paraId="6C48CC9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目测、手感</w:t>
            </w:r>
          </w:p>
        </w:tc>
        <w:tc>
          <w:tcPr>
            <w:tcW w:w="432" w:type="pct"/>
            <w:vAlign w:val="center"/>
          </w:tcPr>
          <w:p w14:paraId="01C176E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目测、手感</w:t>
            </w:r>
          </w:p>
        </w:tc>
        <w:tc>
          <w:tcPr>
            <w:tcW w:w="511" w:type="pct"/>
            <w:vAlign w:val="center"/>
          </w:tcPr>
          <w:p w14:paraId="58CBF7C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28A6C1A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3757D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restart"/>
            <w:vAlign w:val="center"/>
          </w:tcPr>
          <w:p w14:paraId="69C6045A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FD6B04D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整体</w:t>
            </w:r>
          </w:p>
          <w:p w14:paraId="13367C7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粘结/整体检验</w:t>
            </w:r>
          </w:p>
        </w:tc>
        <w:tc>
          <w:tcPr>
            <w:tcW w:w="395" w:type="pct"/>
            <w:gridSpan w:val="2"/>
            <w:vAlign w:val="center"/>
          </w:tcPr>
          <w:p w14:paraId="006BDFE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52C830E6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对气密性检测合格的产品进行外观检查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应无黑点、杂质、花纹、划痕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缺损、裂纹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等外观缺陷；不应有多余胶水外露；</w:t>
            </w:r>
          </w:p>
        </w:tc>
        <w:tc>
          <w:tcPr>
            <w:tcW w:w="1568" w:type="pct"/>
            <w:vAlign w:val="center"/>
          </w:tcPr>
          <w:p w14:paraId="4038D91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，对气密性合格的产品进行观察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35EC9B3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1" w:type="pct"/>
            <w:vAlign w:val="center"/>
          </w:tcPr>
          <w:p w14:paraId="5CD2AF8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3B48129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DBF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continue"/>
            <w:vAlign w:val="center"/>
          </w:tcPr>
          <w:p w14:paraId="26F5499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3D5D166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65C8D97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无卡阻</w:t>
            </w:r>
          </w:p>
        </w:tc>
        <w:tc>
          <w:tcPr>
            <w:tcW w:w="1568" w:type="pct"/>
            <w:vAlign w:val="center"/>
          </w:tcPr>
          <w:p w14:paraId="67B5FAC8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将粘接完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成12小时后按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压按钮应无卡死现象，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来回抽拉推杆应顺畅无卡阻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311570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32" w:type="pct"/>
            <w:vAlign w:val="center"/>
          </w:tcPr>
          <w:p w14:paraId="668C011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511" w:type="pct"/>
            <w:vAlign w:val="center"/>
          </w:tcPr>
          <w:p w14:paraId="23ABF2B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30B6FB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0DB0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7" w:type="pct"/>
            <w:vMerge w:val="continue"/>
            <w:vAlign w:val="center"/>
          </w:tcPr>
          <w:p w14:paraId="26E858FC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68C965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321BD08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0B1D64D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85CDDC0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02DE1C9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1" w:type="pct"/>
            <w:vAlign w:val="center"/>
          </w:tcPr>
          <w:p w14:paraId="641066B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768592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4C4B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0CA6E23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788638C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restart"/>
            <w:vAlign w:val="center"/>
          </w:tcPr>
          <w:p w14:paraId="4E9910A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</w:t>
            </w:r>
          </w:p>
        </w:tc>
        <w:tc>
          <w:tcPr>
            <w:tcW w:w="1568" w:type="pct"/>
            <w:vAlign w:val="center"/>
          </w:tcPr>
          <w:p w14:paraId="6D30103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负压检测：抽负压-80±5kpa，不应有泄漏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5FBA53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将粘接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完成12小时后的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压力泵接上气密性检测工装，抽负压-80±5kpa，观察有无泄漏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2" w:type="pct"/>
            <w:vMerge w:val="restart"/>
            <w:vAlign w:val="center"/>
          </w:tcPr>
          <w:p w14:paraId="44AA525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511" w:type="pct"/>
            <w:vAlign w:val="center"/>
          </w:tcPr>
          <w:p w14:paraId="52198D3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434D34C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0419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51C04692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190D204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continue"/>
            <w:vAlign w:val="center"/>
          </w:tcPr>
          <w:p w14:paraId="3ADB4EC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</w:p>
        </w:tc>
        <w:tc>
          <w:tcPr>
            <w:tcW w:w="1568" w:type="pct"/>
            <w:vAlign w:val="center"/>
          </w:tcPr>
          <w:p w14:paraId="30232BA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高压检测：将负压检测合格的压力泵装到气密性检测工装上，通过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接头接上气源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其中20atm量程：20atm气源；30atm量程：30atm气源；40atm量程：40atm气源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，打开气源，观察压力表应能匀速上升到指定压力，到达最大压力后10s内压力表指针应无跳压、降压的现象，撤掉气源后，压力表应可以迅速回零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0756B453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将负压检测合格的压力泵装到气密性检测工装上，进行检测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Merge w:val="continue"/>
            <w:vAlign w:val="center"/>
          </w:tcPr>
          <w:p w14:paraId="5E4F4DFA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11" w:type="pct"/>
            <w:vAlign w:val="center"/>
          </w:tcPr>
          <w:p w14:paraId="7356972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593DEFC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77833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7" w:type="pct"/>
            <w:vMerge w:val="continue"/>
            <w:vAlign w:val="center"/>
          </w:tcPr>
          <w:p w14:paraId="4692F98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6859B8A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continue"/>
            <w:vAlign w:val="center"/>
          </w:tcPr>
          <w:p w14:paraId="4FAB49F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160318C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低压检测：将高压检测合格的压力泵装到气密性检测工装上，通过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接头接上8atm气源，打开气源，观察压力表指针，应可以匀速指示到测试压力值，不应有升压缓慢或直接从低压跳到8atm现象；撤掉气源后，压力表应可以迅速回零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099BE0A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将高压检测合格的压力泵装到气密性检测工装上，进行检测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Merge w:val="continue"/>
            <w:vAlign w:val="center"/>
          </w:tcPr>
          <w:p w14:paraId="065FD9C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11" w:type="pct"/>
            <w:vAlign w:val="center"/>
          </w:tcPr>
          <w:p w14:paraId="37E6E96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2A0D64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7596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5000" w:type="pct"/>
            <w:gridSpan w:val="8"/>
            <w:vAlign w:val="center"/>
          </w:tcPr>
          <w:p w14:paraId="2E8A907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  <w:p w14:paraId="1AD41941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设备初次开机、模具更换、参数调整、模具维修等均需要按照抽样规则进行首件检验；</w:t>
            </w:r>
          </w:p>
          <w:p w14:paraId="702743C1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首检如果发现不合格，及时向部门主管反映问题，待问题得到纠正，生产稳定后，重新进行首检，检验全部合格后，才可转入正常生产；</w:t>
            </w:r>
          </w:p>
          <w:p w14:paraId="42D45E65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如果样本量等于或超过批量，则进行100%检验；</w:t>
            </w:r>
          </w:p>
          <w:p w14:paraId="2C154BD1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过程巡检应每班记录两次，上午和下午各一次，巡检过程中若发现产品不合格，应及时向部门主管反映不合格问题，并对之前生产的产品进行隔离，问题纠正之后，进行双倍检验，确认无异之后，转入正常抽样。然后对之前生产的产品组织不合格评审，根据评审结果对该批次产品进行处理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</w:tr>
    </w:tbl>
    <w:p w14:paraId="295629A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1F36C650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判定规则</w:t>
      </w:r>
    </w:p>
    <w:p w14:paraId="46218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检验中，每一个检验项目均应合格。若出现不合格，则进行不合格品评审并按照不合格评审结果处理；尺寸首检不合格，待调整后生产稳定需再次进行首检，直到首检合格后方可进入正常生产，首检不合格的产品按照不合格品处理。</w:t>
      </w:r>
    </w:p>
    <w:p w14:paraId="4B23F197">
      <w:pPr>
        <w:pStyle w:val="2"/>
      </w:pPr>
    </w:p>
    <w:p w14:paraId="2A8BA289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相关文件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48A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46B75C5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386903F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文件名称</w:t>
            </w:r>
          </w:p>
        </w:tc>
      </w:tr>
      <w:tr w14:paraId="1E1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auto"/>
            <w:vAlign w:val="top"/>
          </w:tcPr>
          <w:p w14:paraId="14ABA34D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  <w:tc>
          <w:tcPr>
            <w:tcW w:w="9848" w:type="dxa"/>
            <w:shd w:val="clear" w:color="auto" w:fill="auto"/>
            <w:vAlign w:val="top"/>
          </w:tcPr>
          <w:p w14:paraId="27936467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</w:tr>
    </w:tbl>
    <w:p w14:paraId="2333E19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5FCC41BE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相关记录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2430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12D4B912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12DFE8FC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记录名称</w:t>
            </w:r>
          </w:p>
        </w:tc>
      </w:tr>
      <w:tr w14:paraId="747E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0D5F1E29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RE-PQC-IDE-001-01</w:t>
            </w:r>
          </w:p>
        </w:tc>
        <w:tc>
          <w:tcPr>
            <w:tcW w:w="9848" w:type="dxa"/>
          </w:tcPr>
          <w:p w14:paraId="5C3C2DEA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数显球囊扩张压力泵组装过程检验记录</w:t>
            </w:r>
          </w:p>
        </w:tc>
      </w:tr>
    </w:tbl>
    <w:p w14:paraId="4221975C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2B39A940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附件</w:t>
      </w:r>
    </w:p>
    <w:p w14:paraId="6FC19D0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无。</w:t>
      </w:r>
      <w:bookmarkStart w:id="2" w:name="_GoBack"/>
      <w:bookmarkEnd w:id="2"/>
    </w:p>
    <w:sectPr>
      <w:headerReference r:id="rId4" w:type="first"/>
      <w:headerReference r:id="rId3" w:type="default"/>
      <w:footerReference r:id="rId5" w:type="default"/>
      <w:pgSz w:w="16838" w:h="11906" w:orient="landscape"/>
      <w:pgMar w:top="1440" w:right="1800" w:bottom="1440" w:left="1800" w:header="850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1E00B">
    <w:pPr>
      <w:pStyle w:val="4"/>
      <w:jc w:val="center"/>
      <w:rPr>
        <w:rFonts w:hint="eastAsia"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>上海瑛泰医疗器械股份有限公司</w:t>
    </w:r>
  </w:p>
  <w:p w14:paraId="5ACFF60F">
    <w:pPr>
      <w:pStyle w:val="4"/>
      <w:jc w:val="center"/>
      <w:rPr>
        <w:rFonts w:hint="default" w:ascii="Times New Roman" w:hAnsi="Times New Roman" w:cs="Times New Roman" w:eastAsiaTheme="minorEastAsia"/>
        <w:b/>
        <w:bCs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Shanghai INT Medical Instruments Co., Ltd  </w:t>
    </w: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 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P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QC-0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0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1 Template A/0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F8620D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restart"/>
          <w:vAlign w:val="center"/>
        </w:tcPr>
        <w:p w14:paraId="7BFDB6E7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数显球囊扩张压力泵组装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过程检验规程</w:t>
          </w:r>
        </w:p>
      </w:tc>
      <w:tc>
        <w:tcPr>
          <w:tcW w:w="683" w:type="pct"/>
          <w:vAlign w:val="center"/>
        </w:tcPr>
        <w:p w14:paraId="054AD4C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文件编号</w:t>
          </w:r>
        </w:p>
      </w:tc>
      <w:tc>
        <w:tcPr>
          <w:tcW w:w="1963" w:type="pct"/>
          <w:gridSpan w:val="3"/>
          <w:vAlign w:val="center"/>
        </w:tcPr>
        <w:p w14:paraId="628528E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IDE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F7ADDB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continue"/>
          <w:vAlign w:val="center"/>
        </w:tcPr>
        <w:p w14:paraId="248EE3B4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6E4456E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2C009DA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B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19" w:type="pct"/>
          <w:vAlign w:val="center"/>
        </w:tcPr>
        <w:p w14:paraId="6D71808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5" w:type="pct"/>
          <w:vAlign w:val="center"/>
        </w:tcPr>
        <w:p w14:paraId="7CF74B39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326CB028">
    <w:pPr>
      <w:pStyle w:val="5"/>
      <w:keepNext w:val="0"/>
      <w:keepLines w:val="0"/>
      <w:pageBreakBefore w:val="0"/>
      <w:widowControl w:val="0"/>
      <w:kinsoku w:val="0"/>
      <w:wordWrap/>
      <w:overflowPunct w:val="0"/>
      <w:topLinePunct w:val="0"/>
      <w:autoSpaceDE w:val="0"/>
      <w:autoSpaceDN w:val="0"/>
      <w:bidi w:val="0"/>
      <w:adjustRightInd/>
      <w:snapToGrid w:val="0"/>
      <w:jc w:val="left"/>
      <w:textAlignment w:val="auto"/>
      <w:rPr>
        <w:rFonts w:hint="default"/>
        <w:b/>
        <w:bCs/>
        <w:sz w:val="2"/>
        <w:szCs w:val="2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49D2A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</w:trPr>
      <w:tc>
        <w:tcPr>
          <w:tcW w:w="5000" w:type="pct"/>
          <w:gridSpan w:val="5"/>
          <w:vAlign w:val="center"/>
        </w:tcPr>
        <w:p w14:paraId="49D033BE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line="240" w:lineRule="auto"/>
            <w:ind w:firstLine="3614" w:firstLineChars="10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-455295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882" y="1734"/>
                    <wp:lineTo x="1215" y="2601"/>
                    <wp:lineTo x="405" y="4334"/>
                    <wp:lineTo x="405" y="15604"/>
                    <wp:lineTo x="810" y="20805"/>
                    <wp:lineTo x="18218" y="20805"/>
                    <wp:lineTo x="20445" y="19072"/>
                    <wp:lineTo x="21052" y="18205"/>
                    <wp:lineTo x="20849" y="3468"/>
                    <wp:lineTo x="20242" y="1734"/>
                    <wp:lineTo x="6882" y="1734"/>
                  </wp:wrapPolygon>
                </wp:wrapTight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规程</w:t>
          </w:r>
        </w:p>
      </w:tc>
    </w:tr>
    <w:tr w14:paraId="7D23917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restart"/>
          <w:vAlign w:val="center"/>
        </w:tcPr>
        <w:p w14:paraId="28A3879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数显球囊扩张压力泵组装过程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规程</w:t>
          </w:r>
        </w:p>
      </w:tc>
      <w:tc>
        <w:tcPr>
          <w:tcW w:w="683" w:type="pct"/>
          <w:vAlign w:val="center"/>
        </w:tcPr>
        <w:p w14:paraId="70158CAA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文件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62" w:type="pct"/>
          <w:gridSpan w:val="3"/>
          <w:vAlign w:val="center"/>
        </w:tcPr>
        <w:p w14:paraId="752C249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IDE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3772AB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continue"/>
          <w:vAlign w:val="center"/>
        </w:tcPr>
        <w:p w14:paraId="6CE1585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55A6D30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0C4A874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B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19" w:type="pct"/>
          <w:vAlign w:val="center"/>
        </w:tcPr>
        <w:p w14:paraId="0699A8A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4" w:type="pct"/>
          <w:vAlign w:val="center"/>
        </w:tcPr>
        <w:p w14:paraId="792BEB36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215B2EF7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B1723"/>
    <w:multiLevelType w:val="multilevel"/>
    <w:tmpl w:val="B5AB1723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 w:ascii="Times New Roman" w:hAnsi="Times New Roman" w:cs="Times New Roman"/>
        <w:b/>
        <w:bCs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color w:val="auto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565BC68"/>
    <w:multiLevelType w:val="singleLevel"/>
    <w:tmpl w:val="F565BC68"/>
    <w:lvl w:ilvl="0" w:tentative="0">
      <w:start w:val="1"/>
      <w:numFmt w:val="decimal"/>
      <w:lvlText w:val="%1"/>
      <w:lvlJc w:val="left"/>
      <w:pPr>
        <w:ind w:left="0" w:leftChars="0" w:firstLine="85" w:firstLineChars="0"/>
      </w:pPr>
      <w:rPr>
        <w:rFonts w:hint="default"/>
      </w:rPr>
    </w:lvl>
  </w:abstractNum>
  <w:abstractNum w:abstractNumId="2">
    <w:nsid w:val="135E3537"/>
    <w:multiLevelType w:val="multilevel"/>
    <w:tmpl w:val="135E3537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A2634B"/>
    <w:multiLevelType w:val="multilevel"/>
    <w:tmpl w:val="1AA2634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0C36AA"/>
    <w:multiLevelType w:val="multilevel"/>
    <w:tmpl w:val="4C0C36AA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D365D51"/>
    <w:multiLevelType w:val="multilevel"/>
    <w:tmpl w:val="4D365D51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583F"/>
    <w:rsid w:val="00D84242"/>
    <w:rsid w:val="022B0E5C"/>
    <w:rsid w:val="02330EFE"/>
    <w:rsid w:val="02A4476B"/>
    <w:rsid w:val="0359505C"/>
    <w:rsid w:val="03851221"/>
    <w:rsid w:val="048D44FA"/>
    <w:rsid w:val="050D020A"/>
    <w:rsid w:val="05946468"/>
    <w:rsid w:val="05E732EC"/>
    <w:rsid w:val="06014AD8"/>
    <w:rsid w:val="080C0DE8"/>
    <w:rsid w:val="082223BA"/>
    <w:rsid w:val="087F35EE"/>
    <w:rsid w:val="08E74FD6"/>
    <w:rsid w:val="096572F9"/>
    <w:rsid w:val="0B1F52D6"/>
    <w:rsid w:val="0D86163D"/>
    <w:rsid w:val="0E411419"/>
    <w:rsid w:val="0EAD00AF"/>
    <w:rsid w:val="0EDE7C5D"/>
    <w:rsid w:val="10BC5485"/>
    <w:rsid w:val="13826402"/>
    <w:rsid w:val="138403CC"/>
    <w:rsid w:val="14C70C0A"/>
    <w:rsid w:val="14F449C6"/>
    <w:rsid w:val="16FA28F5"/>
    <w:rsid w:val="17274F55"/>
    <w:rsid w:val="177619D0"/>
    <w:rsid w:val="18470E5D"/>
    <w:rsid w:val="18890233"/>
    <w:rsid w:val="191F50F3"/>
    <w:rsid w:val="19F84C10"/>
    <w:rsid w:val="1A44761C"/>
    <w:rsid w:val="1AA90859"/>
    <w:rsid w:val="1BD75E2C"/>
    <w:rsid w:val="1D067EAA"/>
    <w:rsid w:val="1D1722B1"/>
    <w:rsid w:val="1DD70E90"/>
    <w:rsid w:val="1E234C86"/>
    <w:rsid w:val="1FC73D37"/>
    <w:rsid w:val="20204E9B"/>
    <w:rsid w:val="20210D51"/>
    <w:rsid w:val="214A2489"/>
    <w:rsid w:val="215D170A"/>
    <w:rsid w:val="22486A69"/>
    <w:rsid w:val="22965659"/>
    <w:rsid w:val="23282909"/>
    <w:rsid w:val="233B65CE"/>
    <w:rsid w:val="25C77C46"/>
    <w:rsid w:val="28771763"/>
    <w:rsid w:val="28975FE4"/>
    <w:rsid w:val="29DB4B83"/>
    <w:rsid w:val="2A9071FF"/>
    <w:rsid w:val="2B965F4E"/>
    <w:rsid w:val="2B9E594C"/>
    <w:rsid w:val="2C032C2F"/>
    <w:rsid w:val="2CD31625"/>
    <w:rsid w:val="2D3E16EE"/>
    <w:rsid w:val="2D564730"/>
    <w:rsid w:val="2E0F48DF"/>
    <w:rsid w:val="2E691D69"/>
    <w:rsid w:val="2FC418D8"/>
    <w:rsid w:val="3073370F"/>
    <w:rsid w:val="314825E1"/>
    <w:rsid w:val="3190277E"/>
    <w:rsid w:val="31A07664"/>
    <w:rsid w:val="32093536"/>
    <w:rsid w:val="321B1AA4"/>
    <w:rsid w:val="332D6195"/>
    <w:rsid w:val="33DC359E"/>
    <w:rsid w:val="34FD2B17"/>
    <w:rsid w:val="35066A3B"/>
    <w:rsid w:val="355754E9"/>
    <w:rsid w:val="35835B7B"/>
    <w:rsid w:val="35F541F9"/>
    <w:rsid w:val="383F66A4"/>
    <w:rsid w:val="38E76B84"/>
    <w:rsid w:val="38F10816"/>
    <w:rsid w:val="394738CF"/>
    <w:rsid w:val="3A452926"/>
    <w:rsid w:val="3A5F274A"/>
    <w:rsid w:val="3AE113B1"/>
    <w:rsid w:val="3B462913"/>
    <w:rsid w:val="3BBF123D"/>
    <w:rsid w:val="3C6E69B0"/>
    <w:rsid w:val="3D58583F"/>
    <w:rsid w:val="3D6D242C"/>
    <w:rsid w:val="3E737833"/>
    <w:rsid w:val="3FD339BE"/>
    <w:rsid w:val="412A3AB2"/>
    <w:rsid w:val="41483F38"/>
    <w:rsid w:val="42AD0250"/>
    <w:rsid w:val="487675DC"/>
    <w:rsid w:val="49374FBE"/>
    <w:rsid w:val="49F93CCA"/>
    <w:rsid w:val="4AD40FF2"/>
    <w:rsid w:val="4B03776B"/>
    <w:rsid w:val="4C1710D6"/>
    <w:rsid w:val="4DED7941"/>
    <w:rsid w:val="4E4D0DDF"/>
    <w:rsid w:val="4F5037C2"/>
    <w:rsid w:val="50F32112"/>
    <w:rsid w:val="51B3364F"/>
    <w:rsid w:val="51EB4B97"/>
    <w:rsid w:val="53E70832"/>
    <w:rsid w:val="55A90FF1"/>
    <w:rsid w:val="561679A1"/>
    <w:rsid w:val="5638446B"/>
    <w:rsid w:val="56A61397"/>
    <w:rsid w:val="57E75E01"/>
    <w:rsid w:val="57EC1669"/>
    <w:rsid w:val="5BBE50CA"/>
    <w:rsid w:val="5C331FE5"/>
    <w:rsid w:val="5D916F3A"/>
    <w:rsid w:val="5DF66D9E"/>
    <w:rsid w:val="5F0D4001"/>
    <w:rsid w:val="656C3DE9"/>
    <w:rsid w:val="660B3A0E"/>
    <w:rsid w:val="66131908"/>
    <w:rsid w:val="66442670"/>
    <w:rsid w:val="679528B0"/>
    <w:rsid w:val="6BC56001"/>
    <w:rsid w:val="6D8634EC"/>
    <w:rsid w:val="6DB91B96"/>
    <w:rsid w:val="6DF07A4D"/>
    <w:rsid w:val="6DF96E85"/>
    <w:rsid w:val="6E217E67"/>
    <w:rsid w:val="6F54601A"/>
    <w:rsid w:val="70B72038"/>
    <w:rsid w:val="70DF1913"/>
    <w:rsid w:val="71AF5789"/>
    <w:rsid w:val="71BA2E7D"/>
    <w:rsid w:val="757C16EA"/>
    <w:rsid w:val="763C7BE1"/>
    <w:rsid w:val="77AE203F"/>
    <w:rsid w:val="79116D2A"/>
    <w:rsid w:val="7BF75644"/>
    <w:rsid w:val="7CB87C6B"/>
    <w:rsid w:val="7E38286F"/>
    <w:rsid w:val="7EEF6163"/>
    <w:rsid w:val="7F3B52FF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2"/>
    <w:qFormat/>
    <w:uiPriority w:val="0"/>
    <w:pPr>
      <w:keepNext/>
      <w:widowControl/>
      <w:spacing w:before="180" w:after="60"/>
      <w:jc w:val="left"/>
      <w:outlineLvl w:val="0"/>
    </w:pPr>
    <w:rPr>
      <w:rFonts w:ascii="Arial" w:hAnsi="Arial" w:cs="Arial"/>
      <w:b/>
      <w:bCs/>
      <w:kern w:val="32"/>
      <w:sz w:val="20"/>
      <w:szCs w:val="32"/>
      <w:lang w:eastAsia="en-US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2413</Words>
  <Characters>3156</Characters>
  <Lines>0</Lines>
  <Paragraphs>0</Paragraphs>
  <TotalTime>1</TotalTime>
  <ScaleCrop>false</ScaleCrop>
  <LinksUpToDate>false</LinksUpToDate>
  <CharactersWithSpaces>3182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2025-05-07T08:49:00Z</dcterms:created>
  <dc:creator>丁霜霜</dc:creator>
  <cp:lastModifiedBy>GY</cp:lastModifiedBy>
  <cp:lastPrinted>2025-12-29T02:57:00Z</cp:lastPrinted>
  <dcterms:modified xsi:type="dcterms:W3CDTF">2026-01-29T02:22:43Z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8834AF237CE34BBAB118F45BD9D7C943_11</vt:lpwstr>
  </property>
  <property fmtid="{D5CDD505-2E9C-101B-9397-08002B2CF9AE}" pid="4" name="KSOTemplateDocerSaveRecord">
    <vt:lpwstr>eyJoZGlkIjoiM2Y1YzBmZmEyMzI2ZGE4OGM1NWU0YWIyMTBlNWNkOGUiLCJ1c2VySWQiOiIxMTU0ODE5MDgyIn0=</vt:lpwstr>
  </property>
</Properties>
</file>