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941c57e7b2d430c" /><Relationship Type="http://schemas.openxmlformats.org/package/2006/relationships/metadata/core-properties" Target="/docProps/core.xml" Id="R7961b16458914f71" /><Relationship Type="http://schemas.openxmlformats.org/officeDocument/2006/relationships/extended-properties" Target="/docProps/app.xml" Id="R5e5bf10ad2244273" /><Relationship Type="http://schemas.openxmlformats.org/officeDocument/2006/relationships/custom-properties" Target="/docProps/custom.xml" Id="R58098e00705247a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before="360" w:after="120" w:line="300" w:lineRule="auto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 xml:space="preserve">OQ 运行确认方案与记录</w:t>
      </w:r>
    </w:p>
    <w:p w14:paraId="00100002" w14:textId="00100003">
      <w:pPr>
        <w:pStyle w:val="Normal"/>
        <w:spacing w:before="0" w:after="280" w:line="300" w:lineRule="auto"/>
        <w:jc w:val="center"/>
      </w:pPr>
      <w:r>
        <w:rPr>
          <w:rFonts w:ascii="Microsoft YaHei" w:hAnsi="Microsoft YaHei" w:eastAsia="Microsoft YaHei"/>
          <w:color w:val="333333"/>
          <w:sz w:val="26"/>
        </w:rPr>
        <w:t xml:space="preserve">IntRuoyi 计算机化系统验证正式送审分册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文件控制"/>
      </w:tblPr>
      <w:tblGrid>
        <w:gridCol w:w="4153"/>
        <w:gridCol w:w="4153"/>
      </w:tblGrid>
      <w:tr>
        <w:trPr>
          <w:tblHeader/>
        </w:trPr>
        <w:tc>
          <w:tcPr>
            <w:shd w:val="clear" w:fill="1F4E79"/>
          </w:tcPr>
          <w:p w14:paraId="00100004" w14:textId="00100020"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fill="1F4E79"/>
          </w:tcPr>
          <w:p w14:paraId="00100006" w14:textId="00100021">
            <w:r>
              <w:rPr>
                <w:b/>
                <w:color w:val="FFFFFF"/>
              </w:rPr>
              <w:t xml:space="preserve">内容</w:t>
            </w:r>
          </w:p>
        </w:tc>
      </w:tr>
      <w:tr>
        <w:trPr/>
        <w:tc>
          <w:p w14:paraId="00100008" w14:textId="00100009">
            <w:r>
              <w:t xml:space="preserve">系统名称</w:t>
            </w:r>
          </w:p>
        </w:tc>
        <w:tc>
          <w:p w14:paraId="0010000A" w14:textId="0010000B">
            <w:r>
              <w:t xml:space="preserve">IntRuoyi GxP 生产质量与文控系统</w:t>
            </w:r>
          </w:p>
        </w:tc>
      </w:tr>
      <w:tr>
        <w:trPr/>
        <w:tc>
          <w:tcPr>
            <w:shd w:val="clear" w:fill="F3F6FA"/>
          </w:tcPr>
          <w:p w14:paraId="0010000C" w14:textId="0010000D">
            <w:r>
              <w:t xml:space="preserve">文件编号</w:t>
            </w:r>
          </w:p>
        </w:tc>
        <w:tc>
          <w:tcPr>
            <w:shd w:val="clear" w:fill="F3F6FA"/>
          </w:tcPr>
          <w:p w14:paraId="0010000E" w14:textId="0010000F">
            <w:r>
              <w:t xml:space="preserve">CSV INT 二零二六零九零九 零七</w:t>
            </w:r>
          </w:p>
        </w:tc>
      </w:tr>
      <w:tr>
        <w:trPr/>
        <w:tc>
          <w:p w14:paraId="00100010" w14:textId="00100011">
            <w:r>
              <w:t xml:space="preserve">版本</w:t>
            </w:r>
          </w:p>
        </w:tc>
        <w:tc>
          <w:p w14:paraId="00100012" w14:textId="00100013">
            <w:r>
              <w:t xml:space="preserve">V1.0 待企业签章</w:t>
            </w:r>
          </w:p>
        </w:tc>
      </w:tr>
      <w:tr>
        <w:trPr/>
        <w:tc>
          <w:tcPr>
            <w:shd w:val="clear" w:fill="F3F6FA"/>
          </w:tcPr>
          <w:p w14:paraId="00100014" w14:textId="00100015">
            <w:r>
              <w:t xml:space="preserve">文件状态</w:t>
            </w:r>
          </w:p>
        </w:tc>
        <w:tc>
          <w:tcPr>
            <w:shd w:val="clear" w:fill="F3F6FA"/>
          </w:tcPr>
          <w:p w14:paraId="00100016" w14:textId="00100017">
            <w:r>
              <w:t xml:space="preserve">正式送审流转版。真实签字和执行证据由企业补齐后对外提交。</w:t>
            </w:r>
          </w:p>
        </w:tc>
      </w:tr>
      <w:tr>
        <w:trPr/>
        <w:tc>
          <w:p w14:paraId="00100018" w14:textId="00100019">
            <w:r>
              <w:t xml:space="preserve">文件责任</w:t>
            </w:r>
          </w:p>
        </w:tc>
        <w:tc>
          <w:p w14:paraId="0010001A" w14:textId="0010001B">
            <w:r>
              <w:t xml:space="preserve">验证负责人、业务见证人、QA</w:t>
            </w:r>
          </w:p>
        </w:tc>
      </w:tr>
      <w:tr>
        <w:trPr/>
        <w:tc>
          <w:tcPr>
            <w:shd w:val="clear" w:fill="F3F6FA"/>
          </w:tcPr>
          <w:p w14:paraId="0010001C" w14:textId="0010001D">
            <w:r>
              <w:t xml:space="preserve">编制日期</w:t>
            </w:r>
          </w:p>
        </w:tc>
        <w:tc>
          <w:tcPr>
            <w:shd w:val="clear" w:fill="F3F6FA"/>
          </w:tcPr>
          <w:p w14:paraId="0010001E" w14:textId="0010001F">
            <w:r>
              <w:t xml:space="preserve">二零二六年九月九日</w:t>
            </w:r>
          </w:p>
        </w:tc>
      </w:tr>
    </w:tbl>
    <w:p w14:paraId="00100022" w14:textId="00100023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一、目的</w:t>
      </w:r>
    </w:p>
    <w:p w14:paraId="00100024" w14:textId="00100025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确认系统关键功能在批准配置下按设计运行，覆盖正常、异常、边界、权限和数据完整性场景。</w:t>
      </w:r>
    </w:p>
    <w:p w14:paraId="00100026" w14:textId="00100027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二、OQ 场景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OQ 场景"/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tcPr>
            <w:shd w:val="clear" w:fill="1F4E79"/>
          </w:tcPr>
          <w:p w14:paraId="00100028" w14:textId="00100082">
            <w:r>
              <w:rPr>
                <w:b/>
                <w:color w:val="FFFFFF"/>
              </w:rPr>
              <w:t xml:space="preserve">OQ 编号</w:t>
            </w:r>
          </w:p>
        </w:tc>
        <w:tc>
          <w:tcPr>
            <w:shd w:val="clear" w:fill="1F4E79"/>
          </w:tcPr>
          <w:p w14:paraId="0010002A" w14:textId="00100083">
            <w:r>
              <w:rPr>
                <w:b/>
                <w:color w:val="FFFFFF"/>
              </w:rPr>
              <w:t xml:space="preserve">场景</w:t>
            </w:r>
          </w:p>
        </w:tc>
        <w:tc>
          <w:tcPr>
            <w:shd w:val="clear" w:fill="1F4E79"/>
          </w:tcPr>
          <w:p w14:paraId="0010002C" w14:textId="00100084">
            <w:r>
              <w:rPr>
                <w:b/>
                <w:color w:val="FFFFFF"/>
              </w:rPr>
              <w:t xml:space="preserve">预期结果</w:t>
            </w:r>
          </w:p>
        </w:tc>
        <w:tc>
          <w:tcPr>
            <w:shd w:val="clear" w:fill="1F4E79"/>
          </w:tcPr>
          <w:p w14:paraId="0010002E" w14:textId="00100085">
            <w:r>
              <w:rPr>
                <w:b/>
                <w:color w:val="FFFFFF"/>
              </w:rPr>
              <w:t xml:space="preserve">实际结果</w:t>
            </w:r>
          </w:p>
        </w:tc>
        <w:tc>
          <w:tcPr>
            <w:shd w:val="clear" w:fill="1F4E79"/>
          </w:tcPr>
          <w:p w14:paraId="00100030" w14:textId="00100086">
            <w:r>
              <w:rPr>
                <w:b/>
                <w:color w:val="FFFFFF"/>
              </w:rPr>
              <w:t xml:space="preserve">偏差</w:t>
            </w:r>
          </w:p>
        </w:tc>
      </w:tr>
      <w:tr>
        <w:trPr/>
        <w:tc>
          <w:p w14:paraId="00100032" w14:textId="00100033">
            <w:r>
              <w:t xml:space="preserve">OQ 一</w:t>
            </w:r>
          </w:p>
        </w:tc>
        <w:tc>
          <w:p w14:paraId="00100034" w14:textId="00100035">
            <w:r>
              <w:t xml:space="preserve">登录、角色权限、未授权访问和 API 拒绝。</w:t>
            </w:r>
          </w:p>
        </w:tc>
        <w:tc>
          <w:p w14:paraId="00100036" w14:textId="00100037">
            <w:r>
              <w:t xml:space="preserve">授权可见，未授权不可见且服务端拒绝。</w:t>
            </w:r>
          </w:p>
        </w:tc>
        <w:tc>
          <w:p w14:paraId="00100038" w14:textId="00100039"/>
        </w:tc>
        <w:tc>
          <w:p w14:paraId="0010003A" w14:textId="0010003B"/>
        </w:tc>
      </w:tr>
      <w:tr>
        <w:trPr/>
        <w:tc>
          <w:tcPr>
            <w:shd w:val="clear" w:fill="F3F6FA"/>
          </w:tcPr>
          <w:p w14:paraId="0010003C" w14:textId="0010003D">
            <w:r>
              <w:t xml:space="preserve">OQ 二</w:t>
            </w:r>
          </w:p>
        </w:tc>
        <w:tc>
          <w:tcPr>
            <w:shd w:val="clear" w:fill="F3F6FA"/>
          </w:tcPr>
          <w:p w14:paraId="0010003E" w14:textId="0010003F">
            <w:r>
              <w:t xml:space="preserve">一线生产提交、PQC 提交和复核。</w:t>
            </w:r>
          </w:p>
        </w:tc>
        <w:tc>
          <w:tcPr>
            <w:shd w:val="clear" w:fill="F3F6FA"/>
          </w:tcPr>
          <w:p w14:paraId="00100040" w14:textId="00100041">
            <w:r>
              <w:t xml:space="preserve">生产事实、检验事实、复核状态和签名可追溯。</w:t>
            </w:r>
          </w:p>
        </w:tc>
        <w:tc>
          <w:tcPr>
            <w:shd w:val="clear" w:fill="F3F6FA"/>
          </w:tcPr>
          <w:p w14:paraId="00100042" w14:textId="00100043"/>
        </w:tc>
        <w:tc>
          <w:tcPr>
            <w:shd w:val="clear" w:fill="F3F6FA"/>
          </w:tcPr>
          <w:p w14:paraId="00100044" w14:textId="00100045"/>
        </w:tc>
      </w:tr>
      <w:tr>
        <w:trPr/>
        <w:tc>
          <w:p w14:paraId="00100046" w14:textId="00100047">
            <w:r>
              <w:t xml:space="preserve">OQ 三</w:t>
            </w:r>
          </w:p>
        </w:tc>
        <w:tc>
          <w:p w14:paraId="00100048" w14:textId="00100049">
            <w:r>
              <w:t xml:space="preserve">电子签名重新认证、错误密码、锁定和签名意图。</w:t>
            </w:r>
          </w:p>
        </w:tc>
        <w:tc>
          <w:p w14:paraId="0010004A" w14:textId="0010004B">
            <w:r>
              <w:t xml:space="preserve">只有本人有效认证可签署。</w:t>
            </w:r>
          </w:p>
        </w:tc>
        <w:tc>
          <w:p w14:paraId="0010004C" w14:textId="0010004D"/>
        </w:tc>
        <w:tc>
          <w:p w14:paraId="0010004E" w14:textId="0010004F"/>
        </w:tc>
      </w:tr>
      <w:tr>
        <w:trPr/>
        <w:tc>
          <w:tcPr>
            <w:shd w:val="clear" w:fill="F3F6FA"/>
          </w:tcPr>
          <w:p w14:paraId="00100050" w14:textId="00100051">
            <w:r>
              <w:t xml:space="preserve">OQ 四</w:t>
            </w:r>
          </w:p>
        </w:tc>
        <w:tc>
          <w:tcPr>
            <w:shd w:val="clear" w:fill="F3F6FA"/>
          </w:tcPr>
          <w:p w14:paraId="00100052" w14:textId="00100053">
            <w:r>
              <w:t xml:space="preserve">关键字段修改和审计追踪。</w:t>
            </w:r>
          </w:p>
        </w:tc>
        <w:tc>
          <w:tcPr>
            <w:shd w:val="clear" w:fill="F3F6FA"/>
          </w:tcPr>
          <w:p w14:paraId="00100054" w14:textId="00100055">
            <w:r>
              <w:t xml:space="preserve">审计记录包含变更前后值、原因、哈希和操作者。</w:t>
            </w:r>
          </w:p>
        </w:tc>
        <w:tc>
          <w:tcPr>
            <w:shd w:val="clear" w:fill="F3F6FA"/>
          </w:tcPr>
          <w:p w14:paraId="00100056" w14:textId="00100057"/>
        </w:tc>
        <w:tc>
          <w:tcPr>
            <w:shd w:val="clear" w:fill="F3F6FA"/>
          </w:tcPr>
          <w:p w14:paraId="00100058" w14:textId="00100059"/>
        </w:tc>
      </w:tr>
      <w:tr>
        <w:trPr/>
        <w:tc>
          <w:p w14:paraId="0010005A" w14:textId="0010005B">
            <w:r>
              <w:t xml:space="preserve">OQ 五</w:t>
            </w:r>
          </w:p>
        </w:tc>
        <w:tc>
          <w:p w14:paraId="0010005C" w14:textId="0010005D">
            <w:r>
              <w:t xml:space="preserve">批记录放行门禁。</w:t>
            </w:r>
          </w:p>
        </w:tc>
        <w:tc>
          <w:p w14:paraId="0010005E" w14:textId="0010005F">
            <w:r>
              <w:t xml:space="preserve">缺生产、检验或文件时阻断放行。</w:t>
            </w:r>
          </w:p>
        </w:tc>
        <w:tc>
          <w:p w14:paraId="00100060" w14:textId="00100061"/>
        </w:tc>
        <w:tc>
          <w:p w14:paraId="00100062" w14:textId="00100063"/>
        </w:tc>
      </w:tr>
      <w:tr>
        <w:trPr/>
        <w:tc>
          <w:tcPr>
            <w:shd w:val="clear" w:fill="F3F6FA"/>
          </w:tcPr>
          <w:p w14:paraId="00100064" w14:textId="00100065">
            <w:r>
              <w:t xml:space="preserve">OQ 六</w:t>
            </w:r>
          </w:p>
        </w:tc>
        <w:tc>
          <w:tcPr>
            <w:shd w:val="clear" w:fill="F3F6FA"/>
          </w:tcPr>
          <w:p w14:paraId="00100066" w14:textId="00100067">
            <w:r>
              <w:t xml:space="preserve">DCC 检出、检入、审批、发布和历史版本。</w:t>
            </w:r>
          </w:p>
        </w:tc>
        <w:tc>
          <w:tcPr>
            <w:shd w:val="clear" w:fill="F3F6FA"/>
          </w:tcPr>
          <w:p w14:paraId="00100068" w14:textId="00100069">
            <w:r>
              <w:t xml:space="preserve">发布后单一正式版本，历史完整。</w:t>
            </w:r>
          </w:p>
        </w:tc>
        <w:tc>
          <w:tcPr>
            <w:shd w:val="clear" w:fill="F3F6FA"/>
          </w:tcPr>
          <w:p w14:paraId="0010006A" w14:textId="0010006B"/>
        </w:tc>
        <w:tc>
          <w:tcPr>
            <w:shd w:val="clear" w:fill="F3F6FA"/>
          </w:tcPr>
          <w:p w14:paraId="0010006C" w14:textId="0010006D"/>
        </w:tc>
      </w:tr>
      <w:tr>
        <w:trPr/>
        <w:tc>
          <w:p w14:paraId="0010006E" w14:textId="0010006F">
            <w:r>
              <w:t xml:space="preserve">OQ 七</w:t>
            </w:r>
          </w:p>
        </w:tc>
        <w:tc>
          <w:p w14:paraId="00100070" w14:textId="00100071">
            <w:r>
              <w:t xml:space="preserve">ERP、BPM、对象存储、报表和 Word 解析接口异常。</w:t>
            </w:r>
          </w:p>
        </w:tc>
        <w:tc>
          <w:p w14:paraId="00100072" w14:textId="00100073">
            <w:r>
              <w:t xml:space="preserve">错误可见、可审计，不默认成功。</w:t>
            </w:r>
          </w:p>
        </w:tc>
        <w:tc>
          <w:p w14:paraId="00100074" w14:textId="00100075"/>
        </w:tc>
        <w:tc>
          <w:p w14:paraId="00100076" w14:textId="00100077"/>
        </w:tc>
      </w:tr>
      <w:tr>
        <w:trPr/>
        <w:tc>
          <w:tcPr>
            <w:shd w:val="clear" w:fill="F3F6FA"/>
          </w:tcPr>
          <w:p w14:paraId="00100078" w14:textId="00100079">
            <w:r>
              <w:t xml:space="preserve">OQ 八</w:t>
            </w:r>
          </w:p>
        </w:tc>
        <w:tc>
          <w:tcPr>
            <w:shd w:val="clear" w:fill="F3F6FA"/>
          </w:tcPr>
          <w:p w14:paraId="0010007A" w14:textId="0010007B">
            <w:r>
              <w:t xml:space="preserve">备份证据、审计导出和变更再验证流程。</w:t>
            </w:r>
          </w:p>
        </w:tc>
        <w:tc>
          <w:tcPr>
            <w:shd w:val="clear" w:fill="F3F6FA"/>
          </w:tcPr>
          <w:p w14:paraId="0010007C" w14:textId="0010007D">
            <w:r>
              <w:t xml:space="preserve">证据包、变更影响和偏差流程可追踪。</w:t>
            </w:r>
          </w:p>
        </w:tc>
        <w:tc>
          <w:tcPr>
            <w:shd w:val="clear" w:fill="F3F6FA"/>
          </w:tcPr>
          <w:p w14:paraId="0010007E" w14:textId="0010007F"/>
        </w:tc>
        <w:tc>
          <w:tcPr>
            <w:shd w:val="clear" w:fill="F3F6FA"/>
          </w:tcPr>
          <w:p w14:paraId="00100080" w14:textId="00100081"/>
        </w:tc>
      </w:tr>
    </w:tbl>
    <w:p w14:paraId="00100087" w14:textId="00100088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三、偏差规则</w:t>
      </w:r>
    </w:p>
    <w:p w14:paraId="00100089" w14:textId="0010008A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实际结果与预期不一致、步骤无法执行、数据缺失、权限异常、接口失败或使用未经批准替代路径时，必须登记偏差并由 QA 评估。</w:t>
      </w:r>
    </w:p>
    <w:p w14:paraId="0010008B" w14:textId="0010008C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批准页</w:t>
      </w:r>
    </w:p>
    <w:p w14:paraId="0010008D" w14:textId="0010008E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本页用于企业正式签署。签署前应确认本文件所引用的原始记录、测试记录、偏差关闭、培训记录和供应商资料均已归档。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批准页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shd w:val="clear" w:fill="1F4E79"/>
          </w:tcPr>
          <w:p w14:paraId="0010008F" w14:textId="001000D7">
            <w:r>
              <w:rPr>
                <w:b/>
                <w:color w:val="FFFFFF"/>
              </w:rPr>
              <w:t xml:space="preserve">职责</w:t>
            </w:r>
          </w:p>
        </w:tc>
        <w:tc>
          <w:tcPr>
            <w:shd w:val="clear" w:fill="1F4E79"/>
          </w:tcPr>
          <w:p w14:paraId="00100091" w14:textId="001000D8">
            <w:r>
              <w:rPr>
                <w:b/>
                <w:color w:val="FFFFFF"/>
              </w:rPr>
              <w:t xml:space="preserve">姓名</w:t>
            </w:r>
          </w:p>
        </w:tc>
        <w:tc>
          <w:tcPr>
            <w:shd w:val="clear" w:fill="1F4E79"/>
          </w:tcPr>
          <w:p w14:paraId="00100093" w14:textId="001000D9">
            <w:r>
              <w:rPr>
                <w:b/>
                <w:color w:val="FFFFFF"/>
              </w:rPr>
              <w:t xml:space="preserve">部门</w:t>
            </w:r>
          </w:p>
        </w:tc>
        <w:tc>
          <w:tcPr>
            <w:shd w:val="clear" w:fill="1F4E79"/>
          </w:tcPr>
          <w:p w14:paraId="00100095" w14:textId="001000DA">
            <w:r>
              <w:rPr>
                <w:b/>
                <w:color w:val="FFFFFF"/>
              </w:rPr>
              <w:t xml:space="preserve">审批意见</w:t>
            </w:r>
          </w:p>
        </w:tc>
        <w:tc>
          <w:tcPr>
            <w:shd w:val="clear" w:fill="1F4E79"/>
          </w:tcPr>
          <w:p w14:paraId="00100097" w14:textId="001000DB">
            <w:r>
              <w:rPr>
                <w:b/>
                <w:color w:val="FFFFFF"/>
              </w:rPr>
              <w:t xml:space="preserve">签字</w:t>
            </w:r>
          </w:p>
        </w:tc>
        <w:tc>
          <w:tcPr>
            <w:shd w:val="clear" w:fill="1F4E79"/>
          </w:tcPr>
          <w:p w14:paraId="00100099" w14:textId="001000DC">
            <w:r>
              <w:rPr>
                <w:b/>
                <w:color w:val="FFFFFF"/>
              </w:rPr>
              <w:t xml:space="preserve">日期</w:t>
            </w:r>
          </w:p>
        </w:tc>
      </w:tr>
      <w:tr>
        <w:trPr/>
        <w:tc>
          <w:p w14:paraId="0010009B" w14:textId="0010009C">
            <w:r>
              <w:t xml:space="preserve">编写</w:t>
            </w:r>
          </w:p>
        </w:tc>
        <w:tc>
          <w:p w14:paraId="0010009D" w14:textId="0010009E"/>
        </w:tc>
        <w:tc>
          <w:p w14:paraId="0010009F" w14:textId="001000A0"/>
        </w:tc>
        <w:tc>
          <w:p w14:paraId="001000A1" w14:textId="001000A2"/>
        </w:tc>
        <w:tc>
          <w:p w14:paraId="001000A3" w14:textId="001000A4"/>
        </w:tc>
        <w:tc>
          <w:p w14:paraId="001000A5" w14:textId="001000A6"/>
        </w:tc>
      </w:tr>
      <w:tr>
        <w:trPr/>
        <w:tc>
          <w:tcPr>
            <w:shd w:val="clear" w:fill="F3F6FA"/>
          </w:tcPr>
          <w:p w14:paraId="001000A7" w14:textId="001000A8">
            <w:r>
              <w:t xml:space="preserve">业务审核</w:t>
            </w:r>
          </w:p>
        </w:tc>
        <w:tc>
          <w:tcPr>
            <w:shd w:val="clear" w:fill="F3F6FA"/>
          </w:tcPr>
          <w:p w14:paraId="001000A9" w14:textId="001000AA"/>
        </w:tc>
        <w:tc>
          <w:tcPr>
            <w:shd w:val="clear" w:fill="F3F6FA"/>
          </w:tcPr>
          <w:p w14:paraId="001000AB" w14:textId="001000AC"/>
        </w:tc>
        <w:tc>
          <w:tcPr>
            <w:shd w:val="clear" w:fill="F3F6FA"/>
          </w:tcPr>
          <w:p w14:paraId="001000AD" w14:textId="001000AE"/>
        </w:tc>
        <w:tc>
          <w:tcPr>
            <w:shd w:val="clear" w:fill="F3F6FA"/>
          </w:tcPr>
          <w:p w14:paraId="001000AF" w14:textId="001000B0"/>
        </w:tc>
        <w:tc>
          <w:tcPr>
            <w:shd w:val="clear" w:fill="F3F6FA"/>
          </w:tcPr>
          <w:p w14:paraId="001000B1" w14:textId="001000B2"/>
        </w:tc>
      </w:tr>
      <w:tr>
        <w:trPr/>
        <w:tc>
          <w:p w14:paraId="001000B3" w14:textId="001000B4">
            <w:r>
              <w:t xml:space="preserve">IT 审核</w:t>
            </w:r>
          </w:p>
        </w:tc>
        <w:tc>
          <w:p w14:paraId="001000B5" w14:textId="001000B6"/>
        </w:tc>
        <w:tc>
          <w:p w14:paraId="001000B7" w14:textId="001000B8"/>
        </w:tc>
        <w:tc>
          <w:p w14:paraId="001000B9" w14:textId="001000BA"/>
        </w:tc>
        <w:tc>
          <w:p w14:paraId="001000BB" w14:textId="001000BC"/>
        </w:tc>
        <w:tc>
          <w:p w14:paraId="001000BD" w14:textId="001000BE"/>
        </w:tc>
      </w:tr>
      <w:tr>
        <w:trPr/>
        <w:tc>
          <w:tcPr>
            <w:shd w:val="clear" w:fill="F3F6FA"/>
          </w:tcPr>
          <w:p w14:paraId="001000BF" w14:textId="001000C0">
            <w:r>
              <w:t xml:space="preserve">QA 审核</w:t>
            </w:r>
          </w:p>
        </w:tc>
        <w:tc>
          <w:tcPr>
            <w:shd w:val="clear" w:fill="F3F6FA"/>
          </w:tcPr>
          <w:p w14:paraId="001000C1" w14:textId="001000C2"/>
        </w:tc>
        <w:tc>
          <w:tcPr>
            <w:shd w:val="clear" w:fill="F3F6FA"/>
          </w:tcPr>
          <w:p w14:paraId="001000C3" w14:textId="001000C4"/>
        </w:tc>
        <w:tc>
          <w:tcPr>
            <w:shd w:val="clear" w:fill="F3F6FA"/>
          </w:tcPr>
          <w:p w14:paraId="001000C5" w14:textId="001000C6"/>
        </w:tc>
        <w:tc>
          <w:tcPr>
            <w:shd w:val="clear" w:fill="F3F6FA"/>
          </w:tcPr>
          <w:p w14:paraId="001000C7" w14:textId="001000C8"/>
        </w:tc>
        <w:tc>
          <w:tcPr>
            <w:shd w:val="clear" w:fill="F3F6FA"/>
          </w:tcPr>
          <w:p w14:paraId="001000C9" w14:textId="001000CA"/>
        </w:tc>
      </w:tr>
      <w:tr>
        <w:trPr/>
        <w:tc>
          <w:p w14:paraId="001000CB" w14:textId="001000CC">
            <w:r>
              <w:t xml:space="preserve">批准</w:t>
            </w:r>
          </w:p>
        </w:tc>
        <w:tc>
          <w:p w14:paraId="001000CD" w14:textId="001000CE"/>
        </w:tc>
        <w:tc>
          <w:p w14:paraId="001000CF" w14:textId="001000D0"/>
        </w:tc>
        <w:tc>
          <w:p w14:paraId="001000D1" w14:textId="001000D2"/>
        </w:tc>
        <w:tc>
          <w:p w14:paraId="001000D3" w14:textId="001000D4"/>
        </w:tc>
        <w:tc>
          <w:p w14:paraId="001000D5" w14:textId="001000D6"/>
        </w:tc>
      </w:tr>
    </w:tbl>
    <w:sectPr>
      <w:footerReference w:type="default" r:id="R2e9b624c369c401f"/>
      <w:pgSz w:w="11906" w:h="16838"/>
      <w:pgMar w:top="1247" w:right="1191" w:bottom="1134" w:left="1191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DD" w14:textId="001000DF">
    <w:pPr>
      <w:jc w:val="center"/>
    </w:pPr>
    <w:r>
      <w:rPr>
        <w:rFonts w:ascii="Microsoft YaHei" w:hAnsi="Microsoft YaHei" w:eastAsia="Microsoft YaHei"/>
        <w:sz w:val="18"/>
      </w:rPr>
      <w:t xml:space="preserve">第 </w:t>
    </w:r>
    <w:r>
      <w:rPr>
        <w:rFonts w:ascii="Microsoft YaHei" w:hAnsi="Microsoft YaHei" w:eastAsia="Microsoft YaHei"/>
        <w:sz w:val="18"/>
      </w:rPr>
      <w:fldChar w:fldCharType="begin"/>
    </w:r>
    <w:r>
      <w:rPr>
        <w:rFonts w:ascii="Microsoft YaHei" w:hAnsi="Microsoft YaHei" w:eastAsia="Microsoft YaHei"/>
        <w:sz w:val="18"/>
      </w:rPr>
      <w:instrText xml:space="preserve"> PAGE </w:instrText>
    </w:r>
    <w:r>
      <w:rPr>
        <w:rFonts w:ascii="Microsoft YaHei" w:hAnsi="Microsoft YaHei" w:eastAsia="Microsoft YaHei"/>
        <w:sz w:val="18"/>
      </w:rPr>
      <w:fldChar w:fldCharType="separate"/>
    </w:r>
    <w:r>
      <w:rPr>
        <w:rFonts w:ascii="Microsoft YaHei" w:hAnsi="Microsoft YaHei" w:eastAsia="Microsoft YaHei"/>
        <w:sz w:val="18"/>
      </w:rPr>
      <w:t xml:space="preserve">1</w:t>
    </w:r>
    <w:r>
      <w:rPr>
        <w:rFonts w:ascii="Microsoft YaHei" w:hAnsi="Microsoft YaHei" w:eastAsia="Microsoft YaHei"/>
        <w:sz w:val="18"/>
      </w:rP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e83d5f7861d4846" /><Relationship Type="http://schemas.openxmlformats.org/officeDocument/2006/relationships/styles" Target="/word/styles.xml" Id="R19e645e6b9bc4e64" /><Relationship Type="http://schemas.openxmlformats.org/officeDocument/2006/relationships/theme" Target="/word/theme/theme1.xml" Id="R1d5545d3ef3c436d" /><Relationship Type="http://schemas.openxmlformats.org/officeDocument/2006/relationships/numbering" Target="/word/numbering.xml" Id="R4b6a1bf871ca469b" /><Relationship Type="http://schemas.openxmlformats.org/officeDocument/2006/relationships/footer" Target="/word/footer1.xml" Id="R2e9b624c369c40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Codex</dc:creator>
  <dcterms:created xsi:type="dcterms:W3CDTF">2026-09-08T16:37:42.0000000Z</dcterms:created>
  <lastModifiedBy>OfficeCLI</lastModifiedBy>
  <dcterms:modified xsi:type="dcterms:W3CDTF">2026-09-08T16:37:42.0000000Z</dcterms:modified>
  <dc:description>IntRuoyi 计算机化系统验证正式送审分册，待企业签章和原始证据补齐后提交。</dc:description>
  <dc:subject>IntRuoyi CSV 正式送审分册</dc:subject>
  <keywords>CSV,GxP,计算机化系统验证,送审分册</keywords>
  <dc:title>OQ 运行确认方案与记录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2026-09-08T16:37:57Z</vt:lpwstr>
  </op:property>
</op:Properties>
</file>