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70c53328b054c03" /><Relationship Type="http://schemas.openxmlformats.org/package/2006/relationships/metadata/core-properties" Target="/docProps/core.xml" Id="Rf4e46a3e98c04f3c" /><Relationship Type="http://schemas.openxmlformats.org/officeDocument/2006/relationships/extended-properties" Target="/docProps/app.xml" Id="Rf6e282543aa34bb9" /><Relationship Type="http://schemas.openxmlformats.org/officeDocument/2006/relationships/custom-properties" Target="/docProps/custom.xml" Id="Re1d428ed2336471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  <w:spacing w:before="360" w:after="120" w:line="300" w:lineRule="auto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 xml:space="preserve">需求风险设计测试追溯矩阵 RTM</w:t>
      </w:r>
    </w:p>
    <w:p w14:paraId="00100002" w14:textId="00100003">
      <w:pPr>
        <w:pStyle w:val="Normal"/>
        <w:spacing w:before="0" w:after="280" w:line="300" w:lineRule="auto"/>
        <w:jc w:val="center"/>
      </w:pPr>
      <w:r>
        <w:rPr>
          <w:rFonts w:ascii="Microsoft YaHei" w:hAnsi="Microsoft YaHei" w:eastAsia="Microsoft YaHei"/>
          <w:color w:val="333333"/>
          <w:sz w:val="26"/>
        </w:rPr>
        <w:t xml:space="preserve">IntRuoyi 计算机化系统验证正式送审分册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文件控制"/>
      </w:tblPr>
      <w:tblGrid>
        <w:gridCol w:w="4153"/>
        <w:gridCol w:w="4153"/>
      </w:tblGrid>
      <w:tr>
        <w:trPr>
          <w:tblHeader/>
        </w:trPr>
        <w:tc>
          <w:tcPr>
            <w:shd w:val="clear" w:fill="1F4E79"/>
          </w:tcPr>
          <w:p w14:paraId="00100004" w14:textId="00100020">
            <w:r>
              <w:rPr>
                <w:b/>
                <w:color w:val="FFFFFF"/>
              </w:rPr>
              <w:t xml:space="preserve">项目</w:t>
            </w:r>
          </w:p>
        </w:tc>
        <w:tc>
          <w:tcPr>
            <w:shd w:val="clear" w:fill="1F4E79"/>
          </w:tcPr>
          <w:p w14:paraId="00100006" w14:textId="00100021">
            <w:r>
              <w:rPr>
                <w:b/>
                <w:color w:val="FFFFFF"/>
              </w:rPr>
              <w:t xml:space="preserve">内容</w:t>
            </w:r>
          </w:p>
        </w:tc>
      </w:tr>
      <w:tr>
        <w:trPr/>
        <w:tc>
          <w:p w14:paraId="00100008" w14:textId="00100009">
            <w:r>
              <w:t xml:space="preserve">系统名称</w:t>
            </w:r>
          </w:p>
        </w:tc>
        <w:tc>
          <w:p w14:paraId="0010000A" w14:textId="0010000B">
            <w:r>
              <w:t xml:space="preserve">IntRuoyi GxP 生产质量与文控系统</w:t>
            </w:r>
          </w:p>
        </w:tc>
      </w:tr>
      <w:tr>
        <w:trPr/>
        <w:tc>
          <w:tcPr>
            <w:shd w:val="clear" w:fill="F3F6FA"/>
          </w:tcPr>
          <w:p w14:paraId="0010000C" w14:textId="0010000D">
            <w:r>
              <w:t xml:space="preserve">文件编号</w:t>
            </w:r>
          </w:p>
        </w:tc>
        <w:tc>
          <w:tcPr>
            <w:shd w:val="clear" w:fill="F3F6FA"/>
          </w:tcPr>
          <w:p w14:paraId="0010000E" w14:textId="0010000F">
            <w:r>
              <w:t xml:space="preserve">CSV INT 二零二六零九零九 零九</w:t>
            </w:r>
          </w:p>
        </w:tc>
      </w:tr>
      <w:tr>
        <w:trPr/>
        <w:tc>
          <w:p w14:paraId="00100010" w14:textId="00100011">
            <w:r>
              <w:t xml:space="preserve">版本</w:t>
            </w:r>
          </w:p>
        </w:tc>
        <w:tc>
          <w:p w14:paraId="00100012" w14:textId="00100013">
            <w:r>
              <w:t xml:space="preserve">V1.0 待企业签章</w:t>
            </w:r>
          </w:p>
        </w:tc>
      </w:tr>
      <w:tr>
        <w:trPr/>
        <w:tc>
          <w:tcPr>
            <w:shd w:val="clear" w:fill="F3F6FA"/>
          </w:tcPr>
          <w:p w14:paraId="00100014" w14:textId="00100015">
            <w:r>
              <w:t xml:space="preserve">文件状态</w:t>
            </w:r>
          </w:p>
        </w:tc>
        <w:tc>
          <w:tcPr>
            <w:shd w:val="clear" w:fill="F3F6FA"/>
          </w:tcPr>
          <w:p w14:paraId="00100016" w14:textId="00100017">
            <w:r>
              <w:t xml:space="preserve">正式送审流转版。真实签字和执行证据由企业补齐后对外提交。</w:t>
            </w:r>
          </w:p>
        </w:tc>
      </w:tr>
      <w:tr>
        <w:trPr/>
        <w:tc>
          <w:p w14:paraId="00100018" w14:textId="00100019">
            <w:r>
              <w:t xml:space="preserve">文件责任</w:t>
            </w:r>
          </w:p>
        </w:tc>
        <w:tc>
          <w:p w14:paraId="0010001A" w14:textId="0010001B">
            <w:r>
              <w:t xml:space="preserve">验证负责人、QA 文控</w:t>
            </w:r>
          </w:p>
        </w:tc>
      </w:tr>
      <w:tr>
        <w:trPr/>
        <w:tc>
          <w:tcPr>
            <w:shd w:val="clear" w:fill="F3F6FA"/>
          </w:tcPr>
          <w:p w14:paraId="0010001C" w14:textId="0010001D">
            <w:r>
              <w:t xml:space="preserve">编制日期</w:t>
            </w:r>
          </w:p>
        </w:tc>
        <w:tc>
          <w:tcPr>
            <w:shd w:val="clear" w:fill="F3F6FA"/>
          </w:tcPr>
          <w:p w14:paraId="0010001E" w14:textId="0010001F">
            <w:r>
              <w:t xml:space="preserve">二零二六年九月九日</w:t>
            </w:r>
          </w:p>
        </w:tc>
      </w:tr>
    </w:tbl>
    <w:p w14:paraId="00100022" w14:textId="00100023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一、目的</w:t>
      </w:r>
    </w:p>
    <w:p w14:paraId="00100024" w14:textId="00100025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建立从用户需求到风险、设计、测试、执行结果、偏差和 CSV 检查项的闭环追溯关系。</w:t>
      </w:r>
    </w:p>
    <w:p w14:paraId="00100026" w14:textId="00100027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二、追溯矩阵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追溯矩阵"/>
      </w:tblPr>
      <w:tblGrid>
        <w:gridCol w:w="1661"/>
        <w:gridCol w:w="1661"/>
        <w:gridCol w:w="1661"/>
        <w:gridCol w:w="1661"/>
        <w:gridCol w:w="1661"/>
      </w:tblGrid>
      <w:tr>
        <w:trPr>
          <w:tblHeader/>
        </w:trPr>
        <w:tc>
          <w:tcPr>
            <w:shd w:val="clear" w:fill="1F4E79"/>
          </w:tcPr>
          <w:p w14:paraId="00100028" w14:textId="0010006E">
            <w:r>
              <w:rPr>
                <w:b/>
                <w:color w:val="FFFFFF"/>
              </w:rPr>
              <w:t xml:space="preserve">URS</w:t>
            </w:r>
          </w:p>
        </w:tc>
        <w:tc>
          <w:tcPr>
            <w:shd w:val="clear" w:fill="1F4E79"/>
          </w:tcPr>
          <w:p w14:paraId="0010002A" w14:textId="0010006F">
            <w:r>
              <w:rPr>
                <w:b/>
                <w:color w:val="FFFFFF"/>
              </w:rPr>
              <w:t xml:space="preserve">风险</w:t>
            </w:r>
          </w:p>
        </w:tc>
        <w:tc>
          <w:tcPr>
            <w:shd w:val="clear" w:fill="1F4E79"/>
          </w:tcPr>
          <w:p w14:paraId="0010002C" w14:textId="00100070">
            <w:r>
              <w:rPr>
                <w:b/>
                <w:color w:val="FFFFFF"/>
              </w:rPr>
              <w:t xml:space="preserve">设计证据</w:t>
            </w:r>
          </w:p>
        </w:tc>
        <w:tc>
          <w:tcPr>
            <w:shd w:val="clear" w:fill="1F4E79"/>
          </w:tcPr>
          <w:p w14:paraId="0010002E" w14:textId="00100071">
            <w:r>
              <w:rPr>
                <w:b/>
                <w:color w:val="FFFFFF"/>
              </w:rPr>
              <w:t xml:space="preserve">测试</w:t>
            </w:r>
          </w:p>
        </w:tc>
        <w:tc>
          <w:tcPr>
            <w:shd w:val="clear" w:fill="1F4E79"/>
          </w:tcPr>
          <w:p w14:paraId="00100030" w14:textId="00100072">
            <w:r>
              <w:rPr>
                <w:b/>
                <w:color w:val="FFFFFF"/>
              </w:rPr>
              <w:t xml:space="preserve">当前结果</w:t>
            </w:r>
          </w:p>
        </w:tc>
      </w:tr>
      <w:tr>
        <w:trPr/>
        <w:tc>
          <w:p w14:paraId="00100032" w14:textId="00100033">
            <w:r>
              <w:t xml:space="preserve">验证生命周期</w:t>
            </w:r>
          </w:p>
        </w:tc>
        <w:tc>
          <w:p w14:paraId="00100034" w14:textId="00100035">
            <w:r>
              <w:t xml:space="preserve">风险评估不足、V 模型断链。</w:t>
            </w:r>
          </w:p>
        </w:tc>
        <w:tc>
          <w:p w14:paraId="00100036" w14:textId="00100037">
            <w:r>
              <w:t xml:space="preserve">验证总计划、风险评估。</w:t>
            </w:r>
          </w:p>
        </w:tc>
        <w:tc>
          <w:p w14:paraId="00100038" w14:textId="00100039">
            <w:r>
              <w:t xml:space="preserve">DR、RTM、VSR。</w:t>
            </w:r>
          </w:p>
        </w:tc>
        <w:tc>
          <w:p w14:paraId="0010003A" w14:textId="0010003B"/>
        </w:tc>
      </w:tr>
      <w:tr>
        <w:trPr/>
        <w:tc>
          <w:tcPr>
            <w:shd w:val="clear" w:fill="F3F6FA"/>
          </w:tcPr>
          <w:p w14:paraId="0010003C" w14:textId="0010003D">
            <w:r>
              <w:t xml:space="preserve">电子记录和审计追踪</w:t>
            </w:r>
          </w:p>
        </w:tc>
        <w:tc>
          <w:tcPr>
            <w:shd w:val="clear" w:fill="F3F6FA"/>
          </w:tcPr>
          <w:p w14:paraId="0010003E" w14:textId="0010003F">
            <w:r>
              <w:t xml:space="preserve">记录不可追溯、审计缺失。</w:t>
            </w:r>
          </w:p>
        </w:tc>
        <w:tc>
          <w:tcPr>
            <w:shd w:val="clear" w:fill="F3F6FA"/>
          </w:tcPr>
          <w:p w14:paraId="00100040" w14:textId="00100041">
            <w:r>
              <w:t xml:space="preserve">审计 ADR、数据模型、接口设计。</w:t>
            </w:r>
          </w:p>
        </w:tc>
        <w:tc>
          <w:tcPr>
            <w:shd w:val="clear" w:fill="F3F6FA"/>
          </w:tcPr>
          <w:p w14:paraId="00100042" w14:textId="00100043">
            <w:r>
              <w:t xml:space="preserve">OQ 四、PQ 一、恢复演练。</w:t>
            </w:r>
          </w:p>
        </w:tc>
        <w:tc>
          <w:tcPr>
            <w:shd w:val="clear" w:fill="F3F6FA"/>
          </w:tcPr>
          <w:p w14:paraId="00100044" w14:textId="00100045"/>
        </w:tc>
      </w:tr>
      <w:tr>
        <w:trPr/>
        <w:tc>
          <w:p w14:paraId="00100046" w14:textId="00100047">
            <w:r>
              <w:t xml:space="preserve">电子签名</w:t>
            </w:r>
          </w:p>
        </w:tc>
        <w:tc>
          <w:p w14:paraId="00100048" w14:textId="00100049">
            <w:r>
              <w:t xml:space="preserve">身份不可归属、内容未绑定。</w:t>
            </w:r>
          </w:p>
        </w:tc>
        <w:tc>
          <w:p w14:paraId="0010004A" w14:textId="0010004B">
            <w:r>
              <w:t xml:space="preserve">签名内核 ADR、签名策略。</w:t>
            </w:r>
          </w:p>
        </w:tc>
        <w:tc>
          <w:p w14:paraId="0010004C" w14:textId="0010004D">
            <w:r>
              <w:t xml:space="preserve">OQ 三、安全测试。</w:t>
            </w:r>
          </w:p>
        </w:tc>
        <w:tc>
          <w:p w14:paraId="0010004E" w14:textId="0010004F"/>
        </w:tc>
      </w:tr>
      <w:tr>
        <w:trPr/>
        <w:tc>
          <w:tcPr>
            <w:shd w:val="clear" w:fill="F3F6FA"/>
          </w:tcPr>
          <w:p w14:paraId="00100050" w14:textId="00100051">
            <w:r>
              <w:t xml:space="preserve">DCC 与注册证</w:t>
            </w:r>
          </w:p>
        </w:tc>
        <w:tc>
          <w:tcPr>
            <w:shd w:val="clear" w:fill="F3F6FA"/>
          </w:tcPr>
          <w:p w14:paraId="00100052" w14:textId="00100053">
            <w:r>
              <w:t xml:space="preserve">版本错误、旧证断链。</w:t>
            </w:r>
          </w:p>
        </w:tc>
        <w:tc>
          <w:tcPr>
            <w:shd w:val="clear" w:fill="F3F6FA"/>
          </w:tcPr>
          <w:p w14:paraId="00100054" w14:textId="00100055">
            <w:r>
              <w:t xml:space="preserve">DCC PRD、版本模型 ADR。</w:t>
            </w:r>
          </w:p>
        </w:tc>
        <w:tc>
          <w:tcPr>
            <w:shd w:val="clear" w:fill="F3F6FA"/>
          </w:tcPr>
          <w:p w14:paraId="00100056" w14:textId="00100057">
            <w:r>
              <w:t xml:space="preserve">OQ 六、PQ 二。</w:t>
            </w:r>
          </w:p>
        </w:tc>
        <w:tc>
          <w:tcPr>
            <w:shd w:val="clear" w:fill="F3F6FA"/>
          </w:tcPr>
          <w:p w14:paraId="00100058" w14:textId="00100059"/>
        </w:tc>
      </w:tr>
      <w:tr>
        <w:trPr/>
        <w:tc>
          <w:p w14:paraId="0010005A" w14:textId="0010005B">
            <w:r>
              <w:t xml:space="preserve">MES 与 PQC 放行</w:t>
            </w:r>
          </w:p>
        </w:tc>
        <w:tc>
          <w:p w14:paraId="0010005C" w14:textId="0010005D">
            <w:r>
              <w:t xml:space="preserve">错误记录或错误放行。</w:t>
            </w:r>
          </w:p>
        </w:tc>
        <w:tc>
          <w:p w14:paraId="0010005E" w14:textId="0010005F">
            <w:r>
              <w:t xml:space="preserve">生产角色文档、批记录设计。</w:t>
            </w:r>
          </w:p>
        </w:tc>
        <w:tc>
          <w:p w14:paraId="00100060" w14:textId="00100061">
            <w:r>
              <w:t xml:space="preserve">OQ 二、OQ 五、PQ 一。</w:t>
            </w:r>
          </w:p>
        </w:tc>
        <w:tc>
          <w:p w14:paraId="00100062" w14:textId="00100063"/>
        </w:tc>
      </w:tr>
      <w:tr>
        <w:trPr/>
        <w:tc>
          <w:tcPr>
            <w:shd w:val="clear" w:fill="F3F6FA"/>
          </w:tcPr>
          <w:p w14:paraId="00100064" w14:textId="00100065">
            <w:r>
              <w:t xml:space="preserve">接口和备份</w:t>
            </w:r>
          </w:p>
        </w:tc>
        <w:tc>
          <w:tcPr>
            <w:shd w:val="clear" w:fill="F3F6FA"/>
          </w:tcPr>
          <w:p w14:paraId="00100066" w14:textId="00100067">
            <w:r>
              <w:t xml:space="preserve">数据不一致或不可恢复。</w:t>
            </w:r>
          </w:p>
        </w:tc>
        <w:tc>
          <w:tcPr>
            <w:shd w:val="clear" w:fill="F3F6FA"/>
          </w:tcPr>
          <w:p w14:paraId="00100068" w14:textId="00100069">
            <w:r>
              <w:t xml:space="preserve">接口责任界面、备份设计。</w:t>
            </w:r>
          </w:p>
        </w:tc>
        <w:tc>
          <w:tcPr>
            <w:shd w:val="clear" w:fill="F3F6FA"/>
          </w:tcPr>
          <w:p w14:paraId="0010006A" w14:textId="0010006B">
            <w:r>
              <w:t xml:space="preserve">OQ 七、PQ 四。</w:t>
            </w:r>
          </w:p>
        </w:tc>
        <w:tc>
          <w:tcPr>
            <w:shd w:val="clear" w:fill="F3F6FA"/>
          </w:tcPr>
          <w:p w14:paraId="0010006C" w14:textId="0010006D"/>
        </w:tc>
      </w:tr>
    </w:tbl>
    <w:p w14:paraId="00100073" w14:textId="00100074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三、完整性规则</w:t>
      </w:r>
    </w:p>
    <w:p w14:paraId="00100075" w14:textId="00100076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高风险需求必须至少追踪到一个设计证据、一个测试脚本和一个最终结果。</w:t>
      </w:r>
    </w:p>
    <w:p w14:paraId="00100077" w14:textId="00100078">
      <w:pPr>
        <w:pStyle w:val="Normal"/>
        <w:numPr>
          <w:ilvl w:val="0"/>
          <w:numId w:val="1"/>
        </w:numPr>
        <w:spacing w:after="80" w:line="288" w:lineRule="auto"/>
      </w:pPr>
      <w:r>
        <w:rPr>
          <w:rFonts w:ascii="Microsoft YaHei" w:hAnsi="Microsoft YaHei" w:eastAsia="Microsoft YaHei"/>
          <w:sz w:val="22"/>
        </w:rPr>
        <w:t xml:space="preserve">执行结果栏不得预填通过，应在测试执行后填写证据编号、偏差编号或批准的不适用理由。</w:t>
      </w:r>
    </w:p>
    <w:p w14:paraId="00100079" w14:textId="0010007A">
      <w:pPr>
        <w:pStyle w:val="Heading1"/>
        <w:spacing w:before="280" w:after="160" w:line="300" w:lineRule="auto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 xml:space="preserve">批准页</w:t>
      </w:r>
    </w:p>
    <w:p w14:paraId="0010007B" w14:textId="0010007C">
      <w:pPr>
        <w:pStyle w:val="Normal"/>
        <w:spacing w:before="0" w:after="120" w:line="300" w:lineRule="auto"/>
        <w:ind w:firstLineChars="200"/>
        <w:jc w:val="left"/>
      </w:pPr>
      <w:r>
        <w:rPr>
          <w:rFonts w:ascii="Microsoft YaHei" w:hAnsi="Microsoft YaHei" w:eastAsia="Microsoft YaHei"/>
          <w:color w:val="222222"/>
          <w:sz w:val="22"/>
        </w:rPr>
        <w:t xml:space="preserve">本页用于企业正式签署。签署前应确认本文件所引用的原始记录、测试记录、偏差关闭、培训记录和供应商资料均已归档。</w:t>
      </w:r>
    </w:p>
    <w:tbl>
      <w:tblPr>
        <w:tblStyle w:val="light1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/>
        <w:tblCaption w:val="批准页"/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shd w:val="clear" w:fill="1F4E79"/>
          </w:tcPr>
          <w:p w14:paraId="0010007D" w14:textId="001000C5">
            <w:r>
              <w:rPr>
                <w:b/>
                <w:color w:val="FFFFFF"/>
              </w:rPr>
              <w:t xml:space="preserve">职责</w:t>
            </w:r>
          </w:p>
        </w:tc>
        <w:tc>
          <w:tcPr>
            <w:shd w:val="clear" w:fill="1F4E79"/>
          </w:tcPr>
          <w:p w14:paraId="0010007F" w14:textId="001000C6">
            <w:r>
              <w:rPr>
                <w:b/>
                <w:color w:val="FFFFFF"/>
              </w:rPr>
              <w:t xml:space="preserve">姓名</w:t>
            </w:r>
          </w:p>
        </w:tc>
        <w:tc>
          <w:tcPr>
            <w:shd w:val="clear" w:fill="1F4E79"/>
          </w:tcPr>
          <w:p w14:paraId="00100081" w14:textId="001000C7">
            <w:r>
              <w:rPr>
                <w:b/>
                <w:color w:val="FFFFFF"/>
              </w:rPr>
              <w:t xml:space="preserve">部门</w:t>
            </w:r>
          </w:p>
        </w:tc>
        <w:tc>
          <w:tcPr>
            <w:shd w:val="clear" w:fill="1F4E79"/>
          </w:tcPr>
          <w:p w14:paraId="00100083" w14:textId="001000C8">
            <w:r>
              <w:rPr>
                <w:b/>
                <w:color w:val="FFFFFF"/>
              </w:rPr>
              <w:t xml:space="preserve">审批意见</w:t>
            </w:r>
          </w:p>
        </w:tc>
        <w:tc>
          <w:tcPr>
            <w:shd w:val="clear" w:fill="1F4E79"/>
          </w:tcPr>
          <w:p w14:paraId="00100085" w14:textId="001000C9">
            <w:r>
              <w:rPr>
                <w:b/>
                <w:color w:val="FFFFFF"/>
              </w:rPr>
              <w:t xml:space="preserve">签字</w:t>
            </w:r>
          </w:p>
        </w:tc>
        <w:tc>
          <w:tcPr>
            <w:shd w:val="clear" w:fill="1F4E79"/>
          </w:tcPr>
          <w:p w14:paraId="00100087" w14:textId="001000CA">
            <w:r>
              <w:rPr>
                <w:b/>
                <w:color w:val="FFFFFF"/>
              </w:rPr>
              <w:t xml:space="preserve">日期</w:t>
            </w:r>
          </w:p>
        </w:tc>
      </w:tr>
      <w:tr>
        <w:trPr/>
        <w:tc>
          <w:p w14:paraId="00100089" w14:textId="0010008A">
            <w:r>
              <w:t xml:space="preserve">编写</w:t>
            </w:r>
          </w:p>
        </w:tc>
        <w:tc>
          <w:p w14:paraId="0010008B" w14:textId="0010008C"/>
        </w:tc>
        <w:tc>
          <w:p w14:paraId="0010008D" w14:textId="0010008E"/>
        </w:tc>
        <w:tc>
          <w:p w14:paraId="0010008F" w14:textId="00100090"/>
        </w:tc>
        <w:tc>
          <w:p w14:paraId="00100091" w14:textId="00100092"/>
        </w:tc>
        <w:tc>
          <w:p w14:paraId="00100093" w14:textId="00100094"/>
        </w:tc>
      </w:tr>
      <w:tr>
        <w:trPr/>
        <w:tc>
          <w:tcPr>
            <w:shd w:val="clear" w:fill="F3F6FA"/>
          </w:tcPr>
          <w:p w14:paraId="00100095" w14:textId="00100096">
            <w:r>
              <w:t xml:space="preserve">业务审核</w:t>
            </w:r>
          </w:p>
        </w:tc>
        <w:tc>
          <w:tcPr>
            <w:shd w:val="clear" w:fill="F3F6FA"/>
          </w:tcPr>
          <w:p w14:paraId="00100097" w14:textId="00100098"/>
        </w:tc>
        <w:tc>
          <w:tcPr>
            <w:shd w:val="clear" w:fill="F3F6FA"/>
          </w:tcPr>
          <w:p w14:paraId="00100099" w14:textId="0010009A"/>
        </w:tc>
        <w:tc>
          <w:tcPr>
            <w:shd w:val="clear" w:fill="F3F6FA"/>
          </w:tcPr>
          <w:p w14:paraId="0010009B" w14:textId="0010009C"/>
        </w:tc>
        <w:tc>
          <w:tcPr>
            <w:shd w:val="clear" w:fill="F3F6FA"/>
          </w:tcPr>
          <w:p w14:paraId="0010009D" w14:textId="0010009E"/>
        </w:tc>
        <w:tc>
          <w:tcPr>
            <w:shd w:val="clear" w:fill="F3F6FA"/>
          </w:tcPr>
          <w:p w14:paraId="0010009F" w14:textId="001000A0"/>
        </w:tc>
      </w:tr>
      <w:tr>
        <w:trPr/>
        <w:tc>
          <w:p w14:paraId="001000A1" w14:textId="001000A2">
            <w:r>
              <w:t xml:space="preserve">IT 审核</w:t>
            </w:r>
          </w:p>
        </w:tc>
        <w:tc>
          <w:p w14:paraId="001000A3" w14:textId="001000A4"/>
        </w:tc>
        <w:tc>
          <w:p w14:paraId="001000A5" w14:textId="001000A6"/>
        </w:tc>
        <w:tc>
          <w:p w14:paraId="001000A7" w14:textId="001000A8"/>
        </w:tc>
        <w:tc>
          <w:p w14:paraId="001000A9" w14:textId="001000AA"/>
        </w:tc>
        <w:tc>
          <w:p w14:paraId="001000AB" w14:textId="001000AC"/>
        </w:tc>
      </w:tr>
      <w:tr>
        <w:trPr/>
        <w:tc>
          <w:tcPr>
            <w:shd w:val="clear" w:fill="F3F6FA"/>
          </w:tcPr>
          <w:p w14:paraId="001000AD" w14:textId="001000AE">
            <w:r>
              <w:t xml:space="preserve">QA 审核</w:t>
            </w:r>
          </w:p>
        </w:tc>
        <w:tc>
          <w:tcPr>
            <w:shd w:val="clear" w:fill="F3F6FA"/>
          </w:tcPr>
          <w:p w14:paraId="001000AF" w14:textId="001000B0"/>
        </w:tc>
        <w:tc>
          <w:tcPr>
            <w:shd w:val="clear" w:fill="F3F6FA"/>
          </w:tcPr>
          <w:p w14:paraId="001000B1" w14:textId="001000B2"/>
        </w:tc>
        <w:tc>
          <w:tcPr>
            <w:shd w:val="clear" w:fill="F3F6FA"/>
          </w:tcPr>
          <w:p w14:paraId="001000B3" w14:textId="001000B4"/>
        </w:tc>
        <w:tc>
          <w:tcPr>
            <w:shd w:val="clear" w:fill="F3F6FA"/>
          </w:tcPr>
          <w:p w14:paraId="001000B5" w14:textId="001000B6"/>
        </w:tc>
        <w:tc>
          <w:tcPr>
            <w:shd w:val="clear" w:fill="F3F6FA"/>
          </w:tcPr>
          <w:p w14:paraId="001000B7" w14:textId="001000B8"/>
        </w:tc>
      </w:tr>
      <w:tr>
        <w:trPr/>
        <w:tc>
          <w:p w14:paraId="001000B9" w14:textId="001000BA">
            <w:r>
              <w:t xml:space="preserve">批准</w:t>
            </w:r>
          </w:p>
        </w:tc>
        <w:tc>
          <w:p w14:paraId="001000BB" w14:textId="001000BC"/>
        </w:tc>
        <w:tc>
          <w:p w14:paraId="001000BD" w14:textId="001000BE"/>
        </w:tc>
        <w:tc>
          <w:p w14:paraId="001000BF" w14:textId="001000C0"/>
        </w:tc>
        <w:tc>
          <w:p w14:paraId="001000C1" w14:textId="001000C2"/>
        </w:tc>
        <w:tc>
          <w:p w14:paraId="001000C3" w14:textId="001000C4"/>
        </w:tc>
      </w:tr>
    </w:tbl>
    <w:sectPr>
      <w:footerReference w:type="default" r:id="Rb49593e282e042af"/>
      <w:pgSz w:w="11906" w:h="16838"/>
      <w:pgMar w:top="1247" w:right="1191" w:bottom="1134" w:left="1191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CB" w14:textId="001000CD">
    <w:pPr>
      <w:jc w:val="center"/>
    </w:pPr>
    <w:r>
      <w:rPr>
        <w:rFonts w:ascii="Microsoft YaHei" w:hAnsi="Microsoft YaHei" w:eastAsia="Microsoft YaHei"/>
        <w:sz w:val="18"/>
      </w:rPr>
      <w:t xml:space="preserve">第 </w:t>
    </w:r>
    <w:r>
      <w:rPr>
        <w:rFonts w:ascii="Microsoft YaHei" w:hAnsi="Microsoft YaHei" w:eastAsia="Microsoft YaHei"/>
        <w:sz w:val="18"/>
      </w:rPr>
      <w:fldChar w:fldCharType="begin"/>
    </w:r>
    <w:r>
      <w:rPr>
        <w:rFonts w:ascii="Microsoft YaHei" w:hAnsi="Microsoft YaHei" w:eastAsia="Microsoft YaHei"/>
        <w:sz w:val="18"/>
      </w:rPr>
      <w:instrText xml:space="preserve"> PAGE </w:instrText>
    </w:r>
    <w:r>
      <w:rPr>
        <w:rFonts w:ascii="Microsoft YaHei" w:hAnsi="Microsoft YaHei" w:eastAsia="Microsoft YaHei"/>
        <w:sz w:val="18"/>
      </w:rPr>
      <w:fldChar w:fldCharType="separate"/>
    </w:r>
    <w:r>
      <w:rPr>
        <w:rFonts w:ascii="Microsoft YaHei" w:hAnsi="Microsoft YaHei" w:eastAsia="Microsoft YaHei"/>
        <w:sz w:val="18"/>
      </w:rPr>
      <w:t xml:space="preserve">1</w:t>
    </w:r>
    <w:r>
      <w:rPr>
        <w:rFonts w:ascii="Microsoft YaHei" w:hAnsi="Microsoft YaHei" w:eastAsia="Microsoft YaHei"/>
        <w:sz w:val="18"/>
      </w:rPr>
      <w:fldChar w:fldCharType="end"/>
    </w:r>
    <w:r>
      <w:rPr/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updateFields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eastAsia="zh-CN"/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Microsoft YaHei" w:hAnsi="Microsoft YaHei" w:eastAsia="Microsoft YaHei" w:cs="Microsoft YaHe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0688d7fe2d743a0" /><Relationship Type="http://schemas.openxmlformats.org/officeDocument/2006/relationships/styles" Target="/word/styles.xml" Id="R38b4a408416c4ca9" /><Relationship Type="http://schemas.openxmlformats.org/officeDocument/2006/relationships/theme" Target="/word/theme/theme1.xml" Id="Rbf0109da7d0146af" /><Relationship Type="http://schemas.openxmlformats.org/officeDocument/2006/relationships/numbering" Target="/word/numbering.xml" Id="Rc36cf4e059cc4cd4" /><Relationship Type="http://schemas.openxmlformats.org/officeDocument/2006/relationships/footer" Target="/word/footer1.xml" Id="Rb49593e282e042a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Codex</dc:creator>
  <dcterms:created xsi:type="dcterms:W3CDTF">2026-09-08T16:38:51.0000000Z</dcterms:created>
  <lastModifiedBy>OfficeCLI</lastModifiedBy>
  <dcterms:modified xsi:type="dcterms:W3CDTF">2026-09-08T16:38:51.0000000Z</dcterms:modified>
  <dc:description>IntRuoyi 计算机化系统验证正式送审分册，待企业签章和原始证据补齐后提交。</dc:description>
  <dc:subject>IntRuoyi CSV 正式送审分册</dc:subject>
  <keywords>CSV,GxP,计算机化系统验证,送审分册</keywords>
  <dc:title>需求风险设计测试追溯矩阵 RTM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2026-09-08T16:39:08Z</vt:lpwstr>
  </op:property>
</op:Properties>
</file>