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pPr w:leftFromText="180" w:rightFromText="180" w:vertAnchor="page" w:horzAnchor="page" w:tblpX="1777" w:tblpY="3195"/>
        <w:tblOverlap w:val="never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1395"/>
        <w:gridCol w:w="7948"/>
        <w:gridCol w:w="1173"/>
        <w:gridCol w:w="1203"/>
        <w:gridCol w:w="934"/>
      </w:tblGrid>
      <w:tr w14:paraId="04205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</w:trPr>
        <w:tc>
          <w:tcPr>
            <w:tcW w:w="5000" w:type="pct"/>
            <w:gridSpan w:val="6"/>
            <w:shd w:val="clear" w:color="auto" w:fill="BFBFBF"/>
            <w:vAlign w:val="center"/>
          </w:tcPr>
          <w:p w14:paraId="21A866C4" w14:textId="7FFE8838">
            <w:pPr>
              <w:widowControl/>
              <w:tabs>
                <w:tab w:val="left" w:pos="5170"/>
              </w:tabs>
              <w:jc w:val="center"/>
              <w:rPr>
                <w:rFonts w:hint="default"/>
                <w:b w:val="0"/>
                <w:bCs w:val="0"/>
                <w:kern w:val="2"/>
                <w:sz w:val="18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修订历史</w:t>
            </w:r>
          </w:p>
        </w:tc>
      </w:tr>
      <w:tr w14:paraId="1CAA04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</w:trPr>
        <w:tc>
          <w:tcPr>
            <w:tcW w:w="297" w:type="pct"/>
            <w:shd w:val="clear" w:color="auto" w:fill="BFBFBF"/>
            <w:vAlign w:val="center"/>
          </w:tcPr>
          <w:p w14:paraId="7D432C57" w14:textId="7FFE8839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版本</w:t>
            </w:r>
          </w:p>
        </w:tc>
        <w:tc>
          <w:tcPr>
            <w:tcW w:w="518" w:type="pct"/>
            <w:shd w:val="clear" w:color="auto" w:fill="BFBFBF"/>
            <w:vAlign w:val="center"/>
          </w:tcPr>
          <w:p w14:paraId="11CE7B1B" w14:textId="7FFE883A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变更编号</w:t>
            </w:r>
          </w:p>
        </w:tc>
        <w:tc>
          <w:tcPr>
            <w:tcW w:w="2953" w:type="pct"/>
            <w:shd w:val="clear" w:color="auto" w:fill="BFBFBF"/>
            <w:vAlign w:val="center"/>
          </w:tcPr>
          <w:p w14:paraId="5A350314" w14:textId="7FFE883B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修订内容</w:t>
            </w:r>
          </w:p>
        </w:tc>
        <w:tc>
          <w:tcPr>
            <w:tcW w:w="435" w:type="pct"/>
            <w:shd w:val="clear" w:color="auto" w:fill="BFBFBF"/>
            <w:vAlign w:val="center"/>
          </w:tcPr>
          <w:p w14:paraId="2433C7B7" w14:textId="7FFE883C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修订日期</w:t>
            </w:r>
          </w:p>
        </w:tc>
        <w:tc>
          <w:tcPr>
            <w:tcW w:w="447" w:type="pct"/>
            <w:shd w:val="clear" w:color="auto" w:fill="BFBFBF"/>
            <w:vAlign w:val="center"/>
          </w:tcPr>
          <w:p w14:paraId="0F05CF85" w14:textId="7FFE883D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/>
              </w:rPr>
              <w:t>生效日期</w:t>
            </w:r>
          </w:p>
        </w:tc>
        <w:tc>
          <w:tcPr>
            <w:tcW w:w="347" w:type="pct"/>
            <w:shd w:val="clear" w:color="auto" w:fill="BFBFBF"/>
            <w:vAlign w:val="center"/>
          </w:tcPr>
          <w:p w14:paraId="413F53A8" w14:textId="7FFE883E">
            <w:pPr>
              <w:widowControl/>
              <w:tabs>
                <w:tab w:val="left" w:pos="5170"/>
              </w:tabs>
              <w:jc w:val="center"/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kern w:val="0"/>
                <w:sz w:val="21"/>
                <w:szCs w:val="21"/>
              </w:rPr>
              <w:t>修订人</w:t>
            </w:r>
          </w:p>
        </w:tc>
      </w:tr>
      <w:tr w14:paraId="2745E4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6FB35A71" w14:textId="7FFE883F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</w:rPr>
              <w:t>A</w:t>
            </w: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/0</w:t>
            </w:r>
          </w:p>
        </w:tc>
        <w:tc>
          <w:tcPr>
            <w:tcW w:w="518" w:type="pct"/>
            <w:shd w:val="clear" w:color="auto" w:fill="auto"/>
            <w:vAlign w:val="center"/>
          </w:tcPr>
          <w:p w14:paraId="61787940" w14:textId="7FFE8840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2953" w:type="pct"/>
            <w:vAlign w:val="center"/>
          </w:tcPr>
          <w:p w14:paraId="6EE5593A" w14:textId="7FFE8841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</w:rPr>
              <w:t>新建文件</w:t>
            </w:r>
          </w:p>
        </w:tc>
        <w:tc>
          <w:tcPr>
            <w:tcW w:w="435" w:type="pct"/>
            <w:vAlign w:val="center"/>
          </w:tcPr>
          <w:p w14:paraId="4922D9EB" w14:textId="7FFE8842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vAlign w:val="center"/>
          </w:tcPr>
          <w:p w14:paraId="63586B34" w14:textId="7FFE8843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2021.03.05</w:t>
            </w:r>
          </w:p>
        </w:tc>
        <w:tc>
          <w:tcPr>
            <w:tcW w:w="347" w:type="pct"/>
            <w:vAlign w:val="center"/>
          </w:tcPr>
          <w:p w14:paraId="62A3CF3B" w14:textId="7FFE8844">
            <w:pPr>
              <w:jc w:val="center"/>
              <w:rPr>
                <w:rFonts w:hint="default" w:ascii="Times New Roman" w:hAnsi="Times New Roman" w:eastAsia="宋体" w:cs="Times New Roman"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1EDF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3A589C43" w14:textId="7FFE8845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A/1</w:t>
            </w:r>
          </w:p>
        </w:tc>
        <w:tc>
          <w:tcPr>
            <w:tcW w:w="518" w:type="pct"/>
            <w:shd w:val="clear" w:color="auto" w:fill="auto"/>
            <w:vAlign w:val="center"/>
          </w:tcPr>
          <w:p w14:paraId="0308B178" w14:textId="7FFE8846">
            <w:pPr>
              <w:jc w:val="center"/>
              <w:rPr>
                <w:rFonts w:hint="default" w:ascii="Times New Roman" w:hAnsi="Times New Roman" w:eastAsia="宋体" w:cs="Times New Roman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2953" w:type="pct"/>
            <w:shd w:val="clear" w:color="auto" w:fill="auto"/>
            <w:vAlign w:val="center"/>
          </w:tcPr>
          <w:p w14:paraId="3441C305" w14:textId="7FFE8847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更换公司名称，更换公司logo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26D1DC00" w14:textId="7FFE8848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2CDCC26E" w14:textId="7FFE8849">
            <w:pPr>
              <w:jc w:val="center"/>
              <w:rPr>
                <w:rFonts w:hint="default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Cs/>
                <w:color w:val="auto"/>
                <w:sz w:val="21"/>
                <w:szCs w:val="21"/>
                <w:lang w:val="en-US" w:eastAsia="zh-CN"/>
              </w:rPr>
              <w:t>2024.11.30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47C17F73" w14:textId="7FFE884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kern w:val="2"/>
                <w:sz w:val="24"/>
                <w:szCs w:val="24"/>
                <w:lang w:val="en-US" w:eastAsia="zh-CN" w:bidi="ar-SA"/>
              </w:rPr>
              <w:t>/</w:t>
            </w:r>
          </w:p>
        </w:tc>
      </w:tr>
      <w:tr w14:paraId="30A91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460BB203" w14:textId="7FFE898E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  <w:t xml:space="preserve">B/2</w:t>
            </w:r>
          </w:p>
        </w:tc>
        <w:tc>
          <w:tcPr>
            <w:tcW w:w="518" w:type="pct"/>
            <w:shd w:val="clear" w:color="auto" w:fill="auto"/>
            <w:vAlign w:val="center"/>
          </w:tcPr>
          <w:p w14:paraId="44A163C3" w14:textId="7FFE884C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20250912002</w:t>
            </w:r>
          </w:p>
        </w:tc>
        <w:tc>
          <w:tcPr>
            <w:tcW w:w="2953" w:type="pct"/>
            <w:shd w:val="clear" w:color="auto" w:fill="auto"/>
            <w:vAlign w:val="center"/>
          </w:tcPr>
          <w:p w14:paraId="58A51BE3" w14:textId="7FFE884D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启用“P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QC-0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1 Template A/0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”新版“过程检验规程”模版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。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02389C1A" w14:textId="7FFE884E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2025.09.25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0E1A5DA7" w14:textId="7FFE884F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  <w:highlight w:val="none"/>
              </w:rPr>
              <w:t>0</w:t>
            </w: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25.09.30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0B0142FF" w14:textId="7FFE8850">
            <w:pPr>
              <w:jc w:val="center"/>
              <w:rPr>
                <w:rFonts w:hint="default" w:ascii="Times New Roman" w:hAnsi="Times New Roman" w:cs="Times New Roman"/>
                <w:sz w:val="24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顾怡</w:t>
            </w:r>
          </w:p>
        </w:tc>
      </w:tr>
      <w:tr w14:paraId="2DED2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46266C03" w14:textId="7FFE8851">
            <w:pPr>
              <w:jc w:val="center"/>
              <w:rPr>
                <w:rFonts w:hint="default" w:ascii="Times New Roman" w:hAnsi="Times New Roman" w:eastAsia="宋体" w:cs="Times New Roman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  <w:t>C/0</w:t>
            </w:r>
          </w:p>
        </w:tc>
        <w:tc>
          <w:tcPr>
            <w:tcW w:w="518" w:type="pct"/>
            <w:shd w:val="clear" w:color="auto" w:fill="auto"/>
            <w:vAlign w:val="center"/>
          </w:tcPr>
          <w:p w14:paraId="17ECCDDE" w14:textId="7FFE8852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20250912002</w:t>
            </w:r>
          </w:p>
        </w:tc>
        <w:tc>
          <w:tcPr>
            <w:tcW w:w="2953" w:type="pct"/>
            <w:shd w:val="clear" w:color="auto" w:fill="auto"/>
            <w:vAlign w:val="center"/>
          </w:tcPr>
          <w:p w14:paraId="718C174A" w14:textId="7FFE8853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启用“P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QC-0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0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1 Template A/0</w:t>
            </w:r>
            <w:r>
              <w:rPr>
                <w:rFonts w:hint="eastAsia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”新版“过程检验规程”模版</w:t>
            </w:r>
            <w:r>
              <w:rPr>
                <w:rFonts w:hint="default" w:ascii="Times New Roman" w:hAnsi="Times New Roman" w:eastAsia="宋体" w:cs="Times New Roman"/>
                <w:b w:val="0"/>
                <w:bCs/>
                <w:sz w:val="21"/>
                <w:szCs w:val="21"/>
                <w:highlight w:val="none"/>
                <w:lang w:val="en-US" w:eastAsia="zh-CN"/>
              </w:rPr>
              <w:t>。</w:t>
            </w:r>
          </w:p>
        </w:tc>
        <w:tc>
          <w:tcPr>
            <w:tcW w:w="435" w:type="pct"/>
            <w:shd w:val="clear" w:color="auto" w:fill="auto"/>
            <w:vAlign w:val="center"/>
          </w:tcPr>
          <w:p w14:paraId="7A3DD470" w14:textId="7FFE8854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2025.09.25</w:t>
            </w:r>
          </w:p>
        </w:tc>
        <w:tc>
          <w:tcPr>
            <w:tcW w:w="447" w:type="pct"/>
            <w:shd w:val="clear" w:color="auto" w:fill="auto"/>
            <w:vAlign w:val="center"/>
          </w:tcPr>
          <w:p w14:paraId="698D088C" w14:textId="7FFE8855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</w:rPr>
              <w:t>2</w:t>
            </w:r>
            <w:r>
              <w:rPr>
                <w:rFonts w:ascii="Times New Roman" w:hAnsi="Times New Roman" w:cs="Times New Roman"/>
                <w:sz w:val="21"/>
                <w:szCs w:val="21"/>
                <w:highlight w:val="none"/>
              </w:rPr>
              <w:t>0</w:t>
            </w:r>
            <w:r>
              <w:rPr>
                <w:rFonts w:hint="eastAsia" w:ascii="Times New Roman" w:hAnsi="Times New Roman" w:cs="Times New Roman"/>
                <w:sz w:val="21"/>
                <w:szCs w:val="21"/>
                <w:highlight w:val="none"/>
                <w:lang w:val="en-US" w:eastAsia="zh-CN"/>
              </w:rPr>
              <w:t>25.09.30</w:t>
            </w:r>
          </w:p>
        </w:tc>
        <w:tc>
          <w:tcPr>
            <w:tcW w:w="347" w:type="pct"/>
            <w:shd w:val="clear" w:color="auto" w:fill="auto"/>
            <w:vAlign w:val="center"/>
          </w:tcPr>
          <w:p w14:paraId="52D9161A" w14:textId="7FFE8856">
            <w:pPr>
              <w:jc w:val="center"/>
              <w:rPr>
                <w:rFonts w:hint="default" w:ascii="Times New Roman" w:hAnsi="Times New Roman" w:cs="Times New Roman" w:eastAsiaTheme="minorEastAsia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sz w:val="21"/>
                <w:szCs w:val="21"/>
                <w:lang w:val="en-US" w:eastAsia="zh-CN"/>
              </w:rPr>
              <w:t>顾怡</w:t>
            </w:r>
          </w:p>
        </w:tc>
      </w:tr>
      <w:tr w14:paraId="08018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shd w:val="clear" w:color="auto" w:fill="auto"/>
            <w:vAlign w:val="center"/>
          </w:tcPr>
          <w:p w14:paraId="7933CF3E" w14:textId="7FFE8857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000000" w:themeColor="text1"/>
                <w:kern w:val="2"/>
                <w:sz w:val="21"/>
                <w:szCs w:val="21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18" w:type="pct"/>
            <w:vAlign w:val="center"/>
          </w:tcPr>
          <w:p w14:paraId="45D76B62" w14:textId="7FFE8858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651D5E2D" w14:textId="7FFE8859">
            <w:pPr>
              <w:numPr>
                <w:ilvl w:val="0"/>
                <w:numId w:val="0"/>
              </w:num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  <w:bookmarkStart w:name="_GoBack" w:id="2"/>
            <w:bookmarkEnd w:id="2"/>
          </w:p>
        </w:tc>
        <w:tc>
          <w:tcPr>
            <w:tcW w:w="435" w:type="pct"/>
            <w:vAlign w:val="center"/>
          </w:tcPr>
          <w:p w14:paraId="6B4617B3" w14:textId="7FFE885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5E60D992" w14:textId="7FFE885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086F73AB" w14:textId="7FFE885C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58A47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2671979A" w14:textId="7FFE885D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298B5D6F" w14:textId="7FFE885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70380D6A" w14:textId="7FFE885F"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6969CC3D" w14:textId="7FFE886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7AF39CB5" w14:textId="7FFE886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2A24F5CB" w14:textId="7FFE886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51BA8D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4EF6C4CE" w14:textId="7FFE886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542E3936" w14:textId="7FFE8864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0D418333" w14:textId="7FFE8865">
            <w:pPr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615B54BE" w14:textId="7FFE8866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1D6C8FA1" w14:textId="7FFE8867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271AC7DB" w14:textId="7FFE8868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120DA2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156F5015" w14:textId="7FFE8869">
            <w:pPr>
              <w:jc w:val="center"/>
              <w:rPr>
                <w:rFonts w:hint="default" w:ascii="Times New Roman" w:hAnsi="Times New Roman" w:eastAsia="宋体" w:cs="Times New Roman"/>
                <w:b w:val="0"/>
                <w:bCs/>
                <w:color w:val="auto"/>
                <w:sz w:val="21"/>
                <w:szCs w:val="21"/>
                <w:lang w:val="en-US" w:eastAsia="zh-CN"/>
              </w:rPr>
            </w:pPr>
          </w:p>
        </w:tc>
        <w:tc>
          <w:tcPr>
            <w:tcW w:w="518" w:type="pct"/>
            <w:vAlign w:val="center"/>
          </w:tcPr>
          <w:p w14:paraId="0B7BAAF9" w14:textId="7FFE886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  <w:lang w:val="en-US"/>
              </w:rPr>
            </w:pPr>
          </w:p>
        </w:tc>
        <w:tc>
          <w:tcPr>
            <w:tcW w:w="2953" w:type="pct"/>
            <w:vAlign w:val="center"/>
          </w:tcPr>
          <w:p w14:paraId="484B8B64" w14:textId="7FFE886B">
            <w:pPr>
              <w:widowControl/>
              <w:numPr>
                <w:ilvl w:val="-1"/>
                <w:numId w:val="0"/>
              </w:numPr>
              <w:ind w:left="0" w:leftChars="0" w:firstLine="0" w:firstLineChars="0"/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143B8131" w14:textId="7FFE886C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highlight w:val="none"/>
                <w:lang w:val="en-US"/>
              </w:rPr>
            </w:pPr>
          </w:p>
        </w:tc>
        <w:tc>
          <w:tcPr>
            <w:tcW w:w="447" w:type="pct"/>
            <w:vAlign w:val="center"/>
          </w:tcPr>
          <w:p w14:paraId="50F61A75" w14:textId="7FFE886D">
            <w:pPr>
              <w:jc w:val="center"/>
              <w:rPr>
                <w:rFonts w:hint="default" w:ascii="Times New Roman" w:hAnsi="Times New Roman" w:cs="Times New Roman" w:eastAsiaTheme="minorEastAsia"/>
                <w:b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347" w:type="pct"/>
            <w:vAlign w:val="center"/>
          </w:tcPr>
          <w:p w14:paraId="6D427A10" w14:textId="7FFE886E">
            <w:pPr>
              <w:jc w:val="center"/>
              <w:rPr>
                <w:rFonts w:hint="default" w:ascii="Times New Roman" w:hAnsi="Times New Roman" w:cs="Times New Roman"/>
                <w:sz w:val="21"/>
                <w:szCs w:val="21"/>
                <w:lang w:val="en-US" w:eastAsia="zh-CN"/>
              </w:rPr>
            </w:pPr>
          </w:p>
        </w:tc>
      </w:tr>
      <w:tr w14:paraId="2403C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1AC4BE19" w14:textId="7FFE886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62CDF9A5" w14:textId="7FFE887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46180511" w14:textId="7FFE8871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3AA044B3" w14:textId="7FFE8872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1983F589" w14:textId="7FFE8873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14F1B642" w14:textId="7FFE8874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63A98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2C046E26" w14:textId="7FFE8875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2F79D927" w14:textId="7FFE8876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0A6CFB7A" w14:textId="7FFE8877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5629F166" w14:textId="7FFE8878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09CAE300" w14:textId="7FFE8879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4932B5CF" w14:textId="7FFE887A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  <w:tr w14:paraId="7876C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</w:trPr>
        <w:tc>
          <w:tcPr>
            <w:tcW w:w="297" w:type="pct"/>
            <w:vAlign w:val="center"/>
          </w:tcPr>
          <w:p w14:paraId="3AF56C0B" w14:textId="7FFE887B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518" w:type="pct"/>
            <w:vAlign w:val="center"/>
          </w:tcPr>
          <w:p w14:paraId="5AD661FF" w14:textId="7FFE887C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2953" w:type="pct"/>
            <w:vAlign w:val="center"/>
          </w:tcPr>
          <w:p w14:paraId="6B840155" w14:textId="7FFE887D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35" w:type="pct"/>
            <w:vAlign w:val="center"/>
          </w:tcPr>
          <w:p w14:paraId="0AB7A119" w14:textId="7FFE887E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447" w:type="pct"/>
            <w:vAlign w:val="center"/>
          </w:tcPr>
          <w:p w14:paraId="37F83192" w14:textId="7FFE887F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  <w:tc>
          <w:tcPr>
            <w:tcW w:w="347" w:type="pct"/>
            <w:vAlign w:val="center"/>
          </w:tcPr>
          <w:p w14:paraId="7E69C261" w14:textId="7FFE8880">
            <w:pPr>
              <w:jc w:val="center"/>
              <w:rPr>
                <w:rFonts w:hint="default" w:ascii="Times New Roman" w:hAnsi="Times New Roman" w:eastAsia="宋体" w:cs="Times New Roman"/>
                <w:b/>
                <w:sz w:val="21"/>
                <w:szCs w:val="21"/>
              </w:rPr>
            </w:pPr>
          </w:p>
        </w:tc>
      </w:tr>
    </w:tbl>
    <w:p w14:paraId="039AF965" w14:textId="7FFE8881">
      <w:pPr>
        <w:bidi w:val="0"/>
        <w:rPr>
          <w:rFonts w:hint="default" w:ascii="Times New Roman" w:hAnsi="Times New Roman" w:eastAsia="宋体" w:cs="Times New Roman"/>
          <w:szCs w:val="21"/>
          <w:lang w:val="en-US" w:eastAsia="zh-CN"/>
        </w:rPr>
      </w:pPr>
    </w:p>
    <w:p w14:paraId="508A2786" w14:textId="7FFE8882">
      <w:pPr>
        <w:tabs>
          <w:tab w:val="left" w:pos="1061"/>
        </w:tabs>
        <w:bidi w:val="0"/>
        <w:jc w:val="left"/>
        <w:rPr>
          <w:rFonts w:hint="default" w:ascii="Times New Roman" w:hAnsi="Times New Roman" w:eastAsia="宋体" w:cs="Times New Roman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szCs w:val="21"/>
          <w:lang w:val="en-US" w:eastAsia="zh-CN"/>
        </w:rPr>
        <w:tab/>
      </w:r>
    </w:p>
    <w:p w14:paraId="7C272741" w14:textId="7FFE8883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目的</w:t>
      </w:r>
    </w:p>
    <w:p w14:paraId="43856EBD" w14:textId="7FFE8884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制定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按压式球囊扩充压力泵组装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检验项目、接受标准、检验方法和抽样规则，通过检验控制产品质量，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  <w:t>确保其符合产品的质量要求。</w:t>
      </w:r>
    </w:p>
    <w:p w14:paraId="59512B1E" w14:textId="7FFE8885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</w:rPr>
      </w:pPr>
    </w:p>
    <w:p w14:paraId="21419EF3" w14:textId="7FFE8886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3AD39092" w14:textId="7FFE8887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t>适用</w:t>
      </w:r>
      <w:r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范围</w:t>
      </w:r>
    </w:p>
    <w:p w14:paraId="23E9743D" w14:textId="7FFE8888">
      <w:pPr>
        <w:numPr>
          <w:ilvl w:val="0"/>
          <w:numId w:val="0"/>
        </w:numPr>
        <w:tabs>
          <w:tab w:val="left" w:pos="1061"/>
        </w:tabs>
        <w:bidi w:val="0"/>
        <w:spacing w:line="360" w:lineRule="auto"/>
        <w:ind w:leftChars="0" w:firstLine="420" w:firstLineChars="200"/>
        <w:jc w:val="left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本规程适用于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按压式球囊扩充压力泵组装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的</w:t>
      </w: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vertAlign w:val="baseline"/>
          <w:lang w:val="en-US" w:eastAsia="zh-CN"/>
        </w:rPr>
        <w:t>过程</w:t>
      </w:r>
      <w:r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检验。</w:t>
      </w:r>
    </w:p>
    <w:p w14:paraId="25DF1F95" w14:textId="7FFE8889">
      <w:pPr>
        <w:pStyle w:val="2"/>
        <w:spacing w:line="360" w:lineRule="auto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</w:p>
    <w:p w14:paraId="7E8BDE08" w14:textId="7FFE888A">
      <w:pPr>
        <w:numPr>
          <w:ilvl w:val="0"/>
          <w:numId w:val="1"/>
        </w:numPr>
        <w:tabs>
          <w:tab w:val="left" w:pos="1061"/>
        </w:tabs>
        <w:spacing w:line="360" w:lineRule="auto"/>
        <w:ind w:left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术语及定义</w:t>
      </w:r>
    </w:p>
    <w:p w14:paraId="56D1C27B" w14:textId="7FFE888B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无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  <w:lang w:eastAsia="zh-CN"/>
        </w:rPr>
        <w:t>。</w:t>
      </w:r>
    </w:p>
    <w:p w14:paraId="0554D8C6" w14:textId="7FFE888C">
      <w:pPr>
        <w:tabs>
          <w:tab w:val="left" w:pos="0"/>
        </w:tabs>
        <w:spacing w:line="360" w:lineRule="auto"/>
        <w:ind w:firstLine="420" w:firstLineChars="200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</w:p>
    <w:p w14:paraId="5EB7A4BF" w14:textId="7FFE888D">
      <w:pPr>
        <w:numPr>
          <w:ilvl w:val="0"/>
          <w:numId w:val="1"/>
        </w:numPr>
        <w:tabs>
          <w:tab w:val="left" w:pos="1061"/>
        </w:tabs>
        <w:spacing w:line="360" w:lineRule="auto"/>
        <w:ind w:left="0" w:firstLine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职责</w:t>
      </w:r>
    </w:p>
    <w:p w14:paraId="67D1E3E4" w14:textId="7FFE888E">
      <w:pPr>
        <w:numPr>
          <w:ilvl w:val="1"/>
          <w:numId w:val="1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color w:val="auto"/>
          <w:sz w:val="21"/>
          <w:szCs w:val="21"/>
        </w:rPr>
      </w:pPr>
      <w:bookmarkStart w:name="_Hlk103026135" w:id="0"/>
      <w:r>
        <w:rPr>
          <w:rFonts w:hint="eastAsia" w:ascii="Times New Roman" w:hAnsi="Times New Roman" w:eastAsia="宋体" w:cs="Times New Roman"/>
          <w:color w:val="auto"/>
          <w:sz w:val="21"/>
          <w:szCs w:val="21"/>
          <w:lang w:val="en-US" w:eastAsia="zh-CN"/>
        </w:rPr>
        <w:t>QA</w:t>
      </w:r>
      <w:r>
        <w:rPr>
          <w:rFonts w:hint="default" w:ascii="Times New Roman" w:hAnsi="Times New Roman" w:eastAsia="宋体" w:cs="Times New Roman"/>
          <w:color w:val="auto"/>
          <w:sz w:val="21"/>
          <w:szCs w:val="21"/>
        </w:rPr>
        <w:t>负责编制和维护本文件；</w:t>
      </w:r>
    </w:p>
    <w:p w14:paraId="463825CD" w14:textId="7FFE888F">
      <w:pPr>
        <w:numPr>
          <w:ilvl w:val="1"/>
          <w:numId w:val="1"/>
        </w:numPr>
        <w:tabs>
          <w:tab w:val="left" w:pos="0"/>
        </w:tabs>
        <w:spacing w:line="360" w:lineRule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PQC</w:t>
      </w:r>
      <w:r>
        <w:rPr>
          <w:rFonts w:hint="default" w:ascii="Times New Roman" w:hAnsi="Times New Roman" w:eastAsia="宋体" w:cs="Times New Roman"/>
          <w:sz w:val="21"/>
          <w:szCs w:val="21"/>
        </w:rPr>
        <w:t xml:space="preserve">负责按照本文件的要求进行检验。 </w:t>
      </w:r>
    </w:p>
    <w:bookmarkEnd w:id="0"/>
    <w:p w14:paraId="3C85685A" w14:textId="7FFE8890">
      <w:pPr>
        <w:numPr>
          <w:ilvl w:val="-1"/>
          <w:numId w:val="0"/>
        </w:numPr>
        <w:bidi w:val="0"/>
        <w:spacing w:line="24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  <w:br w:type="page"/>
      </w:r>
    </w:p>
    <w:p w14:paraId="72781860" w14:textId="7FFE8891">
      <w:pPr>
        <w:keepNext w:val="0"/>
        <w:keepLines w:val="0"/>
        <w:pageBreakBefore w:val="0"/>
        <w:widowControl w:val="0"/>
        <w:numPr>
          <w:ilvl w:val="0"/>
          <w:numId w:val="1"/>
        </w:numPr>
        <w:tabs>
          <w:tab w:val="left" w:pos="1061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Theme="minorHAnsi" w:hAnsiTheme="minorHAnsi" w:eastAsiaTheme="minorEastAsia" w:cstheme="minorBidi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程序</w:t>
      </w:r>
    </w:p>
    <w:p w14:paraId="57843E01" w14:textId="7FFE8892">
      <w:pPr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ind w:left="0" w:leftChars="0" w:firstLine="0" w:firstLineChars="0"/>
        <w:jc w:val="left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检验内容</w:t>
      </w:r>
    </w:p>
    <w:tbl>
      <w:tblPr>
        <w:tblStyle w:val="7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5"/>
        <w:gridCol w:w="904"/>
        <w:gridCol w:w="471"/>
        <w:gridCol w:w="594"/>
        <w:gridCol w:w="4218"/>
        <w:gridCol w:w="4218"/>
        <w:gridCol w:w="1162"/>
        <w:gridCol w:w="1377"/>
      </w:tblGrid>
      <w:tr w14:paraId="1EB2AD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7" w:hRule="atLeast"/>
          <w:tblHeader/>
        </w:trPr>
        <w:tc>
          <w:tcPr>
            <w:tcW w:w="188" w:type="pct"/>
            <w:shd w:val="clear" w:color="auto" w:fill="D7D7D7" w:themeFill="background1" w:themeFillShade="D8"/>
            <w:vAlign w:val="center"/>
          </w:tcPr>
          <w:p w14:paraId="5A484EBE" w14:textId="7FFE8893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序号</w:t>
            </w:r>
          </w:p>
        </w:tc>
        <w:tc>
          <w:tcPr>
            <w:tcW w:w="732" w:type="pct"/>
            <w:gridSpan w:val="3"/>
            <w:shd w:val="clear" w:color="auto" w:fill="D7D7D7" w:themeFill="background1" w:themeFillShade="D8"/>
            <w:vAlign w:val="center"/>
          </w:tcPr>
          <w:p w14:paraId="1DC0E503" w14:textId="7FFE8894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检验项目</w:t>
            </w:r>
          </w:p>
        </w:tc>
        <w:tc>
          <w:tcPr>
            <w:tcW w:w="1568" w:type="pct"/>
            <w:shd w:val="clear" w:color="auto" w:fill="D7D7D7" w:themeFill="background1" w:themeFillShade="D8"/>
            <w:vAlign w:val="center"/>
          </w:tcPr>
          <w:p w14:paraId="74496C4F" w14:textId="7FFE8895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接受标准</w:t>
            </w:r>
          </w:p>
        </w:tc>
        <w:tc>
          <w:tcPr>
            <w:tcW w:w="1568" w:type="pct"/>
            <w:shd w:val="clear" w:color="auto" w:fill="D7D7D7" w:themeFill="background1" w:themeFillShade="D8"/>
            <w:vAlign w:val="center"/>
          </w:tcPr>
          <w:p w14:paraId="777D2831" w14:textId="7FFE8896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检验方法</w:t>
            </w:r>
          </w:p>
        </w:tc>
        <w:tc>
          <w:tcPr>
            <w:tcW w:w="432" w:type="pct"/>
            <w:shd w:val="clear" w:color="auto" w:fill="D7D7D7" w:themeFill="background1" w:themeFillShade="D8"/>
            <w:vAlign w:val="center"/>
          </w:tcPr>
          <w:p w14:paraId="213F4140" w14:textId="7FFE8897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检验器具及设备</w:t>
            </w:r>
          </w:p>
        </w:tc>
        <w:tc>
          <w:tcPr>
            <w:tcW w:w="510" w:type="pct"/>
            <w:shd w:val="clear" w:color="auto" w:fill="D7D7D7" w:themeFill="background1" w:themeFillShade="D8"/>
            <w:vAlign w:val="center"/>
          </w:tcPr>
          <w:p w14:paraId="130C85DB" w14:textId="7FFE8898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抽样方案</w:t>
            </w:r>
          </w:p>
        </w:tc>
      </w:tr>
      <w:tr w14:paraId="4F74C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7" w:hRule="atLeast"/>
        </w:trPr>
        <w:tc>
          <w:tcPr>
            <w:tcW w:w="188" w:type="pct"/>
            <w:vAlign w:val="center"/>
          </w:tcPr>
          <w:p w14:paraId="7CF4D9BC" w14:textId="7FFE8899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Align w:val="center"/>
          </w:tcPr>
          <w:p w14:paraId="2E1BEDF7" w14:textId="7FFE889A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清洗</w:t>
            </w:r>
          </w:p>
        </w:tc>
        <w:tc>
          <w:tcPr>
            <w:tcW w:w="395" w:type="pct"/>
            <w:gridSpan w:val="2"/>
            <w:vAlign w:val="center"/>
          </w:tcPr>
          <w:p w14:paraId="107815A0" w14:textId="7FFE889B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1568" w:type="pct"/>
            <w:vAlign w:val="center"/>
          </w:tcPr>
          <w:p w14:paraId="328102E6" w14:textId="7FFE889C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活塞环、弹簧、杠杆、螺纹块、杠杆架、按钮、活塞清洗干燥后表面及内部应无液珠；表面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应清洁，无黑点、无异物等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105E11FB" w14:textId="7FFE889D">
            <w:pPr>
              <w:jc w:val="left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10E51677" w14:textId="7FFE889E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561F9C6F" w14:textId="7FFE889F">
            <w:pPr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7C7F61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7" w:hRule="atLeast"/>
        </w:trPr>
        <w:tc>
          <w:tcPr>
            <w:tcW w:w="188" w:type="pct"/>
            <w:vAlign w:val="center"/>
          </w:tcPr>
          <w:p w14:paraId="30712A92" w14:textId="7FFE88A0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Align w:val="center"/>
          </w:tcPr>
          <w:p w14:paraId="4661B349" w14:textId="7FFE88A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清洁</w:t>
            </w:r>
          </w:p>
        </w:tc>
        <w:tc>
          <w:tcPr>
            <w:tcW w:w="395" w:type="pct"/>
            <w:gridSpan w:val="2"/>
            <w:vAlign w:val="center"/>
          </w:tcPr>
          <w:p w14:paraId="5E105747" w14:textId="7FFE88A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1DFBA437" w14:textId="7FFE88A3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压力表、外套、后盖、螺杆清洁后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表面应清洁，无黑点、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无浮尘、无异物等。</w:t>
            </w:r>
          </w:p>
        </w:tc>
        <w:tc>
          <w:tcPr>
            <w:tcW w:w="1568" w:type="pct"/>
            <w:vAlign w:val="center"/>
          </w:tcPr>
          <w:p w14:paraId="12E93B24" w14:textId="7FFE88A4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用清洁、无尘布，蘸取75%酒精擦拭产品表面。正常或矫正视力，在300~700lx的照度下，离眼30~40cm处，观察约5~10s。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12D4721B" w14:textId="7FFE88A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5DC3CDC7" w14:textId="7FFE88A6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7810C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77" w:hRule="atLeast"/>
        </w:trPr>
        <w:tc>
          <w:tcPr>
            <w:tcW w:w="188" w:type="pct"/>
            <w:vMerge w:val="restart"/>
            <w:vAlign w:val="center"/>
          </w:tcPr>
          <w:p w14:paraId="162C6DCC" w14:textId="7FFE88A7">
            <w:pPr>
              <w:numPr>
                <w:ilvl w:val="0"/>
                <w:numId w:val="2"/>
              </w:numPr>
              <w:bidi w:val="0"/>
              <w:adjustRightInd w:val="0"/>
              <w:snapToGrid w:val="0"/>
              <w:spacing w:line="240" w:lineRule="auto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9A19876" w14:textId="7FFE88A8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组装螺杆八组件</w:t>
            </w:r>
          </w:p>
        </w:tc>
        <w:tc>
          <w:tcPr>
            <w:tcW w:w="395" w:type="pct"/>
            <w:gridSpan w:val="2"/>
            <w:vAlign w:val="center"/>
          </w:tcPr>
          <w:p w14:paraId="3CB2558A" w14:textId="7FFE88A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533740CF" w14:textId="7FFE88AA">
            <w:pPr>
              <w:pStyle w:val="11"/>
              <w:numPr>
                <w:ilvl w:val="0"/>
                <w:numId w:val="3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硅化后杠杆架表面应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无多余硅油；</w:t>
            </w:r>
          </w:p>
          <w:p w14:paraId="15304BF5" w14:textId="7FFE88AB">
            <w:pPr>
              <w:pStyle w:val="11"/>
              <w:numPr>
                <w:ilvl w:val="0"/>
                <w:numId w:val="3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组装杠杆架后组件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无黑点、异物，无划伤、无注塑缺陷；</w:t>
            </w:r>
          </w:p>
          <w:p w14:paraId="6DE0DEFD" w14:textId="7FFE88AC">
            <w:pPr>
              <w:pStyle w:val="11"/>
              <w:numPr>
                <w:ilvl w:val="0"/>
                <w:numId w:val="3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组装后芯杆应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无多余毛屑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；</w:t>
            </w:r>
          </w:p>
          <w:p w14:paraId="0B61C14F" w14:textId="7FFE88AD">
            <w:pPr>
              <w:pStyle w:val="11"/>
              <w:numPr>
                <w:ilvl w:val="0"/>
                <w:numId w:val="3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硅化后螺杆表面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无成滴的硅油汇聚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；</w:t>
            </w:r>
          </w:p>
          <w:p w14:paraId="66D97F0C" w14:textId="7FFE88AE">
            <w:pPr>
              <w:pStyle w:val="11"/>
              <w:numPr>
                <w:ilvl w:val="0"/>
                <w:numId w:val="3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组装螺杆后组件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表面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无黑点、异物，无划伤、无注塑缺陷；</w:t>
            </w:r>
            <w:bookmarkStart w:name="OLE_LINK1" w:id="1"/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表面无成滴的硅油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  <w:bookmarkEnd w:id="1"/>
          </w:p>
        </w:tc>
        <w:tc>
          <w:tcPr>
            <w:tcW w:w="1568" w:type="pct"/>
            <w:vAlign w:val="center"/>
          </w:tcPr>
          <w:p w14:paraId="465AD072" w14:textId="7FFE88AF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09CDF7E1" w14:textId="7FFE88B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639B821A" w14:textId="7FFE88B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3F5128C5" w14:textId="7FFE88B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63C7D5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7" w:hRule="atLeast"/>
        </w:trPr>
        <w:tc>
          <w:tcPr>
            <w:tcW w:w="188" w:type="pct"/>
            <w:vMerge w:val="continue"/>
            <w:vAlign w:val="center"/>
          </w:tcPr>
          <w:p w14:paraId="63282A1B" w14:textId="7FFE88B3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77C0E1C" w14:textId="7FFE88B4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2573854E" w14:textId="7FFE88B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无跳压</w:t>
            </w:r>
          </w:p>
        </w:tc>
        <w:tc>
          <w:tcPr>
            <w:tcW w:w="1568" w:type="pct"/>
            <w:vAlign w:val="center"/>
          </w:tcPr>
          <w:p w14:paraId="09B04E8B" w14:textId="7FFE88B6">
            <w:pPr>
              <w:pStyle w:val="2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压力打至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；</w:t>
            </w:r>
          </w:p>
          <w:p w14:paraId="0427E265" w14:textId="7FFE88B7">
            <w:pPr>
              <w:pStyle w:val="2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30atm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压力打至30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；</w:t>
            </w:r>
          </w:p>
          <w:p w14:paraId="12199B79" w14:textId="7FFE88B8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40atm压力泵需打压至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40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atm无跳压现象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B688195" w14:textId="7FFE88B9">
            <w:pPr>
              <w:pStyle w:val="2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将推杆装到检测专用的泵筒(吸入10ML水)上，将压力打至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20atm/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30atm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/40atm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应无跳压现象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。</w:t>
            </w:r>
          </w:p>
        </w:tc>
        <w:tc>
          <w:tcPr>
            <w:tcW w:w="432" w:type="pct"/>
            <w:vAlign w:val="center"/>
          </w:tcPr>
          <w:p w14:paraId="6001457A" w14:textId="7FFE88B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检测专用泵筒</w:t>
            </w:r>
          </w:p>
        </w:tc>
        <w:tc>
          <w:tcPr>
            <w:tcW w:w="510" w:type="pct"/>
            <w:vAlign w:val="center"/>
          </w:tcPr>
          <w:p w14:paraId="65E0A564" w14:textId="7FFE88BB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3C6798A3" w14:textId="7FFE88B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3FB39C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8" w:type="pct"/>
            <w:vMerge w:val="restart"/>
            <w:vAlign w:val="center"/>
          </w:tcPr>
          <w:p w14:paraId="6AC80954" w14:textId="7FFE88BD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EF749F7" w14:textId="7FFE88BE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光固外套四组件</w:t>
            </w:r>
          </w:p>
        </w:tc>
        <w:tc>
          <w:tcPr>
            <w:tcW w:w="175" w:type="pct"/>
            <w:vMerge w:val="restart"/>
            <w:vAlign w:val="center"/>
          </w:tcPr>
          <w:p w14:paraId="50A25440" w14:textId="7FFE88B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旋转接头</w:t>
            </w:r>
          </w:p>
        </w:tc>
        <w:tc>
          <w:tcPr>
            <w:tcW w:w="220" w:type="pct"/>
            <w:vAlign w:val="center"/>
          </w:tcPr>
          <w:p w14:paraId="40106C07" w14:textId="7FFE88C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52C02975" w14:textId="7FFE88C1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延长管和旋转接头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08617A9" w14:textId="7FFE88C2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2B3EFD24" w14:textId="7FFE88C3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17A987A6" w14:textId="7FFE88C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2FE7217C" w14:textId="7FFE88C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70BF92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8" w:type="pct"/>
            <w:vMerge w:val="continue"/>
            <w:vAlign w:val="center"/>
          </w:tcPr>
          <w:p w14:paraId="45B28058" w14:textId="7FFE88C6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6A19A3A3" w14:textId="7FFE88C7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39FC9074" w14:textId="7FFE88C8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7C82CCC6" w14:textId="7FFE88C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45D5219F" w14:textId="7FFE88CA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  <w:p w14:paraId="21F9721B" w14:textId="7FFE88C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718B70C4" w14:textId="7FFE88CC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22A064FE" w14:textId="7FFE88C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0" w:type="pct"/>
            <w:vAlign w:val="center"/>
          </w:tcPr>
          <w:p w14:paraId="7266EEF2" w14:textId="7FFE88C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3F5240B7" w14:textId="7FFE88C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38E0F3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8" w:type="pct"/>
            <w:vMerge w:val="continue"/>
            <w:vAlign w:val="center"/>
          </w:tcPr>
          <w:p w14:paraId="1C705623" w14:textId="7FFE88D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9D92742" w14:textId="7FFE88D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4DA1B523" w14:textId="7FFE88D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压力表</w:t>
            </w:r>
          </w:p>
        </w:tc>
        <w:tc>
          <w:tcPr>
            <w:tcW w:w="220" w:type="pct"/>
            <w:vAlign w:val="center"/>
          </w:tcPr>
          <w:p w14:paraId="73EE48B8" w14:textId="7FFE88D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21DF5C7B" w14:textId="7FFE88D4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外套与压力表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  <w:p w14:paraId="48122DC9" w14:textId="7FFE88D5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3B80C931" w14:textId="7FFE88D6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7C094E93" w14:textId="7FFE88D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3B78AC52" w14:textId="7FFE88D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4AED534E" w14:textId="7FFE88D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10F076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8" w:type="pct"/>
            <w:vMerge w:val="continue"/>
            <w:vAlign w:val="center"/>
          </w:tcPr>
          <w:p w14:paraId="210A5A70" w14:textId="7FFE88DA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55FD663" w14:textId="7FFE88D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46BF006A" w14:textId="7FFE88D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4828B7B7" w14:textId="7FFE88D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371982BE" w14:textId="7FFE88DE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48F7A74F" w14:textId="7FFE88DF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0AF1FA99" w14:textId="7FFE88E0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0" w:type="pct"/>
            <w:vAlign w:val="center"/>
          </w:tcPr>
          <w:p w14:paraId="47E43B88" w14:textId="7FFE88E1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216F5832" w14:textId="7FFE88E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4D7D5F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8" w:type="pct"/>
            <w:vMerge w:val="continue"/>
            <w:vAlign w:val="center"/>
          </w:tcPr>
          <w:p w14:paraId="661F54C1" w14:textId="7FFE88E3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B36B2C8" w14:textId="7FFE88E4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5C14F931" w14:textId="7FFE88E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光固延长管</w:t>
            </w:r>
          </w:p>
        </w:tc>
        <w:tc>
          <w:tcPr>
            <w:tcW w:w="220" w:type="pct"/>
            <w:vAlign w:val="center"/>
          </w:tcPr>
          <w:p w14:paraId="56EAA6EB" w14:textId="7FFE88E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外观</w:t>
            </w:r>
          </w:p>
        </w:tc>
        <w:tc>
          <w:tcPr>
            <w:tcW w:w="1568" w:type="pct"/>
            <w:vAlign w:val="center"/>
          </w:tcPr>
          <w:p w14:paraId="7CB200AB" w14:textId="7FFE88E7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延长管与外套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光固位置应整洁均匀圆滑美观；胶水未污染其它地方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0436B21" w14:textId="7FFE88E8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6C0277AF" w14:textId="7FFE88E9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50442DDF" w14:textId="7FFE88EA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255020CC" w14:textId="7FFE88EB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499A5E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8" w:type="pct"/>
            <w:vMerge w:val="continue"/>
            <w:vAlign w:val="center"/>
          </w:tcPr>
          <w:p w14:paraId="3DF67B4F" w14:textId="7FFE88EC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9D4092A" w14:textId="7FFE88ED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01FA2B50" w14:textId="7FFE88EE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4DC1E72A" w14:textId="7FFE88E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29C78A05" w14:textId="7FFE88F0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511995CD" w14:textId="7FFE88F1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6904DF49" w14:textId="7FFE88F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0" w:type="pct"/>
            <w:vAlign w:val="center"/>
          </w:tcPr>
          <w:p w14:paraId="5DF2FBAE" w14:textId="7FFE88F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7325071E" w14:textId="7FFE88F4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51EFD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8" w:type="pct"/>
            <w:vMerge w:val="restart"/>
            <w:vAlign w:val="center"/>
          </w:tcPr>
          <w:p w14:paraId="4DBAE9ED" w14:textId="7FFE88F5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08DD7A7B" w14:textId="7FFE88F6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装配</w:t>
            </w:r>
          </w:p>
        </w:tc>
        <w:tc>
          <w:tcPr>
            <w:tcW w:w="175" w:type="pct"/>
            <w:vAlign w:val="center"/>
          </w:tcPr>
          <w:p w14:paraId="5CDD3E06" w14:textId="7FFE88F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装配活塞</w:t>
            </w:r>
          </w:p>
        </w:tc>
        <w:tc>
          <w:tcPr>
            <w:tcW w:w="220" w:type="pct"/>
            <w:vAlign w:val="center"/>
          </w:tcPr>
          <w:p w14:paraId="0725AABA" w14:textId="7FFE88F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108CC756" w14:textId="7FFE88F9">
            <w:pPr>
              <w:pStyle w:val="11"/>
              <w:numPr>
                <w:ilvl w:val="0"/>
                <w:numId w:val="4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表面清洁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无黑点、异物，无划伤、无注塑缺陷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；</w:t>
            </w:r>
          </w:p>
          <w:p w14:paraId="5EAA5FCD" w14:textId="7FFE88FA">
            <w:pPr>
              <w:pStyle w:val="11"/>
              <w:numPr>
                <w:ilvl w:val="0"/>
                <w:numId w:val="4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放置活塞时应注意活塞是否放正，避免压偏侧倒，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活塞应卡紧。</w:t>
            </w:r>
          </w:p>
        </w:tc>
        <w:tc>
          <w:tcPr>
            <w:tcW w:w="1568" w:type="pct"/>
            <w:vAlign w:val="center"/>
          </w:tcPr>
          <w:p w14:paraId="633FBAC8" w14:textId="7FFE88FB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24C67240" w14:textId="7FFE88F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293D020E" w14:textId="7FFE88F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7A429880" w14:textId="7FFE88F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0970C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8" w:type="pct"/>
            <w:vMerge w:val="continue"/>
            <w:vAlign w:val="center"/>
          </w:tcPr>
          <w:p w14:paraId="06406ECF" w14:textId="7FFE88FF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7A439FC8" w14:textId="7FFE8900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Align w:val="center"/>
          </w:tcPr>
          <w:p w14:paraId="5EDADC2E" w14:textId="7FFE8901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硅化活塞环</w:t>
            </w:r>
          </w:p>
        </w:tc>
        <w:tc>
          <w:tcPr>
            <w:tcW w:w="220" w:type="pct"/>
            <w:vAlign w:val="center"/>
          </w:tcPr>
          <w:p w14:paraId="45258BAA" w14:textId="7FFE890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627FE8D2" w14:textId="7FFE890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硅化后活塞环表面无成滴的硅油汇聚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F34835B" w14:textId="7FFE8904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4A66DF6D" w14:textId="7FFE890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0B98645D" w14:textId="7FFE890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12F52E2C" w14:textId="7FFE890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1B4486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8" w:type="pct"/>
            <w:vMerge w:val="continue"/>
            <w:vAlign w:val="center"/>
          </w:tcPr>
          <w:p w14:paraId="22A51A62" w14:textId="7FFE8908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75F37508" w14:textId="7FFE8909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7FFE8837" w14:textId="7FFE890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装配活塞环</w:t>
            </w:r>
          </w:p>
        </w:tc>
        <w:tc>
          <w:tcPr>
            <w:tcW w:w="220" w:type="pct"/>
            <w:vAlign w:val="center"/>
          </w:tcPr>
          <w:p w14:paraId="06D0F0BA" w14:textId="7FFE890B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10A6619D" w14:textId="7FFE890C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活塞环表面应干净无异物，边缘无缺损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44BB4055" w14:textId="7FFE890D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2F342673" w14:textId="7FFE890E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44632370" w14:textId="7FFE890F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097DE890" w14:textId="7FFE891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45A09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87" w:hRule="atLeast"/>
        </w:trPr>
        <w:tc>
          <w:tcPr>
            <w:tcW w:w="188" w:type="pct"/>
            <w:vMerge w:val="continue"/>
            <w:vAlign w:val="center"/>
          </w:tcPr>
          <w:p w14:paraId="1C0A1081" w14:textId="7FFE8911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54FD63B" w14:textId="7FFE8912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4605CE47" w14:textId="7FFE8913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7358E0AC" w14:textId="7FFE8914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配合</w:t>
            </w:r>
          </w:p>
        </w:tc>
        <w:tc>
          <w:tcPr>
            <w:tcW w:w="1568" w:type="pct"/>
            <w:vAlign w:val="center"/>
          </w:tcPr>
          <w:p w14:paraId="741A9F6B" w14:textId="7FFE8915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活塞环套进活塞的槽中，套上后活塞环应轻松适度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51BFF4F2" w14:textId="7FFE891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目测、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432" w:type="pct"/>
            <w:vAlign w:val="center"/>
          </w:tcPr>
          <w:p w14:paraId="7421A165" w14:textId="7FFE891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510" w:type="pct"/>
            <w:vAlign w:val="center"/>
          </w:tcPr>
          <w:p w14:paraId="13E2936E" w14:textId="7FFE8918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62008852" w14:textId="7FFE8919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56D3C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8" w:type="pct"/>
            <w:vMerge w:val="continue"/>
            <w:vAlign w:val="center"/>
          </w:tcPr>
          <w:p w14:paraId="49272580" w14:textId="7FFE891A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2BDC190F" w14:textId="7FFE891B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restart"/>
            <w:vAlign w:val="center"/>
          </w:tcPr>
          <w:p w14:paraId="392ED5E0" w14:textId="7FFE891C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外套组件与套筒组件装配</w:t>
            </w:r>
          </w:p>
        </w:tc>
        <w:tc>
          <w:tcPr>
            <w:tcW w:w="220" w:type="pct"/>
            <w:vAlign w:val="center"/>
          </w:tcPr>
          <w:p w14:paraId="4110D0DA" w14:textId="7FFE891D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47B9CF32" w14:textId="7FFE891E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压力泵整体外观应无黑点、杂质、花纹、划痕等外观缺陷；</w:t>
            </w:r>
          </w:p>
          <w:p w14:paraId="36FD17AC" w14:textId="7FFE891F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压力泵内腔无异物、毛丝等活动异物；</w:t>
            </w:r>
          </w:p>
          <w:p w14:paraId="6BD8EC9F" w14:textId="7FFE8920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压力泵外套应有足够的透明度，能清晰地看到基准线；压力泵的第一条刻度线（泵体排空时）应与活塞重合。</w:t>
            </w:r>
          </w:p>
        </w:tc>
        <w:tc>
          <w:tcPr>
            <w:tcW w:w="1568" w:type="pct"/>
            <w:vAlign w:val="center"/>
          </w:tcPr>
          <w:p w14:paraId="20416717" w14:textId="7FFE8921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</w:p>
        </w:tc>
        <w:tc>
          <w:tcPr>
            <w:tcW w:w="432" w:type="pct"/>
            <w:vAlign w:val="center"/>
          </w:tcPr>
          <w:p w14:paraId="5D3C2175" w14:textId="7FFE8922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3A78F4DC" w14:textId="7FFE8923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661D046E" w14:textId="7FFE8924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0D56E6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8" w:type="pct"/>
            <w:vMerge w:val="continue"/>
            <w:vAlign w:val="center"/>
          </w:tcPr>
          <w:p w14:paraId="46129667" w14:textId="7FFE8925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42CF5B95" w14:textId="7FFE8926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5" w:type="pct"/>
            <w:vMerge w:val="continue"/>
            <w:vAlign w:val="center"/>
          </w:tcPr>
          <w:p w14:paraId="15404ECE" w14:textId="7FFE8927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220" w:type="pct"/>
            <w:vAlign w:val="center"/>
          </w:tcPr>
          <w:p w14:paraId="51ED8160" w14:textId="7FFE8928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配合</w:t>
            </w:r>
          </w:p>
        </w:tc>
        <w:tc>
          <w:tcPr>
            <w:tcW w:w="1568" w:type="pct"/>
            <w:vAlign w:val="center"/>
          </w:tcPr>
          <w:p w14:paraId="590B3552" w14:textId="7FFE8929">
            <w:pPr>
              <w:pStyle w:val="11"/>
              <w:numPr>
                <w:ilvl w:val="0"/>
                <w:numId w:val="5"/>
              </w:numPr>
              <w:ind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推杆组件推入外套，后盖与外套的卡槽扣到位，旋转后盖使得后盖与外套的缺口完全一致，不能偏掉；</w:t>
            </w:r>
          </w:p>
          <w:p w14:paraId="3292F394" w14:textId="7FFE892A">
            <w:pPr>
              <w:pStyle w:val="11"/>
              <w:numPr>
                <w:ilvl w:val="0"/>
                <w:numId w:val="5"/>
              </w:numPr>
              <w:ind w:left="360" w:leftChars="0" w:hanging="360" w:firstLineChars="0"/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旋转螺杆检查扭力不应偏大，按下按钮推拉螺杆看应无干涉及推拉力偏大；</w:t>
            </w:r>
          </w:p>
        </w:tc>
        <w:tc>
          <w:tcPr>
            <w:tcW w:w="1568" w:type="pct"/>
            <w:vAlign w:val="center"/>
          </w:tcPr>
          <w:p w14:paraId="6C48CC91" w14:textId="7FFE892B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目测、手感</w:t>
            </w:r>
          </w:p>
        </w:tc>
        <w:tc>
          <w:tcPr>
            <w:tcW w:w="432" w:type="pct"/>
            <w:vAlign w:val="center"/>
          </w:tcPr>
          <w:p w14:paraId="01C176E5" w14:textId="7FFE892C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510" w:type="pct"/>
            <w:vAlign w:val="center"/>
          </w:tcPr>
          <w:p w14:paraId="58CBF7C8" w14:textId="7FFE892D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28A6C1A9" w14:textId="7FFE892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3757D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8" w:type="pct"/>
            <w:vMerge w:val="restart"/>
            <w:vAlign w:val="center"/>
          </w:tcPr>
          <w:p w14:paraId="69C6045A" w14:textId="7FFE892F">
            <w:pPr>
              <w:numPr>
                <w:ilvl w:val="0"/>
                <w:numId w:val="2"/>
              </w:num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restart"/>
            <w:vAlign w:val="center"/>
          </w:tcPr>
          <w:p w14:paraId="215FA796" w14:textId="7FFE8930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整体</w:t>
            </w:r>
          </w:p>
          <w:p w14:paraId="09A73C6B" w14:textId="7FFE893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粘结</w:t>
            </w:r>
          </w:p>
        </w:tc>
        <w:tc>
          <w:tcPr>
            <w:tcW w:w="395" w:type="pct"/>
            <w:gridSpan w:val="2"/>
            <w:vAlign w:val="center"/>
          </w:tcPr>
          <w:p w14:paraId="006BDFE4" w14:textId="7FFE893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外观</w:t>
            </w:r>
          </w:p>
        </w:tc>
        <w:tc>
          <w:tcPr>
            <w:tcW w:w="1568" w:type="pct"/>
            <w:vAlign w:val="center"/>
          </w:tcPr>
          <w:p w14:paraId="52C830E6" w14:textId="7FFE8933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对气密性检测合格的产品进行外观检查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应无黑点、杂质、花纹、划痕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、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缺损、裂纹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等外观缺陷；不应有多余胶水外露；</w:t>
            </w:r>
          </w:p>
        </w:tc>
        <w:tc>
          <w:tcPr>
            <w:tcW w:w="1568" w:type="pct"/>
            <w:vAlign w:val="center"/>
          </w:tcPr>
          <w:p w14:paraId="4038D91D" w14:textId="7FFE8934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正常或矫正视力，在300~700lx的照度下，离眼30~40cm处，观察约5~10s。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，对气密性合格的产品进行观察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432" w:type="pct"/>
            <w:vAlign w:val="center"/>
          </w:tcPr>
          <w:p w14:paraId="35EC9B31" w14:textId="7FFE893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目测</w:t>
            </w:r>
          </w:p>
        </w:tc>
        <w:tc>
          <w:tcPr>
            <w:tcW w:w="510" w:type="pct"/>
            <w:vAlign w:val="center"/>
          </w:tcPr>
          <w:p w14:paraId="5CD2AF87" w14:textId="7FFE893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首件：13件</w:t>
            </w:r>
          </w:p>
          <w:p w14:paraId="3B481293" w14:textId="7FFE893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2828.1，I，AQL=0.4</w:t>
            </w:r>
          </w:p>
        </w:tc>
      </w:tr>
      <w:tr w14:paraId="5DBFE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8" w:type="pct"/>
            <w:vMerge w:val="continue"/>
            <w:vAlign w:val="center"/>
          </w:tcPr>
          <w:p w14:paraId="26F54990" w14:textId="7FFE8938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3D5D166E" w14:textId="7FFE8939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65C8D978" w14:textId="7FFE893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无卡阻</w:t>
            </w:r>
          </w:p>
        </w:tc>
        <w:tc>
          <w:tcPr>
            <w:tcW w:w="1568" w:type="pct"/>
            <w:vAlign w:val="center"/>
          </w:tcPr>
          <w:p w14:paraId="67B5FAC8" w14:textId="7FFE893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将粘接完</w:t>
            </w: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lang w:val="en-US" w:eastAsia="zh-CN" w:bidi="ar-SA"/>
              </w:rPr>
              <w:t>成12小时后按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压按钮应无卡死现象，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来回抽拉推杆应顺畅无卡阻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3115706" w14:textId="7FFE893C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手感</w:t>
            </w:r>
          </w:p>
        </w:tc>
        <w:tc>
          <w:tcPr>
            <w:tcW w:w="432" w:type="pct"/>
            <w:vAlign w:val="center"/>
          </w:tcPr>
          <w:p w14:paraId="668C0112" w14:textId="7FFE893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/</w:t>
            </w:r>
          </w:p>
        </w:tc>
        <w:tc>
          <w:tcPr>
            <w:tcW w:w="510" w:type="pct"/>
            <w:vAlign w:val="center"/>
          </w:tcPr>
          <w:p w14:paraId="23ABF2BB" w14:textId="7FFE893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首件：13件</w:t>
            </w:r>
          </w:p>
          <w:p w14:paraId="230B6FBA" w14:textId="7FFE893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GB/T 2828.1，I，AQL=0.4</w:t>
            </w:r>
          </w:p>
        </w:tc>
      </w:tr>
      <w:tr w14:paraId="0DB080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531" w:hRule="atLeast"/>
        </w:trPr>
        <w:tc>
          <w:tcPr>
            <w:tcW w:w="188" w:type="pct"/>
            <w:vMerge w:val="continue"/>
            <w:vAlign w:val="center"/>
          </w:tcPr>
          <w:p w14:paraId="26E858FC" w14:textId="7FFE894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068C9651" w14:textId="7FFE894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Align w:val="center"/>
          </w:tcPr>
          <w:p w14:paraId="321BD082" w14:textId="7FFE8942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1568" w:type="pct"/>
            <w:vAlign w:val="center"/>
          </w:tcPr>
          <w:p w14:paraId="0B1D64DB" w14:textId="7FFE8943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连接处施加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15N的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静态轴向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拉力保持15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s，应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不脱落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85CDDC0" w14:textId="7FFE8944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用15N的砝码悬挂，停留15s。</w:t>
            </w:r>
          </w:p>
        </w:tc>
        <w:tc>
          <w:tcPr>
            <w:tcW w:w="432" w:type="pct"/>
            <w:vAlign w:val="center"/>
          </w:tcPr>
          <w:p w14:paraId="02DE1C90" w14:textId="7FFE8945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</w:t>
            </w:r>
          </w:p>
        </w:tc>
        <w:tc>
          <w:tcPr>
            <w:tcW w:w="510" w:type="pct"/>
            <w:vAlign w:val="center"/>
          </w:tcPr>
          <w:p w14:paraId="641066B3" w14:textId="7FFE894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07685923" w14:textId="7FFE8947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4C4BF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8" w:type="pct"/>
            <w:vMerge w:val="continue"/>
            <w:vAlign w:val="center"/>
          </w:tcPr>
          <w:p w14:paraId="0CA6E230" w14:textId="7FFE8948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7788638C" w14:textId="7FFE8949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Merge w:val="restart"/>
            <w:vAlign w:val="center"/>
          </w:tcPr>
          <w:p w14:paraId="4E9910A8" w14:textId="7FFE894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</w:t>
            </w:r>
          </w:p>
        </w:tc>
        <w:tc>
          <w:tcPr>
            <w:tcW w:w="1568" w:type="pct"/>
            <w:vAlign w:val="center"/>
          </w:tcPr>
          <w:p w14:paraId="6D30103E" w14:textId="7FFE894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负压检测：抽负压-80±5kpa，不应有泄漏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35FBA53D" w14:textId="7FFE894C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将粘接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完成12小时后的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压力泵接上气密性检测工装，抽负压-80±5kpa，观察有无泄漏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  <w:tc>
          <w:tcPr>
            <w:tcW w:w="432" w:type="pct"/>
            <w:vMerge w:val="restart"/>
            <w:vAlign w:val="center"/>
          </w:tcPr>
          <w:p w14:paraId="44AA5252" w14:textId="7FFE894D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气密性检测工装</w:t>
            </w:r>
          </w:p>
        </w:tc>
        <w:tc>
          <w:tcPr>
            <w:tcW w:w="510" w:type="pct"/>
            <w:vAlign w:val="center"/>
          </w:tcPr>
          <w:p w14:paraId="52198D33" w14:textId="7FFE894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434D34C5" w14:textId="7FFE894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0419D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8" w:type="pct"/>
            <w:vMerge w:val="continue"/>
            <w:vAlign w:val="center"/>
          </w:tcPr>
          <w:p w14:paraId="51C04692" w14:textId="7FFE8950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7190D204" w14:textId="7FFE8951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Merge w:val="continue"/>
            <w:vAlign w:val="center"/>
          </w:tcPr>
          <w:p w14:paraId="3ADB4EC3" w14:textId="7FFE8952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</w:p>
        </w:tc>
        <w:tc>
          <w:tcPr>
            <w:tcW w:w="1568" w:type="pct"/>
            <w:vAlign w:val="center"/>
          </w:tcPr>
          <w:p w14:paraId="30232BA5" w14:textId="7FFE8953">
            <w:pPr>
              <w:jc w:val="left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高压检测：将负压检测合格的压力泵装到气密性检测工装上，通过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旋转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接头接上气源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（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其中20atm量程：20atm气源；30atm量程：30atm气源；40atm量程：40atm气源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）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，打开气源，观察压力表应能匀速上升到指定压力，到达最大压力后10s内压力表指针应无跳压、降压的现象，撤掉气源后，压力表应可以迅速回零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0756B453" w14:textId="7FFE8954">
            <w:pP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将负压检测合格的压力泵装到气密性检测工装上，进行检测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432" w:type="pct"/>
            <w:vMerge w:val="continue"/>
            <w:vAlign w:val="center"/>
          </w:tcPr>
          <w:p w14:paraId="5E4F4DFA" w14:textId="7FFE8955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10" w:type="pct"/>
            <w:vAlign w:val="center"/>
          </w:tcPr>
          <w:p w14:paraId="73569729" w14:textId="7FFE8956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593DEFCB" w14:textId="7FFE8957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77833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188" w:type="pct"/>
            <w:vMerge w:val="continue"/>
            <w:vAlign w:val="center"/>
          </w:tcPr>
          <w:p w14:paraId="4692F980" w14:textId="7FFE8958">
            <w:pPr>
              <w:adjustRightInd w:val="0"/>
              <w:snapToGrid w:val="0"/>
              <w:ind w:left="0" w:leftChars="0" w:firstLine="85" w:firstLineChars="0"/>
              <w:jc w:val="center"/>
              <w:rPr>
                <w:rFonts w:hint="default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6" w:type="pct"/>
            <w:vMerge w:val="continue"/>
            <w:vAlign w:val="center"/>
          </w:tcPr>
          <w:p w14:paraId="6859B8A1" w14:textId="7FFE8959">
            <w:pPr>
              <w:numPr>
                <w:ilvl w:val="0"/>
                <w:numId w:val="0"/>
              </w:numPr>
              <w:tabs>
                <w:tab w:val="left" w:pos="1061"/>
              </w:tabs>
              <w:bidi w:val="0"/>
              <w:adjustRightInd w:val="0"/>
              <w:snapToGrid w:val="0"/>
              <w:spacing w:line="24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95" w:type="pct"/>
            <w:gridSpan w:val="2"/>
            <w:vMerge w:val="continue"/>
            <w:vAlign w:val="center"/>
          </w:tcPr>
          <w:p w14:paraId="4FAB49F9" w14:textId="7FFE895A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568" w:type="pct"/>
            <w:vAlign w:val="center"/>
          </w:tcPr>
          <w:p w14:paraId="160318C5" w14:textId="7FFE895B">
            <w:pPr>
              <w:jc w:val="left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低压检测：将高压检测合格的压力泵装到气密性检测工装上，通过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val="en-US" w:eastAsia="zh-CN"/>
              </w:rPr>
              <w:t>旋转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接头接上8atm气源，打开气源，观察压力表指针，应可以匀速指示到测试压力值，不应有升压缓慢或直接从低压跳到8atm现象；撤掉气源后，压力表应可以迅速回零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1568" w:type="pct"/>
            <w:vAlign w:val="center"/>
          </w:tcPr>
          <w:p w14:paraId="6099BE0A" w14:textId="7FFE895C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</w:rPr>
              <w:t>将高压检测合格的压力泵装到气密性检测工装上，进行检测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highlight w:val="none"/>
                <w:lang w:eastAsia="zh-CN"/>
              </w:rPr>
              <w:t>。</w:t>
            </w:r>
          </w:p>
        </w:tc>
        <w:tc>
          <w:tcPr>
            <w:tcW w:w="432" w:type="pct"/>
            <w:vMerge w:val="continue"/>
            <w:vAlign w:val="center"/>
          </w:tcPr>
          <w:p w14:paraId="065FD9C4" w14:textId="7FFE895D">
            <w:pP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10" w:type="pct"/>
            <w:vAlign w:val="center"/>
          </w:tcPr>
          <w:p w14:paraId="37E6E962" w14:textId="7FFE895E">
            <w:pPr>
              <w:jc w:val="center"/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首件：5件</w:t>
            </w:r>
          </w:p>
          <w:p w14:paraId="02A0D64E" w14:textId="7FFE895F">
            <w:pPr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1"/>
                <w:szCs w:val="21"/>
              </w:rPr>
              <w:t>GB/T 2828.1，S-3，AQL=</w:t>
            </w:r>
            <w:r>
              <w:rPr>
                <w:rFonts w:hint="default" w:ascii="Times New Roman" w:hAnsi="Times New Roman" w:eastAsia="宋体" w:cs="Times New Roman"/>
                <w:sz w:val="21"/>
                <w:szCs w:val="21"/>
                <w:lang w:val="en-US" w:eastAsia="zh-CN"/>
              </w:rPr>
              <w:t>0.4</w:t>
            </w:r>
          </w:p>
        </w:tc>
      </w:tr>
      <w:tr w14:paraId="75964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6" w:hRule="atLeast"/>
        </w:trPr>
        <w:tc>
          <w:tcPr>
            <w:tcW w:w="5000" w:type="pct"/>
            <w:gridSpan w:val="8"/>
            <w:vAlign w:val="center"/>
          </w:tcPr>
          <w:p w14:paraId="2E8A9072" w14:textId="7FFE8960">
            <w:pPr>
              <w:rPr>
                <w:rFonts w:hint="default" w:ascii="Times New Roman" w:hAnsi="Times New Roman" w:eastAsia="宋体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备注：</w:t>
            </w:r>
          </w:p>
          <w:p w14:paraId="1AD41941" w14:textId="7FFE8961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设备初次开机、模具更换、参数调整、模具维修等均需要按照抽样规则进行首件检验；</w:t>
            </w:r>
          </w:p>
          <w:p w14:paraId="702743C1" w14:textId="7FFE8962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首检如果发现不合格，及时向部门主管反映问题，待问题得到纠正，生产稳定后，重新进行首检，检验全部合格后，才可转入正常生产；</w:t>
            </w:r>
          </w:p>
          <w:p w14:paraId="42D45E65" w14:textId="7FFE8963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如果样本量等于或超过批量，则进行100%检验；</w:t>
            </w:r>
          </w:p>
          <w:p w14:paraId="2C154BD1" w14:textId="7FFE8964">
            <w:pPr>
              <w:pStyle w:val="11"/>
              <w:numPr>
                <w:ilvl w:val="0"/>
                <w:numId w:val="6"/>
              </w:numPr>
              <w:ind w:firstLineChars="0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</w:rPr>
              <w:t>过程巡检应每班记录两次，上午和下午各一次，巡检过程中若发现产品不合格，应及时向部门主管反映不合格问题，并对之前生产的产品进行隔离，问题纠正之后，进行双倍检验，确认无异之后，转入正常抽样。然后对之前生产的产品组织不合格评审，根据评审结果对该批次产品进行处理</w:t>
            </w:r>
            <w:r>
              <w:rPr>
                <w:rFonts w:hint="default" w:ascii="Times New Roman" w:hAnsi="Times New Roman" w:eastAsia="宋体" w:cs="Times New Roman"/>
                <w:b w:val="0"/>
                <w:bCs w:val="0"/>
                <w:sz w:val="21"/>
                <w:szCs w:val="21"/>
                <w:lang w:eastAsia="zh-CN"/>
              </w:rPr>
              <w:t>。</w:t>
            </w:r>
          </w:p>
        </w:tc>
      </w:tr>
    </w:tbl>
    <w:p w14:paraId="295629AE" w14:textId="7FFE8965">
      <w:pPr>
        <w:keepNext w:val="0"/>
        <w:keepLines w:val="0"/>
        <w:pageBreakBefore w:val="0"/>
        <w:widowControl w:val="0"/>
        <w:numPr>
          <w:ilvl w:val="0"/>
          <w:numId w:val="0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</w:p>
    <w:p w14:paraId="1F36C650" w14:textId="7FFE8966">
      <w:pPr>
        <w:keepNext w:val="0"/>
        <w:keepLines w:val="0"/>
        <w:pageBreakBefore w:val="0"/>
        <w:widowControl w:val="0"/>
        <w:numPr>
          <w:ilvl w:val="1"/>
          <w:numId w:val="1"/>
        </w:numPr>
        <w:tabs>
          <w:tab w:val="left" w:pos="0"/>
        </w:tabs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left="0" w:leftChars="0" w:firstLine="0" w:firstLineChars="0"/>
        <w:jc w:val="left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判定规则</w:t>
      </w:r>
    </w:p>
    <w:p w14:paraId="4621867E" w14:textId="7FFE89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240" w:lineRule="auto"/>
        <w:ind w:firstLine="0" w:firstLineChars="0"/>
        <w:textAlignment w:val="auto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szCs w:val="21"/>
        </w:rPr>
        <w:t>检验中，每一个检验项目均应合格。若出现不合格，则进行不合格品评审并按照不合格评审结果处理；尺寸首检不合格，待调整后生产稳定需再次进行首检，直到首检合格后方可进入正常生产，首检不合格的产品按照不合格品处理。</w:t>
      </w:r>
    </w:p>
    <w:p w14:paraId="4B23F197" w14:textId="7FFE8968">
      <w:pPr>
        <w:pStyle w:val="2"/>
      </w:pPr>
    </w:p>
    <w:p w14:paraId="2A8BA289" w14:textId="7FFE8969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相关文件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48A5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46B75C50" w14:textId="7FFE896A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386903F0" w14:textId="7FFE896B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文件名称</w:t>
            </w:r>
          </w:p>
        </w:tc>
      </w:tr>
      <w:tr w14:paraId="1E1D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auto"/>
            <w:vAlign w:val="top"/>
          </w:tcPr>
          <w:p w14:paraId="14ABA34D" w14:textId="7FFE896C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  <w:tc>
          <w:tcPr>
            <w:tcW w:w="9848" w:type="dxa"/>
            <w:shd w:val="clear" w:color="auto" w:fill="auto"/>
            <w:vAlign w:val="top"/>
          </w:tcPr>
          <w:p w14:paraId="27936467" w14:textId="7FFE896D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ind w:left="0" w:leftChars="0" w:firstLine="0" w:firstLineChars="0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kern w:val="2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NA</w:t>
            </w:r>
          </w:p>
        </w:tc>
      </w:tr>
    </w:tbl>
    <w:p w14:paraId="2333E19E" w14:textId="7FFE896E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5FCC41BE" w14:textId="7FFE896F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相关记录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06"/>
        <w:gridCol w:w="9848"/>
      </w:tblGrid>
      <w:tr w14:paraId="243020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  <w:shd w:val="clear" w:color="auto" w:fill="D7D7D7" w:themeFill="background1" w:themeFillShade="D8"/>
          </w:tcPr>
          <w:p w14:paraId="12D4B912" w14:textId="7FFE8970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9848" w:type="dxa"/>
            <w:shd w:val="clear" w:color="auto" w:fill="D7D7D7" w:themeFill="background1" w:themeFillShade="D8"/>
          </w:tcPr>
          <w:p w14:paraId="12DFE8FC" w14:textId="7FFE8971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auto"/>
                <w:sz w:val="21"/>
                <w:szCs w:val="21"/>
                <w:vertAlign w:val="baseline"/>
                <w:lang w:val="en-US" w:eastAsia="zh-CN"/>
              </w:rPr>
              <w:t>记录名称</w:t>
            </w:r>
          </w:p>
        </w:tc>
      </w:tr>
      <w:tr w14:paraId="747E3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06" w:type="dxa"/>
          </w:tcPr>
          <w:p w14:paraId="0D5F1E29" w14:textId="7FFE8972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RE-PQC-IDI-001-01</w:t>
            </w:r>
          </w:p>
        </w:tc>
        <w:tc>
          <w:tcPr>
            <w:tcW w:w="9848" w:type="dxa"/>
          </w:tcPr>
          <w:p w14:paraId="5C3C2DEA" w14:textId="7FFE8973">
            <w:pPr>
              <w:numPr>
                <w:ilvl w:val="-1"/>
                <w:numId w:val="0"/>
              </w:numPr>
              <w:tabs>
                <w:tab w:val="left" w:pos="1061"/>
              </w:tabs>
              <w:bidi w:val="0"/>
              <w:spacing w:line="360" w:lineRule="auto"/>
              <w:jc w:val="center"/>
              <w:rPr>
                <w:rFonts w:hint="default" w:ascii="Times New Roman" w:hAnsi="Times New Roman" w:eastAsia="宋体" w:cs="Times New Roman"/>
                <w:b/>
                <w:bCs/>
                <w:color w:val="0000FF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按压式球囊扩充压力泵组装过程检验记录表</w:t>
            </w:r>
          </w:p>
        </w:tc>
      </w:tr>
    </w:tbl>
    <w:p w14:paraId="4221975C" w14:textId="7FFE8974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</w:p>
    <w:p w14:paraId="2B39A940" w14:textId="7FFE8975">
      <w:pPr>
        <w:numPr>
          <w:ilvl w:val="0"/>
          <w:numId w:val="1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left"/>
        <w:rPr>
          <w:rFonts w:hint="default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color w:val="auto"/>
          <w:sz w:val="21"/>
          <w:szCs w:val="21"/>
          <w:lang w:val="en-US" w:eastAsia="zh-CN"/>
        </w:rPr>
        <w:t>附件</w:t>
      </w:r>
    </w:p>
    <w:p w14:paraId="6FC19D0E" w14:textId="7FFE8976">
      <w:pPr>
        <w:numPr>
          <w:ilvl w:val="-1"/>
          <w:numId w:val="0"/>
        </w:numPr>
        <w:tabs>
          <w:tab w:val="left" w:pos="1061"/>
        </w:tabs>
        <w:bidi w:val="0"/>
        <w:spacing w:line="360" w:lineRule="auto"/>
        <w:ind w:left="0" w:leftChars="0" w:firstLine="0" w:firstLineChars="0"/>
        <w:jc w:val="both"/>
        <w:rPr>
          <w:rFonts w:hint="default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auto"/>
          <w:sz w:val="21"/>
          <w:szCs w:val="21"/>
          <w:lang w:val="en-US" w:eastAsia="zh-CN"/>
        </w:rPr>
        <w:t>无。</w:t>
      </w:r>
    </w:p>
    <w:sectPr>
      <w:headerReference w:type="first" r:id="rId4"/>
      <w:headerReference w:type="default" r:id="rId3"/>
      <w:footerReference w:type="default" r:id="rId5"/>
      <w:pgSz w:w="16838" w:h="11906" w:orient="landscape"/>
      <w:pgMar w:top="1440" w:right="1800" w:bottom="1440" w:left="1800" w:header="850" w:footer="992" w:gutter="0"/>
      <w:pgNumType w:fmt="decimal"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B1E00B" w14:textId="7FFE898A">
    <w:pPr>
      <w:pStyle w:val="4"/>
      <w:jc w:val="center"/>
      <w:rPr>
        <w:rFonts w:hint="eastAsia"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>上海瑛泰医疗器械股份有限公司</w:t>
    </w:r>
  </w:p>
  <w:p w14:paraId="5ACFF60F" w14:textId="7FFE898B">
    <w:pPr>
      <w:pStyle w:val="4"/>
      <w:jc w:val="center"/>
      <w:rPr>
        <w:rFonts w:hint="default" w:ascii="Times New Roman" w:hAnsi="Times New Roman" w:cs="Times New Roman" w:eastAsiaTheme="minorEastAsia"/>
        <w:b/>
        <w:bCs/>
        <w:color w:val="808080" w:themeColor="background1" w:themeShade="80"/>
        <w:sz w:val="18"/>
        <w:szCs w:val="18"/>
        <w:lang w:val="en-US" w:eastAsia="zh-CN"/>
      </w:rPr>
    </w:pP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Shanghai INT Medical Instruments Co., Ltd  </w:t>
    </w:r>
    <w:r>
      <w:rPr>
        <w:rFonts w:hint="eastAsia"/>
        <w:color w:val="808080" w:themeColor="background1" w:themeShade="80"/>
        <w:sz w:val="18"/>
        <w:szCs w:val="18"/>
        <w:lang w:val="en-US" w:eastAsia="zh-CN"/>
      </w:rPr>
      <w:t xml:space="preserve">                                  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 xml:space="preserve"> 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P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QC-0</w:t>
    </w:r>
    <w:r>
      <w:rPr>
        <w:rFonts w:hint="eastAsia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0</w:t>
    </w:r>
    <w:r>
      <w:rPr>
        <w:rFonts w:hint="default" w:ascii="Times New Roman" w:hAnsi="Times New Roman" w:cs="Times New Roman"/>
        <w:color w:val="808080" w:themeColor="background1" w:themeShade="80"/>
        <w:sz w:val="18"/>
        <w:szCs w:val="18"/>
        <w:lang w:val="en-US" w:eastAsia="zh-CN"/>
      </w:rPr>
      <w:t>1 Template A/0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F8620D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restart"/>
          <w:vAlign w:val="center"/>
        </w:tcPr>
        <w:p w14:paraId="7BFDB6E7" w14:textId="7FFE8981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按压式球囊扩充压力泵组装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过程检验规程</w:t>
          </w:r>
        </w:p>
      </w:tc>
      <w:tc>
        <w:tcPr>
          <w:tcW w:w="683" w:type="pct"/>
          <w:vAlign w:val="center"/>
        </w:tcPr>
        <w:p w14:paraId="054AD4CC" w14:textId="7FFE8982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文件编号</w:t>
          </w:r>
        </w:p>
      </w:tc>
      <w:tc>
        <w:tcPr>
          <w:tcW w:w="1963" w:type="pct"/>
          <w:gridSpan w:val="3"/>
          <w:vAlign w:val="center"/>
        </w:tcPr>
        <w:p w14:paraId="628528ED" w14:textId="7FFE8983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IDI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F7ADDBE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3" w:type="pct"/>
          <w:vMerge w:val="continue"/>
          <w:vAlign w:val="center"/>
        </w:tcPr>
        <w:p w14:paraId="248EE3B4" w14:textId="7FFE8984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6E4456EF" w14:textId="7FFE8985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2C009DAB" w14:textId="7FFE898D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 xml:space="preserve">B/2</w:t>
          </w:r>
        </w:p>
      </w:tc>
      <w:tc>
        <w:tcPr>
          <w:tcW w:w="519" w:type="pct"/>
          <w:vAlign w:val="center"/>
        </w:tcPr>
        <w:p w14:paraId="6D71808B" w14:textId="7FFE8987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5" w:type="pct"/>
          <w:vAlign w:val="center"/>
        </w:tcPr>
        <w:p w14:paraId="7CF74B39" w14:textId="7FFE8988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bCs w:val="0"/>
              <w:color w:val="auto"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326CB028" w14:textId="7FFE8989">
    <w:pPr>
      <w:pStyle w:val="5"/>
      <w:keepNext w:val="0"/>
      <w:keepLines w:val="0"/>
      <w:pageBreakBefore w:val="0"/>
      <w:widowControl w:val="0"/>
      <w:kinsoku w:val="0"/>
      <w:wordWrap/>
      <w:overflowPunct w:val="0"/>
      <w:topLinePunct w:val="0"/>
      <w:autoSpaceDE w:val="0"/>
      <w:autoSpaceDN w:val="0"/>
      <w:bidi w:val="0"/>
      <w:adjustRightInd/>
      <w:snapToGrid w:val="0"/>
      <w:jc w:val="left"/>
      <w:textAlignment w:val="auto"/>
      <w:rPr>
        <w:rFonts w:hint="default"/>
        <w:b/>
        <w:bCs/>
        <w:sz w:val="2"/>
        <w:szCs w:val="2"/>
        <w:lang w:val="en-US" w:eastAsia="zh-CN"/>
      </w:rPr>
    </w:pPr>
  </w:p>
</w:hdr>
</file>

<file path=word/header2.xml><?xml version="1.0" encoding="utf-8"?>
<w:hdr xmlns:a="http://schemas.openxmlformats.org/drawingml/2006/main" xmlns:pic="http://schemas.openxmlformats.org/drawingml/2006/picture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8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6333"/>
      <w:gridCol w:w="1838"/>
      <w:gridCol w:w="1881"/>
      <w:gridCol w:w="1397"/>
      <w:gridCol w:w="2005"/>
    </w:tblGrid>
    <w:tr w14:paraId="149D2A2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0" w:hRule="atLeast"/>
      </w:trPr>
      <w:tc>
        <w:tcPr>
          <w:tcW w:w="5000" w:type="pct"/>
          <w:gridSpan w:val="5"/>
          <w:vAlign w:val="center"/>
        </w:tcPr>
        <w:p w14:paraId="49D033BE" w14:textId="7FFE8977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line="240" w:lineRule="auto"/>
            <w:ind w:firstLine="3614" w:firstLineChars="10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-134620</wp:posOffset>
                </wp:positionH>
                <wp:positionV relativeFrom="paragraph">
                  <wp:posOffset>-455295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882" y="1734"/>
                    <wp:lineTo x="1215" y="2601"/>
                    <wp:lineTo x="405" y="4334"/>
                    <wp:lineTo x="405" y="15604"/>
                    <wp:lineTo x="810" y="20805"/>
                    <wp:lineTo x="18218" y="20805"/>
                    <wp:lineTo x="20445" y="19072"/>
                    <wp:lineTo x="21052" y="18205"/>
                    <wp:lineTo x="20849" y="3468"/>
                    <wp:lineTo x="20242" y="1734"/>
                    <wp:lineTo x="6882" y="1734"/>
                  </wp:wrapPolygon>
                </wp:wrapTight>
                <wp:docPr id="1" name="图片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规程</w:t>
          </w:r>
        </w:p>
      </w:tc>
    </w:tr>
    <w:tr w14:paraId="7D23917C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restart"/>
          <w:vAlign w:val="center"/>
        </w:tcPr>
        <w:p w14:paraId="28A38795" w14:textId="7FFE8978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按压式球囊扩充压力泵组装过程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规程</w:t>
          </w:r>
        </w:p>
      </w:tc>
      <w:tc>
        <w:tcPr>
          <w:tcW w:w="683" w:type="pct"/>
          <w:vAlign w:val="center"/>
        </w:tcPr>
        <w:p w14:paraId="70158CAA" w14:textId="7FFE8979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文件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62" w:type="pct"/>
          <w:gridSpan w:val="3"/>
          <w:vAlign w:val="center"/>
        </w:tcPr>
        <w:p w14:paraId="752C249C" w14:textId="7FFE897A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IDI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</w:t>
          </w:r>
        </w:p>
      </w:tc>
    </w:tr>
    <w:tr w14:paraId="03772ABD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25" w:hRule="atLeast"/>
      </w:trPr>
      <w:tc>
        <w:tcPr>
          <w:tcW w:w="2354" w:type="pct"/>
          <w:vMerge w:val="continue"/>
          <w:vAlign w:val="center"/>
        </w:tcPr>
        <w:p w14:paraId="6CE1585D" w14:textId="7FFE897B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683" w:type="pct"/>
          <w:vAlign w:val="center"/>
        </w:tcPr>
        <w:p w14:paraId="55A6D30F" w14:textId="7FFE897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699" w:type="pct"/>
          <w:vAlign w:val="center"/>
        </w:tcPr>
        <w:p w14:paraId="0C4A874C" w14:textId="7FFE898C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 xml:space="preserve">B/2</w:t>
          </w:r>
        </w:p>
      </w:tc>
      <w:tc>
        <w:tcPr>
          <w:tcW w:w="519" w:type="pct"/>
          <w:vAlign w:val="center"/>
        </w:tcPr>
        <w:p w14:paraId="0699A8A5" w14:textId="7FFE897E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44" w:type="pct"/>
          <w:vAlign w:val="center"/>
        </w:tcPr>
        <w:p w14:paraId="792BEB36" w14:textId="7FFE897F">
          <w:pPr>
            <w:widowControl w:val="0"/>
            <w:pBdr>
              <w:bottom w:val="none" w:color="auto" w:sz="0" w:space="0"/>
            </w:pBdr>
            <w:tabs>
              <w:tab w:val="center" w:pos="4153"/>
              <w:tab w:val="right" w:pos="8306"/>
            </w:tabs>
            <w:snapToGrid w:val="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215B2EF7" w14:textId="7FFE8980"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AB1723"/>
    <w:multiLevelType w:val="multilevel"/>
    <w:tmpl w:val="B5AB1723"/>
    <w:lvl w:ilvl="0" w:tentative="0">
      <w:start w:val="1"/>
      <w:numFmt w:val="decimal"/>
      <w:suff w:val="space"/>
      <w:lvlText w:val="%1."/>
      <w:lvlJc w:val="left"/>
      <w:pPr>
        <w:ind w:left="0" w:leftChars="0" w:firstLine="0" w:firstLineChars="0"/>
      </w:pPr>
      <w:rPr>
        <w:rFonts w:hint="default" w:ascii="Times New Roman" w:hAnsi="Times New Roman" w:cs="Times New Roman"/>
        <w:b/>
        <w:bCs/>
        <w:sz w:val="21"/>
        <w:szCs w:val="21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  <w:color w:val="auto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1">
    <w:nsid w:val="F565BC68"/>
    <w:multiLevelType w:val="singleLevel"/>
    <w:tmpl w:val="F565BC68"/>
    <w:lvl w:ilvl="0" w:tentative="0">
      <w:start w:val="1"/>
      <w:numFmt w:val="decimal"/>
      <w:lvlText w:val="%1"/>
      <w:lvlJc w:val="left"/>
      <w:pPr>
        <w:ind w:left="0" w:leftChars="0" w:firstLine="85" w:firstLineChars="0"/>
      </w:pPr>
      <w:rPr>
        <w:rFonts w:hint="default"/>
      </w:rPr>
    </w:lvl>
  </w:abstractNum>
  <w:abstractNum w:abstractNumId="2">
    <w:nsid w:val="135E3537"/>
    <w:multiLevelType w:val="multilevel"/>
    <w:tmpl w:val="135E3537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AA2634B"/>
    <w:multiLevelType w:val="multilevel"/>
    <w:tmpl w:val="1AA2634B"/>
    <w:lvl w:ilvl="0" w:tentative="0">
      <w:start w:val="1"/>
      <w:numFmt w:val="decimal"/>
      <w:lvlText w:val="%1）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4C0C36AA"/>
    <w:multiLevelType w:val="multilevel"/>
    <w:tmpl w:val="4C0C36AA"/>
    <w:lvl w:ilvl="0" w:tentative="0">
      <w:start w:val="1"/>
      <w:numFmt w:val="decimal"/>
      <w:lvlText w:val="%1)"/>
      <w:lvlJc w:val="left"/>
      <w:pPr>
        <w:ind w:left="420" w:hanging="42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4D365D51"/>
    <w:multiLevelType w:val="multilevel"/>
    <w:tmpl w:val="4D365D51"/>
    <w:lvl w:ilvl="0" w:tentative="0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bCs w:val="0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5"/>
  </w:num>
  <w:num w:numId="4">
    <w:abstractNumId w:val="2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58583F"/>
    <w:rsid w:val="00D84242"/>
    <w:rsid w:val="022B0E5C"/>
    <w:rsid w:val="02330EFE"/>
    <w:rsid w:val="02A4476B"/>
    <w:rsid w:val="0359505C"/>
    <w:rsid w:val="03851221"/>
    <w:rsid w:val="048D44FA"/>
    <w:rsid w:val="050D020A"/>
    <w:rsid w:val="05946468"/>
    <w:rsid w:val="05E732EC"/>
    <w:rsid w:val="06014AD8"/>
    <w:rsid w:val="080C0DE8"/>
    <w:rsid w:val="082223BA"/>
    <w:rsid w:val="087F35EE"/>
    <w:rsid w:val="08E74FD6"/>
    <w:rsid w:val="096572F9"/>
    <w:rsid w:val="0B1F52D6"/>
    <w:rsid w:val="0D86163D"/>
    <w:rsid w:val="0EAD00AF"/>
    <w:rsid w:val="0EDE7C5D"/>
    <w:rsid w:val="10BC5485"/>
    <w:rsid w:val="13826402"/>
    <w:rsid w:val="138403CC"/>
    <w:rsid w:val="14C70C0A"/>
    <w:rsid w:val="14F449C6"/>
    <w:rsid w:val="16FA28F5"/>
    <w:rsid w:val="17274F55"/>
    <w:rsid w:val="177619D0"/>
    <w:rsid w:val="18470E5D"/>
    <w:rsid w:val="18890233"/>
    <w:rsid w:val="191F50F3"/>
    <w:rsid w:val="19F84C10"/>
    <w:rsid w:val="1A44761C"/>
    <w:rsid w:val="1AA90859"/>
    <w:rsid w:val="1BD75E2C"/>
    <w:rsid w:val="1D067EAA"/>
    <w:rsid w:val="1D1722B1"/>
    <w:rsid w:val="1DD70E90"/>
    <w:rsid w:val="1E234C86"/>
    <w:rsid w:val="1FC73D37"/>
    <w:rsid w:val="20210D51"/>
    <w:rsid w:val="214A2489"/>
    <w:rsid w:val="22486A69"/>
    <w:rsid w:val="22965659"/>
    <w:rsid w:val="23282909"/>
    <w:rsid w:val="25C77C46"/>
    <w:rsid w:val="28771763"/>
    <w:rsid w:val="28975FE4"/>
    <w:rsid w:val="29DB4B83"/>
    <w:rsid w:val="2A9071FF"/>
    <w:rsid w:val="2B965F4E"/>
    <w:rsid w:val="2B9E594C"/>
    <w:rsid w:val="2C032C2F"/>
    <w:rsid w:val="2CD31625"/>
    <w:rsid w:val="2D3E16EE"/>
    <w:rsid w:val="2D564730"/>
    <w:rsid w:val="2E0F48DF"/>
    <w:rsid w:val="2E691D69"/>
    <w:rsid w:val="2FC418D8"/>
    <w:rsid w:val="3073370F"/>
    <w:rsid w:val="314825E1"/>
    <w:rsid w:val="3190277E"/>
    <w:rsid w:val="31A07664"/>
    <w:rsid w:val="32093536"/>
    <w:rsid w:val="321B1AA4"/>
    <w:rsid w:val="332D6195"/>
    <w:rsid w:val="33DC359E"/>
    <w:rsid w:val="34FD2B17"/>
    <w:rsid w:val="35066A3B"/>
    <w:rsid w:val="355754E9"/>
    <w:rsid w:val="35835B7B"/>
    <w:rsid w:val="35F541F9"/>
    <w:rsid w:val="383F66A4"/>
    <w:rsid w:val="38E76B84"/>
    <w:rsid w:val="38F10816"/>
    <w:rsid w:val="394738CF"/>
    <w:rsid w:val="3A452926"/>
    <w:rsid w:val="3A5F274A"/>
    <w:rsid w:val="3B462913"/>
    <w:rsid w:val="3BBF123D"/>
    <w:rsid w:val="3C6E69B0"/>
    <w:rsid w:val="3D58583F"/>
    <w:rsid w:val="3D6D242C"/>
    <w:rsid w:val="3E737833"/>
    <w:rsid w:val="3FD339BE"/>
    <w:rsid w:val="412A3AB2"/>
    <w:rsid w:val="41483F38"/>
    <w:rsid w:val="42AD0250"/>
    <w:rsid w:val="487675DC"/>
    <w:rsid w:val="49374FBE"/>
    <w:rsid w:val="49F93CCA"/>
    <w:rsid w:val="4AD40FF2"/>
    <w:rsid w:val="4B03776B"/>
    <w:rsid w:val="4C1710D6"/>
    <w:rsid w:val="4DED7941"/>
    <w:rsid w:val="4E4D0DDF"/>
    <w:rsid w:val="4F5037C2"/>
    <w:rsid w:val="50F32112"/>
    <w:rsid w:val="51B3364F"/>
    <w:rsid w:val="51EB4B97"/>
    <w:rsid w:val="53E70832"/>
    <w:rsid w:val="55A90FF1"/>
    <w:rsid w:val="561679A1"/>
    <w:rsid w:val="5638446B"/>
    <w:rsid w:val="56A61397"/>
    <w:rsid w:val="56AA1CF3"/>
    <w:rsid w:val="57E75E01"/>
    <w:rsid w:val="57EC1669"/>
    <w:rsid w:val="5BBE50CA"/>
    <w:rsid w:val="5C331FE5"/>
    <w:rsid w:val="5D916F3A"/>
    <w:rsid w:val="5DF66D9E"/>
    <w:rsid w:val="5F0D4001"/>
    <w:rsid w:val="656C3DE9"/>
    <w:rsid w:val="660B3A0E"/>
    <w:rsid w:val="66131908"/>
    <w:rsid w:val="679528B0"/>
    <w:rsid w:val="6BC56001"/>
    <w:rsid w:val="6D8634EC"/>
    <w:rsid w:val="6DB91B96"/>
    <w:rsid w:val="6DF07A4D"/>
    <w:rsid w:val="6DF96E85"/>
    <w:rsid w:val="6E217E67"/>
    <w:rsid w:val="6F54601A"/>
    <w:rsid w:val="70B72038"/>
    <w:rsid w:val="70DF1913"/>
    <w:rsid w:val="71AF5789"/>
    <w:rsid w:val="71BA2E7D"/>
    <w:rsid w:val="757C16EA"/>
    <w:rsid w:val="763C7BE1"/>
    <w:rsid w:val="77AE203F"/>
    <w:rsid w:val="79116D2A"/>
    <w:rsid w:val="7BF75644"/>
    <w:rsid w:val="7CB87C6B"/>
    <w:rsid w:val="7EEF6163"/>
    <w:rsid w:val="7F3B52FF"/>
    <w:rsid w:val="7F6F4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 w:qFormat="1"/>
    <w:lsdException w:name="Body Text" w:uiPriority="0" w:semiHidden="0" w:unhideWhenUsed="0" w:qFormat="1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99" w:semiHidden="0" w:qFormat="1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 w:qFormat="1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 w:qFormat="1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 w:default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3">
    <w:name w:val="heading 1"/>
    <w:basedOn w:val="1"/>
    <w:next w:val="2"/>
    <w:qFormat/>
    <w:uiPriority w:val="0"/>
    <w:pPr>
      <w:keepNext/>
      <w:widowControl/>
      <w:spacing w:before="180" w:after="60"/>
      <w:jc w:val="left"/>
      <w:outlineLvl w:val="0"/>
    </w:pPr>
    <w:rPr>
      <w:rFonts w:ascii="Arial" w:hAnsi="Arial" w:cs="Arial"/>
      <w:b/>
      <w:bCs/>
      <w:kern w:val="32"/>
      <w:sz w:val="20"/>
      <w:szCs w:val="32"/>
      <w:lang w:eastAsia="en-US"/>
    </w:rPr>
  </w:style>
  <w:style w:type="character" w:styleId="9" w:default="1">
    <w:name w:val="Default Paragraph Font"/>
    <w:semiHidden/>
    <w:qFormat/>
    <w:uiPriority w:val="0"/>
  </w:style>
  <w:style w:type="table" w:styleId="7" w:default="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rPr>
      <w:sz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6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8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0" w:customStyle="1">
    <w:name w:val="网格型1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2404</Words>
  <Characters>3147</Characters>
  <Lines>0</Lines>
  <Paragraphs>0</Paragraphs>
  <TotalTime>0</TotalTime>
  <ScaleCrop>false</ScaleCrop>
  <LinksUpToDate>false</LinksUpToDate>
  <CharactersWithSpaces>3173</CharactersWithSpaces>
  <Application>WPS Office_12.1.0.26988_F1E327BC-269C-435d-A152-05C5408002CA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2025-05-07T08:49:00Z</dcterms:created>
  <dc:creator>丁霜霜</dc:creator>
  <cp:lastModifiedBy>zeyu</cp:lastModifiedBy>
  <cp:lastPrinted>2025-09-25T09:15:00Z</cp:lastPrinted>
  <dcterms:modified xsi:type="dcterms:W3CDTF">2026-09-03T10:07:39Z</dcterms:modified>
  <cp:revision>1</cp:revision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KSOProductBuildVer">
    <vt:lpwstr>2052-12.1.0.26988</vt:lpwstr>
  </op:property>
  <op:property fmtid="{D5CDD505-2E9C-101B-9397-08002B2CF9AE}" pid="3" name="ICV">
    <vt:lpwstr>8834AF237CE34BBAB118F45BD9D7C943_11</vt:lpwstr>
  </op:property>
  <op:property fmtid="{D5CDD505-2E9C-101B-9397-08002B2CF9AE}" pid="4" name="KSOTemplateDocerSaveRecord">
    <vt:lpwstr>eyJoZGlkIjoiYjk3MGIwNGI5OWZiNjYzZmNjNzI3OTQwZThiZjU0MzAiLCJ1c2VySWQiOiI5NDczNDA4NTUifQ==</vt:lpwstr>
  </op:property>
  <op:property fmtid="{D5CDD505-2E9C-101B-9397-08002B2CF9AE}" pid="5" name="OfficeCLI.Version">
    <vt:lpwstr>1.0.146</vt:lpwstr>
  </op:property>
  <op:property fmtid="{D5CDD505-2E9C-101B-9397-08002B2CF9AE}" pid="6" name="OfficeCLI.LastModified">
    <vt:lpwstr>2026-09-03T10:24:32Z</vt:lpwstr>
  </op:property>
</op:Properties>
</file>