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pPr w:leftFromText="180" w:rightFromText="180" w:vertAnchor="page" w:horzAnchor="page" w:tblpX="1777" w:tblpY="3195"/>
        <w:tblOverlap w:val="never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1"/>
        <w:gridCol w:w="1168"/>
        <w:gridCol w:w="8175"/>
        <w:gridCol w:w="1173"/>
        <w:gridCol w:w="1203"/>
        <w:gridCol w:w="934"/>
      </w:tblGrid>
      <w:tr w14:paraId="04205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5000" w:type="pct"/>
            <w:gridSpan w:val="6"/>
            <w:shd w:val="clear" w:color="auto" w:fill="BFBFBF"/>
            <w:vAlign w:val="center"/>
          </w:tcPr>
          <w:p w14:paraId="21A866C4">
            <w:pPr>
              <w:widowControl/>
              <w:tabs>
                <w:tab w:val="left" w:pos="5170"/>
              </w:tabs>
              <w:jc w:val="center"/>
              <w:rPr>
                <w:rFonts w:hint="default"/>
                <w:b w:val="0"/>
                <w:bCs w:val="0"/>
                <w:kern w:val="2"/>
                <w:sz w:val="18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</w:rPr>
              <w:t>修订历史</w:t>
            </w:r>
          </w:p>
        </w:tc>
      </w:tr>
      <w:tr w14:paraId="1CAA0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97" w:type="pct"/>
            <w:shd w:val="clear" w:color="auto" w:fill="BFBFBF"/>
            <w:vAlign w:val="center"/>
          </w:tcPr>
          <w:p w14:paraId="7D432C57">
            <w:pPr>
              <w:widowControl/>
              <w:tabs>
                <w:tab w:val="left" w:pos="5170"/>
              </w:tabs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</w:rPr>
              <w:t>版本</w:t>
            </w:r>
          </w:p>
        </w:tc>
        <w:tc>
          <w:tcPr>
            <w:tcW w:w="434" w:type="pct"/>
            <w:shd w:val="clear" w:color="auto" w:fill="BFBFBF"/>
            <w:vAlign w:val="center"/>
          </w:tcPr>
          <w:p w14:paraId="11CE7B1B">
            <w:pPr>
              <w:widowControl/>
              <w:tabs>
                <w:tab w:val="left" w:pos="5170"/>
              </w:tabs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</w:rPr>
              <w:t>变更编号</w:t>
            </w:r>
          </w:p>
        </w:tc>
        <w:tc>
          <w:tcPr>
            <w:tcW w:w="3038" w:type="pct"/>
            <w:shd w:val="clear" w:color="auto" w:fill="BFBFBF"/>
            <w:vAlign w:val="center"/>
          </w:tcPr>
          <w:p w14:paraId="5A350314">
            <w:pPr>
              <w:widowControl/>
              <w:tabs>
                <w:tab w:val="left" w:pos="5170"/>
              </w:tabs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</w:rPr>
              <w:t>修订内容</w:t>
            </w:r>
          </w:p>
        </w:tc>
        <w:tc>
          <w:tcPr>
            <w:tcW w:w="435" w:type="pct"/>
            <w:shd w:val="clear" w:color="auto" w:fill="BFBFBF"/>
            <w:vAlign w:val="center"/>
          </w:tcPr>
          <w:p w14:paraId="2433C7B7">
            <w:pPr>
              <w:widowControl/>
              <w:tabs>
                <w:tab w:val="left" w:pos="5170"/>
              </w:tabs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</w:rPr>
              <w:t>修订日期</w:t>
            </w:r>
          </w:p>
        </w:tc>
        <w:tc>
          <w:tcPr>
            <w:tcW w:w="447" w:type="pct"/>
            <w:shd w:val="clear" w:color="auto" w:fill="BFBFBF"/>
            <w:vAlign w:val="center"/>
          </w:tcPr>
          <w:p w14:paraId="0F05CF85">
            <w:pPr>
              <w:widowControl/>
              <w:tabs>
                <w:tab w:val="left" w:pos="5170"/>
              </w:tabs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/>
              </w:rPr>
              <w:t>生效日期</w:t>
            </w:r>
          </w:p>
        </w:tc>
        <w:tc>
          <w:tcPr>
            <w:tcW w:w="347" w:type="pct"/>
            <w:shd w:val="clear" w:color="auto" w:fill="BFBFBF"/>
            <w:vAlign w:val="center"/>
          </w:tcPr>
          <w:p w14:paraId="413F53A8">
            <w:pPr>
              <w:widowControl/>
              <w:tabs>
                <w:tab w:val="left" w:pos="5170"/>
              </w:tabs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</w:rPr>
              <w:t>修订人</w:t>
            </w:r>
          </w:p>
        </w:tc>
      </w:tr>
      <w:tr w14:paraId="2745E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97" w:type="pct"/>
            <w:shd w:val="clear" w:color="auto" w:fill="auto"/>
            <w:vAlign w:val="center"/>
          </w:tcPr>
          <w:p w14:paraId="6FB35A71">
            <w:pPr>
              <w:jc w:val="center"/>
              <w:rPr>
                <w:rFonts w:hint="default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F/0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1787940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/</w:t>
            </w:r>
          </w:p>
        </w:tc>
        <w:tc>
          <w:tcPr>
            <w:tcW w:w="3038" w:type="pct"/>
            <w:vAlign w:val="center"/>
          </w:tcPr>
          <w:p w14:paraId="6A27B47E">
            <w:pPr>
              <w:pStyle w:val="11"/>
              <w:numPr>
                <w:ilvl w:val="0"/>
                <w:numId w:val="1"/>
              </w:numPr>
              <w:ind w:firstLineChars="0"/>
              <w:jc w:val="left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由《一次性使用球囊扩张压力泵》文件编号：GJ-02，版本号：E，和《椎体扩张压力泵》文件编号：GJ-31，版本号：A合并换版而来；</w:t>
            </w:r>
          </w:p>
          <w:p w14:paraId="6EE5593A">
            <w:pPr>
              <w:pStyle w:val="11"/>
              <w:numPr>
                <w:ilvl w:val="0"/>
                <w:numId w:val="1"/>
              </w:numPr>
              <w:ind w:left="360" w:leftChars="0" w:hanging="360" w:firstLineChars="0"/>
              <w:jc w:val="left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增加备注：针对产品外观有特殊要求的客户（上海凯利泰、日本等）请使用灯检检验外观。</w:t>
            </w:r>
          </w:p>
        </w:tc>
        <w:tc>
          <w:tcPr>
            <w:tcW w:w="435" w:type="pct"/>
            <w:vAlign w:val="center"/>
          </w:tcPr>
          <w:p w14:paraId="4922D9EB">
            <w:pPr>
              <w:jc w:val="center"/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/</w:t>
            </w:r>
          </w:p>
        </w:tc>
        <w:tc>
          <w:tcPr>
            <w:tcW w:w="447" w:type="pct"/>
            <w:vAlign w:val="center"/>
          </w:tcPr>
          <w:p w14:paraId="63586B34">
            <w:pPr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FF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020.08.24</w:t>
            </w:r>
          </w:p>
        </w:tc>
        <w:tc>
          <w:tcPr>
            <w:tcW w:w="347" w:type="pct"/>
            <w:vAlign w:val="center"/>
          </w:tcPr>
          <w:p w14:paraId="62A3CF3B">
            <w:pPr>
              <w:jc w:val="center"/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/</w:t>
            </w:r>
          </w:p>
        </w:tc>
      </w:tr>
      <w:tr w14:paraId="1EDF1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97" w:type="pct"/>
            <w:shd w:val="clear" w:color="auto" w:fill="auto"/>
            <w:vAlign w:val="center"/>
          </w:tcPr>
          <w:p w14:paraId="3A589C43">
            <w:pPr>
              <w:jc w:val="center"/>
              <w:rPr>
                <w:rFonts w:hint="default" w:ascii="Times New Roman" w:hAnsi="Times New Roman" w:eastAsia="宋体" w:cs="Times New Roman"/>
                <w:bCs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bCs/>
                <w:sz w:val="21"/>
                <w:szCs w:val="21"/>
              </w:rPr>
              <w:t>F/1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0308B178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/</w:t>
            </w:r>
          </w:p>
        </w:tc>
        <w:tc>
          <w:tcPr>
            <w:tcW w:w="3038" w:type="pct"/>
            <w:shd w:val="clear" w:color="auto" w:fill="auto"/>
            <w:vAlign w:val="center"/>
          </w:tcPr>
          <w:p w14:paraId="3441C305">
            <w:pPr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auto"/>
                <w:sz w:val="21"/>
                <w:szCs w:val="21"/>
              </w:rPr>
              <w:t>增加：印刷前外套破坏性检测项目</w:t>
            </w:r>
          </w:p>
        </w:tc>
        <w:tc>
          <w:tcPr>
            <w:tcW w:w="435" w:type="pct"/>
            <w:shd w:val="clear" w:color="auto" w:fill="auto"/>
            <w:vAlign w:val="center"/>
          </w:tcPr>
          <w:p w14:paraId="26D1DC00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/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CDCC26E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cs="Times New Roman"/>
                <w:bCs/>
                <w:sz w:val="21"/>
                <w:szCs w:val="21"/>
              </w:rPr>
              <w:t>2020.11.23</w:t>
            </w:r>
          </w:p>
        </w:tc>
        <w:tc>
          <w:tcPr>
            <w:tcW w:w="347" w:type="pct"/>
            <w:shd w:val="clear" w:color="auto" w:fill="auto"/>
            <w:vAlign w:val="center"/>
          </w:tcPr>
          <w:p w14:paraId="47C17F73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/</w:t>
            </w:r>
          </w:p>
        </w:tc>
      </w:tr>
      <w:tr w14:paraId="30A91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97" w:type="pct"/>
            <w:shd w:val="clear" w:color="auto" w:fill="auto"/>
            <w:vAlign w:val="center"/>
          </w:tcPr>
          <w:p w14:paraId="460BB203">
            <w:pPr>
              <w:jc w:val="center"/>
              <w:rPr>
                <w:rFonts w:hint="default" w:ascii="Times New Roman" w:hAnsi="Times New Roman" w:eastAsia="宋体" w:cs="Times New Roman"/>
                <w:bCs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bCs/>
                <w:sz w:val="21"/>
                <w:szCs w:val="21"/>
              </w:rPr>
              <w:t>F/2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44A163C3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/</w:t>
            </w:r>
          </w:p>
        </w:tc>
        <w:tc>
          <w:tcPr>
            <w:tcW w:w="3038" w:type="pct"/>
            <w:shd w:val="clear" w:color="auto" w:fill="auto"/>
            <w:vAlign w:val="center"/>
          </w:tcPr>
          <w:p w14:paraId="4129FD91">
            <w:pPr>
              <w:pStyle w:val="11"/>
              <w:numPr>
                <w:ilvl w:val="0"/>
                <w:numId w:val="2"/>
              </w:numPr>
              <w:ind w:firstLineChars="0"/>
              <w:rPr>
                <w:rFonts w:hint="default" w:ascii="Times New Roman" w:hAnsi="Times New Roman" w:eastAsia="宋体" w:cs="Times New Roman"/>
                <w:bCs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auto"/>
                <w:sz w:val="21"/>
                <w:szCs w:val="21"/>
              </w:rPr>
              <w:t>增加清洗工序；</w:t>
            </w:r>
          </w:p>
          <w:p w14:paraId="58A51BE3">
            <w:pPr>
              <w:pStyle w:val="11"/>
              <w:numPr>
                <w:ilvl w:val="0"/>
                <w:numId w:val="2"/>
              </w:numPr>
              <w:ind w:left="360" w:leftChars="0" w:hanging="360" w:firstLineChars="0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auto"/>
                <w:sz w:val="21"/>
                <w:szCs w:val="21"/>
              </w:rPr>
              <w:t>纠正光固中错误的外观描述。</w:t>
            </w:r>
          </w:p>
        </w:tc>
        <w:tc>
          <w:tcPr>
            <w:tcW w:w="435" w:type="pct"/>
            <w:shd w:val="clear" w:color="auto" w:fill="auto"/>
            <w:vAlign w:val="center"/>
          </w:tcPr>
          <w:p w14:paraId="02389C1A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/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E1A5DA7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Cs/>
                <w:sz w:val="21"/>
                <w:szCs w:val="21"/>
              </w:rPr>
              <w:t>2020.12.02</w:t>
            </w:r>
          </w:p>
        </w:tc>
        <w:tc>
          <w:tcPr>
            <w:tcW w:w="347" w:type="pct"/>
            <w:shd w:val="clear" w:color="auto" w:fill="auto"/>
            <w:vAlign w:val="center"/>
          </w:tcPr>
          <w:p w14:paraId="0B0142FF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/</w:t>
            </w:r>
          </w:p>
        </w:tc>
      </w:tr>
      <w:tr w14:paraId="2DED2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97" w:type="pct"/>
            <w:shd w:val="clear" w:color="auto" w:fill="auto"/>
            <w:vAlign w:val="center"/>
          </w:tcPr>
          <w:p w14:paraId="46266C03">
            <w:pPr>
              <w:jc w:val="center"/>
              <w:rPr>
                <w:rFonts w:hint="default" w:ascii="Times New Roman" w:hAnsi="Times New Roman" w:eastAsia="宋体" w:cs="Times New Roman"/>
                <w:b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bCs/>
                <w:sz w:val="21"/>
                <w:szCs w:val="21"/>
              </w:rPr>
              <w:t>F/3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17ECCDDE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/</w:t>
            </w:r>
          </w:p>
        </w:tc>
        <w:tc>
          <w:tcPr>
            <w:tcW w:w="3038" w:type="pct"/>
            <w:shd w:val="clear" w:color="auto" w:fill="auto"/>
            <w:vAlign w:val="center"/>
          </w:tcPr>
          <w:p w14:paraId="718C174A">
            <w:pPr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auto"/>
                <w:sz w:val="21"/>
                <w:szCs w:val="21"/>
              </w:rPr>
              <w:t>结合现场操作，将清洗步骤的抽样方案，由 “ GB/T 2828.1，I，AQL=0.4”，改为 “ GB/T 2828.1，S-3，AQL=1.0”。</w:t>
            </w:r>
          </w:p>
        </w:tc>
        <w:tc>
          <w:tcPr>
            <w:tcW w:w="435" w:type="pct"/>
            <w:shd w:val="clear" w:color="auto" w:fill="auto"/>
            <w:vAlign w:val="center"/>
          </w:tcPr>
          <w:p w14:paraId="7A3DD470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/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98D088C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bCs/>
                <w:sz w:val="21"/>
                <w:szCs w:val="21"/>
              </w:rPr>
              <w:t>2020.12.21</w:t>
            </w:r>
          </w:p>
        </w:tc>
        <w:tc>
          <w:tcPr>
            <w:tcW w:w="347" w:type="pct"/>
            <w:shd w:val="clear" w:color="auto" w:fill="auto"/>
            <w:vAlign w:val="center"/>
          </w:tcPr>
          <w:p w14:paraId="52D9161A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/</w:t>
            </w:r>
          </w:p>
        </w:tc>
      </w:tr>
      <w:tr w14:paraId="08018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97" w:type="pct"/>
            <w:shd w:val="clear" w:color="auto" w:fill="auto"/>
            <w:vAlign w:val="center"/>
          </w:tcPr>
          <w:p w14:paraId="7933CF3E">
            <w:pPr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bCs/>
                <w:sz w:val="21"/>
                <w:szCs w:val="21"/>
                <w:lang w:val="en-US" w:eastAsia="zh-CN"/>
              </w:rPr>
              <w:t>F/4</w:t>
            </w:r>
          </w:p>
        </w:tc>
        <w:tc>
          <w:tcPr>
            <w:tcW w:w="434" w:type="pct"/>
            <w:vAlign w:val="center"/>
          </w:tcPr>
          <w:p w14:paraId="45D76B62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/</w:t>
            </w:r>
          </w:p>
        </w:tc>
        <w:tc>
          <w:tcPr>
            <w:tcW w:w="3038" w:type="pct"/>
            <w:vAlign w:val="center"/>
          </w:tcPr>
          <w:p w14:paraId="5A56C15C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Cs w:val="21"/>
                <w:lang w:val="en-US" w:eastAsia="zh-CN"/>
              </w:rPr>
              <w:t>根据工艺文件（文件编号：PP-ID，版本G/0）变更内容进行文件修订：</w:t>
            </w:r>
          </w:p>
          <w:p w14:paraId="3D529AE9">
            <w:pPr>
              <w:numPr>
                <w:ilvl w:val="0"/>
                <w:numId w:val="3"/>
              </w:numP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Cs w:val="21"/>
              </w:rPr>
              <w:t>组装推杆及压芯杆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Cs w:val="21"/>
                <w:lang w:val="en-US" w:eastAsia="zh-CN"/>
              </w:rPr>
              <w:t>修改为组装推杆五组件；</w:t>
            </w:r>
          </w:p>
          <w:p w14:paraId="5F50BC24">
            <w:pPr>
              <w:numPr>
                <w:ilvl w:val="0"/>
                <w:numId w:val="3"/>
              </w:numP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Cs w:val="21"/>
                <w:lang w:val="en-US" w:eastAsia="zh-CN"/>
              </w:rPr>
              <w:t>光固1、光固2、光固3因光固参数一致，进行合并：光固套筒四组件；</w:t>
            </w:r>
          </w:p>
          <w:p w14:paraId="52DBF279">
            <w:pPr>
              <w:numPr>
                <w:ilvl w:val="0"/>
                <w:numId w:val="3"/>
              </w:numP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Cs w:val="21"/>
                <w:lang w:val="en-US" w:eastAsia="zh-CN"/>
              </w:rPr>
              <w:t>气密性：删除负压检测；</w:t>
            </w:r>
          </w:p>
          <w:p w14:paraId="3DB09D11">
            <w:pPr>
              <w:numPr>
                <w:ilvl w:val="0"/>
                <w:numId w:val="3"/>
              </w:numP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Cs w:val="21"/>
                <w:lang w:val="en-US" w:eastAsia="zh-CN"/>
              </w:rPr>
              <w:t>修订抽样量：将气密性抽样量“全检”修订为首件：5件，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Cs w:val="21"/>
              </w:rPr>
              <w:t>GB/T 2828.1，S-3，AQL=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Cs w:val="21"/>
                <w:lang w:val="en-US" w:eastAsia="zh-CN"/>
              </w:rPr>
              <w:t>0.4。</w:t>
            </w:r>
          </w:p>
          <w:p w14:paraId="651D5E2D">
            <w:pPr>
              <w:numPr>
                <w:ilvl w:val="0"/>
                <w:numId w:val="3"/>
              </w:numP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Cs w:val="21"/>
                <w:lang w:val="en-US" w:eastAsia="zh-CN"/>
              </w:rPr>
              <w:t>细化外观、牢固度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等检验方法的描述。</w:t>
            </w:r>
          </w:p>
        </w:tc>
        <w:tc>
          <w:tcPr>
            <w:tcW w:w="435" w:type="pct"/>
            <w:vAlign w:val="center"/>
          </w:tcPr>
          <w:p w14:paraId="6B4617B3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/</w:t>
            </w:r>
          </w:p>
        </w:tc>
        <w:tc>
          <w:tcPr>
            <w:tcW w:w="447" w:type="pct"/>
            <w:vAlign w:val="center"/>
          </w:tcPr>
          <w:p w14:paraId="5E60D992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b w:val="0"/>
                <w:bCs/>
                <w:sz w:val="21"/>
                <w:szCs w:val="21"/>
                <w:lang w:val="en-US" w:eastAsia="zh-CN"/>
              </w:rPr>
              <w:t>2021.09.06</w:t>
            </w:r>
          </w:p>
        </w:tc>
        <w:tc>
          <w:tcPr>
            <w:tcW w:w="347" w:type="pct"/>
            <w:vAlign w:val="center"/>
          </w:tcPr>
          <w:p w14:paraId="086F73AB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/</w:t>
            </w:r>
          </w:p>
        </w:tc>
      </w:tr>
      <w:tr w14:paraId="0ED2F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3" w:hRule="atLeast"/>
        </w:trPr>
        <w:tc>
          <w:tcPr>
            <w:tcW w:w="297" w:type="pct"/>
            <w:vAlign w:val="center"/>
          </w:tcPr>
          <w:p w14:paraId="3BBC30FA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b w:val="0"/>
                <w:bCs/>
                <w:sz w:val="21"/>
                <w:szCs w:val="21"/>
                <w:lang w:val="en-US" w:eastAsia="zh-CN"/>
              </w:rPr>
              <w:t>F/5</w:t>
            </w:r>
          </w:p>
        </w:tc>
        <w:tc>
          <w:tcPr>
            <w:tcW w:w="434" w:type="pct"/>
            <w:vAlign w:val="center"/>
          </w:tcPr>
          <w:p w14:paraId="0733753B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/</w:t>
            </w:r>
          </w:p>
        </w:tc>
        <w:tc>
          <w:tcPr>
            <w:tcW w:w="3038" w:type="pct"/>
            <w:vAlign w:val="center"/>
          </w:tcPr>
          <w:p w14:paraId="261D05AC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根据工艺文件（文件编号：PP-ID，版本G/1）变更内容进行文件修订：</w:t>
            </w:r>
          </w:p>
          <w:p w14:paraId="572577AA">
            <w:pPr>
              <w:numPr>
                <w:ilvl w:val="0"/>
                <w:numId w:val="4"/>
              </w:numP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统一检测项目名称</w:t>
            </w:r>
          </w:p>
          <w:p w14:paraId="78A6D453">
            <w:pPr>
              <w:numPr>
                <w:ilvl w:val="0"/>
                <w:numId w:val="4"/>
              </w:numP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公司名称变更</w:t>
            </w:r>
          </w:p>
          <w:p w14:paraId="6AE411CF">
            <w:pPr>
              <w:numPr>
                <w:ilvl w:val="0"/>
                <w:numId w:val="4"/>
              </w:numP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规范文件编号</w:t>
            </w:r>
          </w:p>
        </w:tc>
        <w:tc>
          <w:tcPr>
            <w:tcW w:w="435" w:type="pct"/>
            <w:vAlign w:val="center"/>
          </w:tcPr>
          <w:p w14:paraId="0D05D5F5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/</w:t>
            </w:r>
          </w:p>
        </w:tc>
        <w:tc>
          <w:tcPr>
            <w:tcW w:w="447" w:type="pct"/>
            <w:vAlign w:val="center"/>
          </w:tcPr>
          <w:p w14:paraId="78860150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b w:val="0"/>
                <w:bCs/>
                <w:sz w:val="21"/>
                <w:szCs w:val="21"/>
                <w:lang w:val="en-US" w:eastAsia="zh-CN"/>
              </w:rPr>
              <w:t>2024.08.30</w:t>
            </w:r>
          </w:p>
        </w:tc>
        <w:tc>
          <w:tcPr>
            <w:tcW w:w="347" w:type="pct"/>
            <w:vAlign w:val="center"/>
          </w:tcPr>
          <w:p w14:paraId="44E9F9BF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/</w:t>
            </w:r>
          </w:p>
        </w:tc>
      </w:tr>
      <w:tr w14:paraId="58A47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97" w:type="pct"/>
            <w:vAlign w:val="center"/>
          </w:tcPr>
          <w:p w14:paraId="2671979A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b w:val="0"/>
                <w:bCs/>
                <w:sz w:val="21"/>
                <w:szCs w:val="21"/>
                <w:lang w:val="en-US" w:eastAsia="zh-CN"/>
              </w:rPr>
              <w:t>F/6</w:t>
            </w:r>
          </w:p>
        </w:tc>
        <w:tc>
          <w:tcPr>
            <w:tcW w:w="434" w:type="pct"/>
            <w:vAlign w:val="center"/>
          </w:tcPr>
          <w:p w14:paraId="298B5D6F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/</w:t>
            </w:r>
          </w:p>
        </w:tc>
        <w:tc>
          <w:tcPr>
            <w:tcW w:w="3038" w:type="pct"/>
            <w:vAlign w:val="center"/>
          </w:tcPr>
          <w:p w14:paraId="70380D6A">
            <w:pP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增加扭力值检测。</w:t>
            </w:r>
          </w:p>
        </w:tc>
        <w:tc>
          <w:tcPr>
            <w:tcW w:w="435" w:type="pct"/>
            <w:vAlign w:val="center"/>
          </w:tcPr>
          <w:p w14:paraId="6969CC3D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/</w:t>
            </w:r>
          </w:p>
        </w:tc>
        <w:tc>
          <w:tcPr>
            <w:tcW w:w="447" w:type="pct"/>
            <w:vAlign w:val="center"/>
          </w:tcPr>
          <w:p w14:paraId="7AF39CB5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b w:val="0"/>
                <w:bCs/>
                <w:sz w:val="21"/>
                <w:szCs w:val="21"/>
                <w:lang w:val="en-US" w:eastAsia="zh-CN"/>
              </w:rPr>
              <w:t>2025.01.20</w:t>
            </w:r>
          </w:p>
        </w:tc>
        <w:tc>
          <w:tcPr>
            <w:tcW w:w="347" w:type="pct"/>
            <w:vAlign w:val="center"/>
          </w:tcPr>
          <w:p w14:paraId="2A24F5CB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/</w:t>
            </w:r>
          </w:p>
        </w:tc>
      </w:tr>
      <w:tr w14:paraId="51BA8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97" w:type="pct"/>
            <w:vAlign w:val="center"/>
          </w:tcPr>
          <w:p w14:paraId="4EF6C4CE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b w:val="0"/>
                <w:bCs/>
                <w:sz w:val="21"/>
                <w:szCs w:val="21"/>
                <w:lang w:val="en-US" w:eastAsia="zh-CN"/>
              </w:rPr>
              <w:t>F/7</w:t>
            </w:r>
          </w:p>
        </w:tc>
        <w:tc>
          <w:tcPr>
            <w:tcW w:w="434" w:type="pct"/>
            <w:vAlign w:val="center"/>
          </w:tcPr>
          <w:p w14:paraId="542E3936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/</w:t>
            </w:r>
          </w:p>
        </w:tc>
        <w:tc>
          <w:tcPr>
            <w:tcW w:w="3038" w:type="pct"/>
            <w:vAlign w:val="center"/>
          </w:tcPr>
          <w:p w14:paraId="0D418333">
            <w:pP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组装Ⅰ无跳压检验方法增加“打压5次”。</w:t>
            </w:r>
          </w:p>
        </w:tc>
        <w:tc>
          <w:tcPr>
            <w:tcW w:w="435" w:type="pct"/>
            <w:vAlign w:val="center"/>
          </w:tcPr>
          <w:p w14:paraId="615B54BE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/</w:t>
            </w:r>
          </w:p>
        </w:tc>
        <w:tc>
          <w:tcPr>
            <w:tcW w:w="447" w:type="pct"/>
            <w:vAlign w:val="center"/>
          </w:tcPr>
          <w:p w14:paraId="1D6C8FA1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b w:val="0"/>
                <w:bCs/>
                <w:sz w:val="21"/>
                <w:szCs w:val="21"/>
                <w:lang w:val="en-US" w:eastAsia="zh-CN"/>
              </w:rPr>
              <w:t>2025.03.17</w:t>
            </w:r>
          </w:p>
        </w:tc>
        <w:tc>
          <w:tcPr>
            <w:tcW w:w="347" w:type="pct"/>
            <w:vAlign w:val="center"/>
          </w:tcPr>
          <w:p w14:paraId="271AC7DB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/</w:t>
            </w:r>
          </w:p>
        </w:tc>
      </w:tr>
      <w:tr w14:paraId="120DA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97" w:type="pct"/>
            <w:vAlign w:val="center"/>
          </w:tcPr>
          <w:p w14:paraId="156F5015">
            <w:pPr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  <w:lang w:val="en-US" w:eastAsia="zh-CN"/>
              </w:rPr>
              <w:t>G/0</w:t>
            </w:r>
          </w:p>
        </w:tc>
        <w:tc>
          <w:tcPr>
            <w:tcW w:w="434" w:type="pct"/>
            <w:vAlign w:val="center"/>
          </w:tcPr>
          <w:p w14:paraId="0B7BAAF9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w:t>20250912002</w:t>
            </w:r>
          </w:p>
        </w:tc>
        <w:tc>
          <w:tcPr>
            <w:tcW w:w="3038" w:type="pct"/>
            <w:vAlign w:val="center"/>
          </w:tcPr>
          <w:p w14:paraId="484B8B64">
            <w:pPr>
              <w:widowControl/>
              <w:numPr>
                <w:ilvl w:val="-1"/>
                <w:numId w:val="0"/>
              </w:numPr>
              <w:ind w:left="0" w:lef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sz w:val="21"/>
                <w:szCs w:val="21"/>
                <w:highlight w:val="none"/>
                <w:lang w:val="en-US" w:eastAsia="zh-CN"/>
              </w:rPr>
              <w:t>启用“P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highlight w:val="none"/>
                <w:lang w:val="en-US" w:eastAsia="zh-CN"/>
              </w:rPr>
              <w:t>QC-0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sz w:val="21"/>
                <w:szCs w:val="21"/>
                <w:highlight w:val="none"/>
                <w:lang w:val="en-US" w:eastAsia="zh-CN"/>
              </w:rPr>
              <w:t>0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highlight w:val="none"/>
                <w:lang w:val="en-US" w:eastAsia="zh-CN"/>
              </w:rPr>
              <w:t>1 Template A/0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sz w:val="21"/>
                <w:szCs w:val="21"/>
                <w:highlight w:val="none"/>
                <w:lang w:val="en-US" w:eastAsia="zh-CN"/>
              </w:rPr>
              <w:t>”新版“过程检验规程”模版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highlight w:val="none"/>
                <w:lang w:val="en-US" w:eastAsia="zh-CN"/>
              </w:rPr>
              <w:t>。</w:t>
            </w:r>
          </w:p>
        </w:tc>
        <w:tc>
          <w:tcPr>
            <w:tcW w:w="435" w:type="pct"/>
            <w:vAlign w:val="center"/>
          </w:tcPr>
          <w:p w14:paraId="143B8131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highlight w:val="none"/>
                <w:lang w:val="en-US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highlight w:val="none"/>
                <w:lang w:val="en-US" w:eastAsia="zh-CN"/>
              </w:rPr>
              <w:t>2025.09.25</w:t>
            </w:r>
          </w:p>
        </w:tc>
        <w:tc>
          <w:tcPr>
            <w:tcW w:w="447" w:type="pct"/>
            <w:vAlign w:val="center"/>
          </w:tcPr>
          <w:p w14:paraId="50F61A75">
            <w:pPr>
              <w:jc w:val="center"/>
              <w:rPr>
                <w:rFonts w:hint="default" w:ascii="Times New Roman" w:hAnsi="Times New Roman" w:cs="Times New Roman" w:eastAsiaTheme="minorEastAsia"/>
                <w:b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highlight w:val="none"/>
              </w:rPr>
              <w:t>2</w:t>
            </w:r>
            <w:r>
              <w:rPr>
                <w:rFonts w:ascii="Times New Roman" w:hAnsi="Times New Roman" w:cs="Times New Roman"/>
                <w:sz w:val="21"/>
                <w:szCs w:val="21"/>
                <w:highlight w:val="none"/>
              </w:rPr>
              <w:t>0</w:t>
            </w:r>
            <w:r>
              <w:rPr>
                <w:rFonts w:hint="eastAsia" w:ascii="Times New Roman" w:hAnsi="Times New Roman" w:cs="Times New Roman"/>
                <w:sz w:val="21"/>
                <w:szCs w:val="21"/>
                <w:highlight w:val="none"/>
                <w:lang w:val="en-US" w:eastAsia="zh-CN"/>
              </w:rPr>
              <w:t>25.09.30</w:t>
            </w:r>
          </w:p>
        </w:tc>
        <w:tc>
          <w:tcPr>
            <w:tcW w:w="347" w:type="pct"/>
            <w:vAlign w:val="center"/>
          </w:tcPr>
          <w:p w14:paraId="6D427A10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顾怡</w:t>
            </w:r>
          </w:p>
        </w:tc>
      </w:tr>
      <w:tr w14:paraId="2403C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97" w:type="pct"/>
            <w:vAlign w:val="center"/>
          </w:tcPr>
          <w:p w14:paraId="1AC4BE19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434" w:type="pct"/>
            <w:vAlign w:val="center"/>
          </w:tcPr>
          <w:p w14:paraId="62CDF9A5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3038" w:type="pct"/>
            <w:vAlign w:val="center"/>
          </w:tcPr>
          <w:p w14:paraId="46180511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435" w:type="pct"/>
            <w:vAlign w:val="center"/>
          </w:tcPr>
          <w:p w14:paraId="3AA044B3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447" w:type="pct"/>
            <w:vAlign w:val="center"/>
          </w:tcPr>
          <w:p w14:paraId="1983F589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347" w:type="pct"/>
            <w:vAlign w:val="center"/>
          </w:tcPr>
          <w:p w14:paraId="14F1B642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</w:tr>
    </w:tbl>
    <w:p w14:paraId="225944CF">
      <w:pPr>
        <w:pStyle w:val="3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5B40D42F">
      <w:pPr>
        <w:bidi w:val="0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469BBA1D">
      <w:pPr>
        <w:bidi w:val="0"/>
        <w:rPr>
          <w:rFonts w:hint="default" w:ascii="Times New Roman" w:hAnsi="Times New Roman" w:eastAsia="宋体" w:cs="Times New Roman"/>
          <w:szCs w:val="21"/>
          <w:lang w:val="en-US" w:eastAsia="zh-CN"/>
        </w:rPr>
      </w:pPr>
    </w:p>
    <w:p w14:paraId="6701AAC1">
      <w:pPr>
        <w:bidi w:val="0"/>
        <w:rPr>
          <w:rFonts w:hint="default" w:ascii="Times New Roman" w:hAnsi="Times New Roman" w:eastAsia="宋体" w:cs="Times New Roman"/>
          <w:szCs w:val="21"/>
          <w:lang w:val="en-US" w:eastAsia="zh-CN"/>
        </w:rPr>
      </w:pPr>
    </w:p>
    <w:p w14:paraId="508A2786">
      <w:pPr>
        <w:tabs>
          <w:tab w:val="left" w:pos="1061"/>
        </w:tabs>
        <w:bidi w:val="0"/>
        <w:jc w:val="left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ab/>
      </w:r>
    </w:p>
    <w:p w14:paraId="3BC45B5E">
      <w:pPr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br w:type="page"/>
      </w:r>
      <w:bookmarkStart w:id="1" w:name="_GoBack"/>
      <w:bookmarkEnd w:id="1"/>
    </w:p>
    <w:p w14:paraId="7C272741">
      <w:pPr>
        <w:numPr>
          <w:ilvl w:val="0"/>
          <w:numId w:val="5"/>
        </w:numPr>
        <w:tabs>
          <w:tab w:val="left" w:pos="1061"/>
        </w:tabs>
        <w:bidi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目的</w:t>
      </w:r>
    </w:p>
    <w:p w14:paraId="43856EBD">
      <w:pPr>
        <w:numPr>
          <w:ilvl w:val="0"/>
          <w:numId w:val="0"/>
        </w:numPr>
        <w:tabs>
          <w:tab w:val="left" w:pos="1061"/>
        </w:tabs>
        <w:bidi w:val="0"/>
        <w:spacing w:line="360" w:lineRule="auto"/>
        <w:ind w:leftChars="0" w:firstLine="420" w:firstLineChars="200"/>
        <w:jc w:val="left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制定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（椎体）球囊扩张压力泵组装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过程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检验项目、接受标准、检验方法和抽样规则，通过检验控制产品质量，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确保其符合产品的质量要求。</w:t>
      </w:r>
    </w:p>
    <w:p w14:paraId="59512B1E">
      <w:pPr>
        <w:numPr>
          <w:ilvl w:val="0"/>
          <w:numId w:val="0"/>
        </w:numPr>
        <w:tabs>
          <w:tab w:val="left" w:pos="1061"/>
        </w:tabs>
        <w:bidi w:val="0"/>
        <w:spacing w:line="360" w:lineRule="auto"/>
        <w:ind w:leftChars="0" w:firstLine="420" w:firstLineChars="200"/>
        <w:jc w:val="left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</w:p>
    <w:p w14:paraId="21419EF3">
      <w:pPr>
        <w:numPr>
          <w:ilvl w:val="0"/>
          <w:numId w:val="0"/>
        </w:numPr>
        <w:tabs>
          <w:tab w:val="left" w:pos="1061"/>
        </w:tabs>
        <w:bidi w:val="0"/>
        <w:spacing w:line="360" w:lineRule="auto"/>
        <w:ind w:leftChars="0" w:firstLine="420" w:firstLineChars="200"/>
        <w:jc w:val="left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</w:pPr>
    </w:p>
    <w:p w14:paraId="3AD39092">
      <w:pPr>
        <w:numPr>
          <w:ilvl w:val="0"/>
          <w:numId w:val="5"/>
        </w:numPr>
        <w:tabs>
          <w:tab w:val="left" w:pos="1061"/>
        </w:tabs>
        <w:bidi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适用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范围</w:t>
      </w:r>
    </w:p>
    <w:p w14:paraId="23E9743D">
      <w:pPr>
        <w:numPr>
          <w:ilvl w:val="0"/>
          <w:numId w:val="0"/>
        </w:numPr>
        <w:tabs>
          <w:tab w:val="left" w:pos="1061"/>
        </w:tabs>
        <w:bidi w:val="0"/>
        <w:spacing w:line="360" w:lineRule="auto"/>
        <w:ind w:leftChars="0" w:firstLine="420" w:firstLineChars="200"/>
        <w:jc w:val="left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本规程适用于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（椎体）球囊扩张压力泵组装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的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过程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检验。</w:t>
      </w:r>
    </w:p>
    <w:p w14:paraId="25DF1F95">
      <w:pPr>
        <w:pStyle w:val="3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</w:pPr>
    </w:p>
    <w:p w14:paraId="7E8BDE08">
      <w:pPr>
        <w:numPr>
          <w:ilvl w:val="0"/>
          <w:numId w:val="5"/>
        </w:numPr>
        <w:tabs>
          <w:tab w:val="left" w:pos="1061"/>
        </w:tabs>
        <w:spacing w:line="360" w:lineRule="auto"/>
        <w:ind w:left="0" w:firstLine="0" w:firstLineChars="0"/>
        <w:jc w:val="left"/>
        <w:rPr>
          <w:rFonts w:hint="default" w:ascii="Times New Roman" w:hAnsi="Times New Roman" w:eastAsia="宋体" w:cs="Times New Roman"/>
          <w:b/>
          <w:bCs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t>术语及定义</w:t>
      </w:r>
    </w:p>
    <w:p w14:paraId="56D1C27B">
      <w:pPr>
        <w:tabs>
          <w:tab w:val="left" w:pos="0"/>
        </w:tabs>
        <w:spacing w:line="360" w:lineRule="auto"/>
        <w:ind w:firstLine="420" w:firstLineChars="200"/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无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  <w:t>。</w:t>
      </w:r>
    </w:p>
    <w:p w14:paraId="0554D8C6">
      <w:pPr>
        <w:tabs>
          <w:tab w:val="left" w:pos="0"/>
        </w:tabs>
        <w:spacing w:line="360" w:lineRule="auto"/>
        <w:ind w:firstLine="420" w:firstLineChars="200"/>
        <w:rPr>
          <w:rFonts w:hint="default" w:ascii="Times New Roman" w:hAnsi="Times New Roman" w:eastAsia="宋体" w:cs="Times New Roman"/>
          <w:sz w:val="21"/>
          <w:szCs w:val="21"/>
          <w:lang w:eastAsia="zh-CN"/>
        </w:rPr>
      </w:pPr>
    </w:p>
    <w:p w14:paraId="5EB7A4BF">
      <w:pPr>
        <w:numPr>
          <w:ilvl w:val="0"/>
          <w:numId w:val="5"/>
        </w:numPr>
        <w:tabs>
          <w:tab w:val="left" w:pos="1061"/>
        </w:tabs>
        <w:spacing w:line="360" w:lineRule="auto"/>
        <w:ind w:left="0" w:firstLine="0"/>
        <w:jc w:val="left"/>
        <w:rPr>
          <w:rFonts w:hint="default" w:ascii="Times New Roman" w:hAnsi="Times New Roman" w:eastAsia="宋体" w:cs="Times New Roman"/>
          <w:b/>
          <w:bCs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t>职责</w:t>
      </w:r>
    </w:p>
    <w:p w14:paraId="67D1E3E4">
      <w:pPr>
        <w:numPr>
          <w:ilvl w:val="1"/>
          <w:numId w:val="5"/>
        </w:numPr>
        <w:tabs>
          <w:tab w:val="left" w:pos="0"/>
        </w:tabs>
        <w:spacing w:line="360" w:lineRule="auto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bookmarkStart w:id="0" w:name="_Hlk103026135"/>
      <w:r>
        <w:rPr>
          <w:rFonts w:hint="eastAsia" w:ascii="Times New Roman" w:hAnsi="Times New Roman" w:eastAsia="宋体" w:cs="Times New Roman"/>
          <w:color w:val="auto"/>
          <w:sz w:val="21"/>
          <w:szCs w:val="21"/>
          <w:lang w:val="en-US" w:eastAsia="zh-CN"/>
        </w:rPr>
        <w:t>QA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负责编制和维护本文件；</w:t>
      </w:r>
    </w:p>
    <w:p w14:paraId="463825CD">
      <w:pPr>
        <w:numPr>
          <w:ilvl w:val="1"/>
          <w:numId w:val="5"/>
        </w:numPr>
        <w:tabs>
          <w:tab w:val="left" w:pos="0"/>
        </w:tabs>
        <w:spacing w:line="360" w:lineRule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PQC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负责按照本文件的要求进行检验。 </w:t>
      </w:r>
    </w:p>
    <w:bookmarkEnd w:id="0"/>
    <w:p w14:paraId="3C85685A">
      <w:pPr>
        <w:numPr>
          <w:ilvl w:val="-1"/>
          <w:numId w:val="0"/>
        </w:numPr>
        <w:bidi w:val="0"/>
        <w:spacing w:line="24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br w:type="page"/>
      </w:r>
    </w:p>
    <w:p w14:paraId="72781860">
      <w:pPr>
        <w:keepNext w:val="0"/>
        <w:keepLines w:val="0"/>
        <w:pageBreakBefore w:val="0"/>
        <w:widowControl w:val="0"/>
        <w:numPr>
          <w:ilvl w:val="0"/>
          <w:numId w:val="5"/>
        </w:numPr>
        <w:tabs>
          <w:tab w:val="left" w:pos="1061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  <w:t>程序</w:t>
      </w:r>
    </w:p>
    <w:p w14:paraId="57843E01">
      <w:pPr>
        <w:keepNext w:val="0"/>
        <w:keepLines w:val="0"/>
        <w:pageBreakBefore w:val="0"/>
        <w:widowControl w:val="0"/>
        <w:numPr>
          <w:ilvl w:val="1"/>
          <w:numId w:val="5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  <w:t>检验内容</w:t>
      </w:r>
    </w:p>
    <w:tbl>
      <w:tblPr>
        <w:tblStyle w:val="7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"/>
        <w:gridCol w:w="904"/>
        <w:gridCol w:w="471"/>
        <w:gridCol w:w="594"/>
        <w:gridCol w:w="4218"/>
        <w:gridCol w:w="4218"/>
        <w:gridCol w:w="1162"/>
        <w:gridCol w:w="1342"/>
      </w:tblGrid>
      <w:tr w14:paraId="1EB2A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  <w:tblHeader/>
        </w:trPr>
        <w:tc>
          <w:tcPr>
            <w:tcW w:w="201" w:type="pct"/>
            <w:shd w:val="clear" w:color="auto" w:fill="D7D7D7" w:themeFill="background1" w:themeFillShade="D8"/>
            <w:vAlign w:val="center"/>
          </w:tcPr>
          <w:p w14:paraId="5A484EBE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732" w:type="pct"/>
            <w:gridSpan w:val="3"/>
            <w:shd w:val="clear" w:color="auto" w:fill="D7D7D7" w:themeFill="background1" w:themeFillShade="D8"/>
            <w:vAlign w:val="center"/>
          </w:tcPr>
          <w:p w14:paraId="1DC0E503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检验项目</w:t>
            </w:r>
          </w:p>
        </w:tc>
        <w:tc>
          <w:tcPr>
            <w:tcW w:w="1568" w:type="pct"/>
            <w:shd w:val="clear" w:color="auto" w:fill="D7D7D7" w:themeFill="background1" w:themeFillShade="D8"/>
            <w:vAlign w:val="center"/>
          </w:tcPr>
          <w:p w14:paraId="74496C4F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接受标准</w:t>
            </w:r>
          </w:p>
        </w:tc>
        <w:tc>
          <w:tcPr>
            <w:tcW w:w="1568" w:type="pct"/>
            <w:shd w:val="clear" w:color="auto" w:fill="D7D7D7" w:themeFill="background1" w:themeFillShade="D8"/>
            <w:vAlign w:val="center"/>
          </w:tcPr>
          <w:p w14:paraId="777D2831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检验方法</w:t>
            </w:r>
          </w:p>
        </w:tc>
        <w:tc>
          <w:tcPr>
            <w:tcW w:w="432" w:type="pct"/>
            <w:shd w:val="clear" w:color="auto" w:fill="D7D7D7" w:themeFill="background1" w:themeFillShade="D8"/>
            <w:vAlign w:val="center"/>
          </w:tcPr>
          <w:p w14:paraId="213F4140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检验器具及设备</w:t>
            </w:r>
          </w:p>
        </w:tc>
        <w:tc>
          <w:tcPr>
            <w:tcW w:w="498" w:type="pct"/>
            <w:shd w:val="clear" w:color="auto" w:fill="D7D7D7" w:themeFill="background1" w:themeFillShade="D8"/>
            <w:vAlign w:val="center"/>
          </w:tcPr>
          <w:p w14:paraId="130C85DB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抽样方案</w:t>
            </w:r>
          </w:p>
        </w:tc>
      </w:tr>
      <w:tr w14:paraId="4F74C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7" w:hRule="atLeast"/>
        </w:trPr>
        <w:tc>
          <w:tcPr>
            <w:tcW w:w="201" w:type="pct"/>
            <w:vAlign w:val="center"/>
          </w:tcPr>
          <w:p w14:paraId="7CF4D9BC">
            <w:pPr>
              <w:numPr>
                <w:ilvl w:val="0"/>
                <w:numId w:val="6"/>
              </w:numPr>
              <w:bidi w:val="0"/>
              <w:adjustRightInd w:val="0"/>
              <w:snapToGrid w:val="0"/>
              <w:spacing w:line="240" w:lineRule="auto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Align w:val="center"/>
          </w:tcPr>
          <w:p w14:paraId="2E1BEDF7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清洗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/精洗</w:t>
            </w:r>
          </w:p>
        </w:tc>
        <w:tc>
          <w:tcPr>
            <w:tcW w:w="395" w:type="pct"/>
            <w:gridSpan w:val="2"/>
            <w:vAlign w:val="center"/>
          </w:tcPr>
          <w:p w14:paraId="107815A0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外观</w:t>
            </w:r>
          </w:p>
        </w:tc>
        <w:tc>
          <w:tcPr>
            <w:tcW w:w="1568" w:type="pct"/>
            <w:vAlign w:val="center"/>
          </w:tcPr>
          <w:p w14:paraId="328102E6">
            <w:pPr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弹簧、胶塞、套筒、手柄、齿条、芯杆、螺盖清洗干燥后表面及内部应无液珠；表面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应清洁，无黑点、无异物等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105E11FB">
            <w:pPr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正常或矫正视力，在300~700lx的照度下，离眼30~40cm处，观察约5~10s。</w:t>
            </w:r>
          </w:p>
        </w:tc>
        <w:tc>
          <w:tcPr>
            <w:tcW w:w="432" w:type="pct"/>
            <w:vAlign w:val="center"/>
          </w:tcPr>
          <w:p w14:paraId="10E51677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498" w:type="pct"/>
            <w:vAlign w:val="center"/>
          </w:tcPr>
          <w:p w14:paraId="561F9C6F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2828.1，I，AQL=0.4</w:t>
            </w:r>
          </w:p>
        </w:tc>
      </w:tr>
      <w:tr w14:paraId="7C7F6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7" w:hRule="atLeast"/>
        </w:trPr>
        <w:tc>
          <w:tcPr>
            <w:tcW w:w="201" w:type="pct"/>
            <w:vAlign w:val="center"/>
          </w:tcPr>
          <w:p w14:paraId="30712A92">
            <w:pPr>
              <w:numPr>
                <w:ilvl w:val="0"/>
                <w:numId w:val="6"/>
              </w:numPr>
              <w:bidi w:val="0"/>
              <w:adjustRightInd w:val="0"/>
              <w:snapToGrid w:val="0"/>
              <w:spacing w:line="240" w:lineRule="auto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Align w:val="center"/>
          </w:tcPr>
          <w:p w14:paraId="4661B349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清洁</w:t>
            </w:r>
          </w:p>
        </w:tc>
        <w:tc>
          <w:tcPr>
            <w:tcW w:w="395" w:type="pct"/>
            <w:gridSpan w:val="2"/>
            <w:vAlign w:val="center"/>
          </w:tcPr>
          <w:p w14:paraId="5E105747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外观</w:t>
            </w:r>
          </w:p>
        </w:tc>
        <w:tc>
          <w:tcPr>
            <w:tcW w:w="1568" w:type="pct"/>
            <w:vAlign w:val="center"/>
          </w:tcPr>
          <w:p w14:paraId="1DFBA437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压力表等清洁后应清洁、无异物、浮尘。</w:t>
            </w:r>
          </w:p>
        </w:tc>
        <w:tc>
          <w:tcPr>
            <w:tcW w:w="1568" w:type="pct"/>
            <w:vAlign w:val="center"/>
          </w:tcPr>
          <w:p w14:paraId="12E93B24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用清洁、无尘布，蘸取75%酒精擦拭产品表面。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正常或矫正视力，在300~700lx的照度下，离眼30~40cm处，观察约5~10s。</w:t>
            </w:r>
          </w:p>
        </w:tc>
        <w:tc>
          <w:tcPr>
            <w:tcW w:w="432" w:type="pct"/>
            <w:vAlign w:val="center"/>
          </w:tcPr>
          <w:p w14:paraId="12D4721B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498" w:type="pct"/>
            <w:vAlign w:val="center"/>
          </w:tcPr>
          <w:p w14:paraId="5DC3CDC7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2828.1，I，AQL=0.4</w:t>
            </w:r>
          </w:p>
        </w:tc>
      </w:tr>
      <w:tr w14:paraId="7810C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7" w:hRule="atLeast"/>
        </w:trPr>
        <w:tc>
          <w:tcPr>
            <w:tcW w:w="201" w:type="pct"/>
            <w:vAlign w:val="center"/>
          </w:tcPr>
          <w:p w14:paraId="162C6DCC">
            <w:pPr>
              <w:numPr>
                <w:ilvl w:val="0"/>
                <w:numId w:val="6"/>
              </w:numPr>
              <w:bidi w:val="0"/>
              <w:adjustRightInd w:val="0"/>
              <w:snapToGrid w:val="0"/>
              <w:spacing w:line="240" w:lineRule="auto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restart"/>
            <w:vAlign w:val="center"/>
          </w:tcPr>
          <w:p w14:paraId="09A19876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组装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I</w:t>
            </w:r>
          </w:p>
        </w:tc>
        <w:tc>
          <w:tcPr>
            <w:tcW w:w="395" w:type="pct"/>
            <w:gridSpan w:val="2"/>
            <w:vAlign w:val="center"/>
          </w:tcPr>
          <w:p w14:paraId="3CB2558A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外观</w:t>
            </w:r>
          </w:p>
        </w:tc>
        <w:tc>
          <w:tcPr>
            <w:tcW w:w="1568" w:type="pct"/>
            <w:vAlign w:val="center"/>
          </w:tcPr>
          <w:p w14:paraId="533740CF">
            <w:pPr>
              <w:pStyle w:val="11"/>
              <w:numPr>
                <w:ilvl w:val="0"/>
                <w:numId w:val="7"/>
              </w:numPr>
              <w:ind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表面应清洁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、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无黑点、异物，无划伤、无注塑缺陷；</w:t>
            </w:r>
          </w:p>
          <w:p w14:paraId="15304BF5">
            <w:pPr>
              <w:pStyle w:val="11"/>
              <w:numPr>
                <w:ilvl w:val="0"/>
                <w:numId w:val="7"/>
              </w:numPr>
              <w:ind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硅化后齿条、螺盖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表面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应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无成滴的多余硅油；</w:t>
            </w:r>
          </w:p>
          <w:p w14:paraId="6DE0DEFD">
            <w:pPr>
              <w:pStyle w:val="11"/>
              <w:numPr>
                <w:ilvl w:val="0"/>
                <w:numId w:val="7"/>
              </w:numPr>
              <w:ind w:left="360" w:leftChars="0" w:hanging="360" w:firstLineChars="0"/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组装后芯杆应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无多余毛屑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465AD072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正常或矫正视力，在300~700lx的照度下，离眼30~40cm处，观察约5~10s。</w:t>
            </w:r>
          </w:p>
        </w:tc>
        <w:tc>
          <w:tcPr>
            <w:tcW w:w="432" w:type="pct"/>
            <w:vAlign w:val="center"/>
          </w:tcPr>
          <w:p w14:paraId="09CDF7E1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498" w:type="pct"/>
            <w:vAlign w:val="center"/>
          </w:tcPr>
          <w:p w14:paraId="639B821A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首件：13件</w:t>
            </w:r>
          </w:p>
          <w:p w14:paraId="3F5128C5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2828.1，I，AQL=0.4</w:t>
            </w:r>
          </w:p>
        </w:tc>
      </w:tr>
      <w:tr w14:paraId="65A27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7" w:hRule="atLeast"/>
        </w:trPr>
        <w:tc>
          <w:tcPr>
            <w:tcW w:w="201" w:type="pct"/>
            <w:vAlign w:val="center"/>
          </w:tcPr>
          <w:p w14:paraId="54AE4B32">
            <w:pPr>
              <w:numPr>
                <w:ilvl w:val="0"/>
                <w:numId w:val="6"/>
              </w:num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vAlign w:val="center"/>
          </w:tcPr>
          <w:p w14:paraId="4975ABA2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5" w:type="pct"/>
            <w:gridSpan w:val="2"/>
            <w:vAlign w:val="center"/>
          </w:tcPr>
          <w:p w14:paraId="6ACD57D3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撤压</w:t>
            </w:r>
          </w:p>
        </w:tc>
        <w:tc>
          <w:tcPr>
            <w:tcW w:w="1568" w:type="pct"/>
            <w:vAlign w:val="center"/>
          </w:tcPr>
          <w:p w14:paraId="40D91E45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将压力打至25atm，放到撤压机（气压：2atm，缸径20MM）上应能顺利撤压</w:t>
            </w:r>
          </w:p>
        </w:tc>
        <w:tc>
          <w:tcPr>
            <w:tcW w:w="1568" w:type="pct"/>
            <w:vAlign w:val="center"/>
          </w:tcPr>
          <w:p w14:paraId="07B53874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将待检推杆与专用套筒(吸入10ML检测用纯化水)组装，将压力打至25atm，放到撤压机（气压：2atm，缸径20MM）上，观察能否顺利撤压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432" w:type="pct"/>
            <w:vAlign w:val="center"/>
          </w:tcPr>
          <w:p w14:paraId="76F87899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撤压机</w:t>
            </w:r>
          </w:p>
        </w:tc>
        <w:tc>
          <w:tcPr>
            <w:tcW w:w="498" w:type="pct"/>
            <w:vAlign w:val="center"/>
          </w:tcPr>
          <w:p w14:paraId="2D2812F6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首件：5件</w:t>
            </w:r>
          </w:p>
          <w:p w14:paraId="6A7ACE22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2828.1，S-3，AQL=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0.4</w:t>
            </w:r>
          </w:p>
        </w:tc>
      </w:tr>
      <w:tr w14:paraId="63C7D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7" w:hRule="atLeast"/>
        </w:trPr>
        <w:tc>
          <w:tcPr>
            <w:tcW w:w="201" w:type="pct"/>
            <w:vAlign w:val="center"/>
          </w:tcPr>
          <w:p w14:paraId="63282A1B">
            <w:pPr>
              <w:numPr>
                <w:ilvl w:val="0"/>
                <w:numId w:val="6"/>
              </w:num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vAlign w:val="center"/>
          </w:tcPr>
          <w:p w14:paraId="077C0E1C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5" w:type="pct"/>
            <w:gridSpan w:val="2"/>
            <w:vAlign w:val="center"/>
          </w:tcPr>
          <w:p w14:paraId="2573854E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无跳压</w:t>
            </w:r>
          </w:p>
        </w:tc>
        <w:tc>
          <w:tcPr>
            <w:tcW w:w="1568" w:type="pct"/>
            <w:vAlign w:val="center"/>
          </w:tcPr>
          <w:p w14:paraId="3C44392C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30atm的压力泵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压力打至30at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m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应无跳压现象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；</w:t>
            </w:r>
          </w:p>
          <w:p w14:paraId="28DBCD54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40atm的压力泵则压力打至40 atm无跳压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现象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3B688195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将推杆装到检测专用的泵筒(吸入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10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 xml:space="preserve"> ml和2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0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 xml:space="preserve"> ml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水)上，将压力打至30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atm应无跳压现象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加压泄压各5次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40atm的压力泵则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将推杆装到检测专用的泵筒(吸入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10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 xml:space="preserve"> ml和2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0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 xml:space="preserve"> ml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水)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压力打至40 atm无跳压现象，加压泄压各5次。</w:t>
            </w:r>
          </w:p>
        </w:tc>
        <w:tc>
          <w:tcPr>
            <w:tcW w:w="432" w:type="pct"/>
            <w:vAlign w:val="center"/>
          </w:tcPr>
          <w:p w14:paraId="6001457A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498" w:type="pct"/>
            <w:vAlign w:val="center"/>
          </w:tcPr>
          <w:p w14:paraId="30613867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首件：5件</w:t>
            </w:r>
          </w:p>
          <w:p w14:paraId="0D9DC36B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2828.1，S-3，AQL=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1.0</w:t>
            </w:r>
          </w:p>
        </w:tc>
      </w:tr>
      <w:tr w14:paraId="3FB39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1" w:hRule="atLeast"/>
        </w:trPr>
        <w:tc>
          <w:tcPr>
            <w:tcW w:w="201" w:type="pct"/>
            <w:vAlign w:val="center"/>
          </w:tcPr>
          <w:p w14:paraId="6AC80954">
            <w:pPr>
              <w:numPr>
                <w:ilvl w:val="0"/>
                <w:numId w:val="6"/>
              </w:num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restart"/>
            <w:vAlign w:val="center"/>
          </w:tcPr>
          <w:p w14:paraId="0EF749F7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光固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I</w:t>
            </w:r>
          </w:p>
        </w:tc>
        <w:tc>
          <w:tcPr>
            <w:tcW w:w="175" w:type="pct"/>
            <w:vMerge w:val="restart"/>
            <w:vAlign w:val="center"/>
          </w:tcPr>
          <w:p w14:paraId="50A25440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光固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旋转接头</w:t>
            </w:r>
          </w:p>
        </w:tc>
        <w:tc>
          <w:tcPr>
            <w:tcW w:w="220" w:type="pct"/>
            <w:vAlign w:val="center"/>
          </w:tcPr>
          <w:p w14:paraId="40106C07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外观</w:t>
            </w:r>
          </w:p>
        </w:tc>
        <w:tc>
          <w:tcPr>
            <w:tcW w:w="1568" w:type="pct"/>
            <w:vAlign w:val="center"/>
          </w:tcPr>
          <w:p w14:paraId="52C02975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延长管和旋转接头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：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光固位置应整洁均匀圆滑美观；胶水未污染其它地方</w:t>
            </w:r>
          </w:p>
        </w:tc>
        <w:tc>
          <w:tcPr>
            <w:tcW w:w="1568" w:type="pct"/>
            <w:vAlign w:val="center"/>
          </w:tcPr>
          <w:p w14:paraId="308617A9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正常或矫正视力，在300~700lx的照度下，离眼30~40cm处，观察约5~10s。</w:t>
            </w:r>
          </w:p>
        </w:tc>
        <w:tc>
          <w:tcPr>
            <w:tcW w:w="432" w:type="pct"/>
            <w:vAlign w:val="center"/>
          </w:tcPr>
          <w:p w14:paraId="2B3EFD24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498" w:type="pct"/>
            <w:vAlign w:val="center"/>
          </w:tcPr>
          <w:p w14:paraId="52BABF0C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首件：13件</w:t>
            </w:r>
          </w:p>
          <w:p w14:paraId="2BF6DECE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2828.1，I，AQL=0.4</w:t>
            </w:r>
          </w:p>
        </w:tc>
      </w:tr>
      <w:tr w14:paraId="70BF9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1" w:hRule="atLeast"/>
        </w:trPr>
        <w:tc>
          <w:tcPr>
            <w:tcW w:w="201" w:type="pct"/>
            <w:vAlign w:val="center"/>
          </w:tcPr>
          <w:p w14:paraId="45B28058">
            <w:pPr>
              <w:numPr>
                <w:ilvl w:val="0"/>
                <w:numId w:val="6"/>
              </w:num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vAlign w:val="center"/>
          </w:tcPr>
          <w:p w14:paraId="6A19A3A3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5" w:type="pct"/>
            <w:vMerge w:val="continue"/>
            <w:vAlign w:val="center"/>
          </w:tcPr>
          <w:p w14:paraId="39FC9074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0" w:type="pct"/>
            <w:vAlign w:val="center"/>
          </w:tcPr>
          <w:p w14:paraId="7C82CCC6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牢固度</w:t>
            </w:r>
          </w:p>
        </w:tc>
        <w:tc>
          <w:tcPr>
            <w:tcW w:w="1568" w:type="pct"/>
            <w:vAlign w:val="center"/>
          </w:tcPr>
          <w:p w14:paraId="45D5219F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连接处施加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15N的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静态轴向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拉力保持15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s，应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不脱落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。</w:t>
            </w:r>
          </w:p>
          <w:p w14:paraId="21F9721B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568" w:type="pct"/>
            <w:vAlign w:val="center"/>
          </w:tcPr>
          <w:p w14:paraId="718B70C4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用15N的砝码悬挂，停留15s。</w:t>
            </w:r>
          </w:p>
        </w:tc>
        <w:tc>
          <w:tcPr>
            <w:tcW w:w="432" w:type="pct"/>
            <w:vAlign w:val="center"/>
          </w:tcPr>
          <w:p w14:paraId="22A064FE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  <w:t>15N砝码</w:t>
            </w:r>
          </w:p>
        </w:tc>
        <w:tc>
          <w:tcPr>
            <w:tcW w:w="498" w:type="pct"/>
            <w:vAlign w:val="center"/>
          </w:tcPr>
          <w:p w14:paraId="08CC4DA2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首件：5件</w:t>
            </w:r>
          </w:p>
          <w:p w14:paraId="4D9F07A7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GB/T 2828.1，S-3，AQL=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0.4</w:t>
            </w:r>
          </w:p>
        </w:tc>
      </w:tr>
      <w:tr w14:paraId="38E0F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1" w:hRule="atLeast"/>
        </w:trPr>
        <w:tc>
          <w:tcPr>
            <w:tcW w:w="201" w:type="pct"/>
            <w:vAlign w:val="center"/>
          </w:tcPr>
          <w:p w14:paraId="1C705623">
            <w:pPr>
              <w:numPr>
                <w:ilvl w:val="0"/>
                <w:numId w:val="6"/>
              </w:num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vAlign w:val="center"/>
          </w:tcPr>
          <w:p w14:paraId="09D92742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5" w:type="pct"/>
            <w:vMerge w:val="restart"/>
            <w:vAlign w:val="center"/>
          </w:tcPr>
          <w:p w14:paraId="4DA1B523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光固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压力表</w:t>
            </w:r>
          </w:p>
        </w:tc>
        <w:tc>
          <w:tcPr>
            <w:tcW w:w="220" w:type="pct"/>
            <w:vAlign w:val="center"/>
          </w:tcPr>
          <w:p w14:paraId="73EE48B8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外观</w:t>
            </w:r>
          </w:p>
        </w:tc>
        <w:tc>
          <w:tcPr>
            <w:tcW w:w="1568" w:type="pct"/>
            <w:vAlign w:val="center"/>
          </w:tcPr>
          <w:p w14:paraId="21DF5C7B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外套与压力表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：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光固位置应整洁均匀圆滑美观；胶水未污染其它地方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  <w:p w14:paraId="48122DC9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568" w:type="pct"/>
            <w:vAlign w:val="center"/>
          </w:tcPr>
          <w:p w14:paraId="3B80C931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正常或矫正视力，在300~700lx的照度下，离眼30~40cm处，观察约5~10s。</w:t>
            </w:r>
          </w:p>
        </w:tc>
        <w:tc>
          <w:tcPr>
            <w:tcW w:w="432" w:type="pct"/>
            <w:vAlign w:val="center"/>
          </w:tcPr>
          <w:p w14:paraId="7C094E93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498" w:type="pct"/>
            <w:vAlign w:val="center"/>
          </w:tcPr>
          <w:p w14:paraId="149CAACD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首件：13件</w:t>
            </w:r>
          </w:p>
          <w:p w14:paraId="78ADB626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2828.1，I，AQL=0.4</w:t>
            </w:r>
          </w:p>
        </w:tc>
      </w:tr>
      <w:tr w14:paraId="10F07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1" w:hRule="atLeast"/>
        </w:trPr>
        <w:tc>
          <w:tcPr>
            <w:tcW w:w="201" w:type="pct"/>
            <w:vAlign w:val="center"/>
          </w:tcPr>
          <w:p w14:paraId="210A5A70">
            <w:pPr>
              <w:numPr>
                <w:ilvl w:val="0"/>
                <w:numId w:val="6"/>
              </w:num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vAlign w:val="center"/>
          </w:tcPr>
          <w:p w14:paraId="255FD663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5" w:type="pct"/>
            <w:vMerge w:val="continue"/>
            <w:vAlign w:val="center"/>
          </w:tcPr>
          <w:p w14:paraId="46BF006A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0" w:type="pct"/>
            <w:vAlign w:val="center"/>
          </w:tcPr>
          <w:p w14:paraId="4828B7B7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牢固度</w:t>
            </w:r>
          </w:p>
        </w:tc>
        <w:tc>
          <w:tcPr>
            <w:tcW w:w="1568" w:type="pct"/>
            <w:vAlign w:val="center"/>
          </w:tcPr>
          <w:p w14:paraId="371982BE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连接处施加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15N的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静态轴向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拉力保持15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s，应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不脱落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48F7A74F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用15N的砝码悬挂，停留15s。</w:t>
            </w:r>
          </w:p>
        </w:tc>
        <w:tc>
          <w:tcPr>
            <w:tcW w:w="432" w:type="pct"/>
            <w:vAlign w:val="center"/>
          </w:tcPr>
          <w:p w14:paraId="0AF1FA99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  <w:t>15N砝码</w:t>
            </w:r>
          </w:p>
        </w:tc>
        <w:tc>
          <w:tcPr>
            <w:tcW w:w="498" w:type="pct"/>
            <w:vAlign w:val="center"/>
          </w:tcPr>
          <w:p w14:paraId="0947F77E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首件：5件</w:t>
            </w:r>
          </w:p>
          <w:p w14:paraId="7D152417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GB/T 2828.1，S-3，AQL=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0.4</w:t>
            </w:r>
          </w:p>
        </w:tc>
      </w:tr>
      <w:tr w14:paraId="59B86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1" w:hRule="atLeast"/>
        </w:trPr>
        <w:tc>
          <w:tcPr>
            <w:tcW w:w="201" w:type="pct"/>
            <w:vAlign w:val="center"/>
          </w:tcPr>
          <w:p w14:paraId="65A007AE">
            <w:pPr>
              <w:numPr>
                <w:ilvl w:val="0"/>
                <w:numId w:val="6"/>
              </w:num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vAlign w:val="center"/>
          </w:tcPr>
          <w:p w14:paraId="10292BAB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5" w:type="pct"/>
            <w:vMerge w:val="continue"/>
            <w:vAlign w:val="center"/>
          </w:tcPr>
          <w:p w14:paraId="08131705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0" w:type="pct"/>
            <w:vAlign w:val="center"/>
          </w:tcPr>
          <w:p w14:paraId="52D6BA82">
            <w:pPr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lang w:val="en-US" w:eastAsia="zh-CN"/>
              </w:rPr>
              <w:t>扭力值</w:t>
            </w:r>
          </w:p>
        </w:tc>
        <w:tc>
          <w:tcPr>
            <w:tcW w:w="1568" w:type="pct"/>
            <w:vAlign w:val="center"/>
          </w:tcPr>
          <w:p w14:paraId="1E8F5DB0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压力表固化后扭力值＞5N·m。</w:t>
            </w:r>
          </w:p>
        </w:tc>
        <w:tc>
          <w:tcPr>
            <w:tcW w:w="1568" w:type="pct"/>
            <w:vAlign w:val="center"/>
          </w:tcPr>
          <w:p w14:paraId="4A9DC3F5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使用5N·m扭力扳手对连接处进行测试，无松动情况判定合格。</w:t>
            </w:r>
          </w:p>
        </w:tc>
        <w:tc>
          <w:tcPr>
            <w:tcW w:w="432" w:type="pct"/>
            <w:vAlign w:val="center"/>
          </w:tcPr>
          <w:p w14:paraId="12C9DD94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  <w:t>扭力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扳手</w:t>
            </w:r>
          </w:p>
        </w:tc>
        <w:tc>
          <w:tcPr>
            <w:tcW w:w="498" w:type="pct"/>
            <w:vAlign w:val="center"/>
          </w:tcPr>
          <w:p w14:paraId="6C2CACEA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首件：5件</w:t>
            </w:r>
          </w:p>
          <w:p w14:paraId="50AA5802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GB/T 2828.1，S-3，AQL=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0.4</w:t>
            </w:r>
          </w:p>
        </w:tc>
      </w:tr>
      <w:tr w14:paraId="4D7D5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201" w:type="pct"/>
            <w:vAlign w:val="center"/>
          </w:tcPr>
          <w:p w14:paraId="661F54C1">
            <w:pPr>
              <w:numPr>
                <w:ilvl w:val="0"/>
                <w:numId w:val="6"/>
              </w:num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vAlign w:val="center"/>
          </w:tcPr>
          <w:p w14:paraId="2B36B2C8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5" w:type="pct"/>
            <w:vMerge w:val="restart"/>
            <w:vAlign w:val="center"/>
          </w:tcPr>
          <w:p w14:paraId="5C14F931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光固延长管</w:t>
            </w:r>
          </w:p>
        </w:tc>
        <w:tc>
          <w:tcPr>
            <w:tcW w:w="220" w:type="pct"/>
            <w:vAlign w:val="center"/>
          </w:tcPr>
          <w:p w14:paraId="56EAA6EB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外观</w:t>
            </w:r>
          </w:p>
        </w:tc>
        <w:tc>
          <w:tcPr>
            <w:tcW w:w="1568" w:type="pct"/>
            <w:vAlign w:val="center"/>
          </w:tcPr>
          <w:p w14:paraId="7CB200AB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延长管与外套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：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光固位置应整洁均匀圆滑美观；胶水未污染其它地方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30436B21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正常或矫正视力，在300~700lx的照度下，离眼30~40cm处，观察约5~10s。</w:t>
            </w:r>
          </w:p>
        </w:tc>
        <w:tc>
          <w:tcPr>
            <w:tcW w:w="432" w:type="pct"/>
            <w:vAlign w:val="center"/>
          </w:tcPr>
          <w:p w14:paraId="6C0277AF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498" w:type="pct"/>
            <w:vAlign w:val="center"/>
          </w:tcPr>
          <w:p w14:paraId="65BF31D9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首件：13件</w:t>
            </w:r>
          </w:p>
          <w:p w14:paraId="6D29698D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2828.1，I，AQL=0.4</w:t>
            </w:r>
          </w:p>
        </w:tc>
      </w:tr>
      <w:tr w14:paraId="499A5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201" w:type="pct"/>
            <w:vAlign w:val="center"/>
          </w:tcPr>
          <w:p w14:paraId="3DF67B4F">
            <w:pPr>
              <w:numPr>
                <w:ilvl w:val="0"/>
                <w:numId w:val="6"/>
              </w:num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vAlign w:val="center"/>
          </w:tcPr>
          <w:p w14:paraId="29D4092A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5" w:type="pct"/>
            <w:vMerge w:val="continue"/>
            <w:vAlign w:val="center"/>
          </w:tcPr>
          <w:p w14:paraId="01FA2B50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0" w:type="pct"/>
            <w:vAlign w:val="center"/>
          </w:tcPr>
          <w:p w14:paraId="4DC1E72A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牢固度</w:t>
            </w:r>
          </w:p>
        </w:tc>
        <w:tc>
          <w:tcPr>
            <w:tcW w:w="1568" w:type="pct"/>
            <w:vAlign w:val="center"/>
          </w:tcPr>
          <w:p w14:paraId="29C78A05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连接处施加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15N的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静态轴向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拉力保持15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s，应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不脱落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511995CD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用15N的砝码悬挂，停留15s。</w:t>
            </w:r>
          </w:p>
        </w:tc>
        <w:tc>
          <w:tcPr>
            <w:tcW w:w="432" w:type="pct"/>
            <w:vAlign w:val="center"/>
          </w:tcPr>
          <w:p w14:paraId="6904DF49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  <w:t>15N砝码</w:t>
            </w:r>
          </w:p>
        </w:tc>
        <w:tc>
          <w:tcPr>
            <w:tcW w:w="498" w:type="pct"/>
            <w:vAlign w:val="center"/>
          </w:tcPr>
          <w:p w14:paraId="411BA317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首件：5件</w:t>
            </w:r>
          </w:p>
          <w:p w14:paraId="350CE31F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GB/T 2828.1，S-，AQL=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1.0</w:t>
            </w:r>
          </w:p>
        </w:tc>
      </w:tr>
      <w:tr w14:paraId="3757D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201" w:type="pct"/>
            <w:vAlign w:val="center"/>
          </w:tcPr>
          <w:p w14:paraId="0526D8E8">
            <w:pPr>
              <w:numPr>
                <w:ilvl w:val="0"/>
                <w:numId w:val="6"/>
              </w:num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Align w:val="center"/>
          </w:tcPr>
          <w:p w14:paraId="116DE787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组装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II硅化I</w:t>
            </w:r>
          </w:p>
        </w:tc>
        <w:tc>
          <w:tcPr>
            <w:tcW w:w="395" w:type="pct"/>
            <w:gridSpan w:val="2"/>
            <w:vAlign w:val="center"/>
          </w:tcPr>
          <w:p w14:paraId="006BDFE4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外观</w:t>
            </w:r>
          </w:p>
        </w:tc>
        <w:tc>
          <w:tcPr>
            <w:tcW w:w="1568" w:type="pct"/>
            <w:vAlign w:val="center"/>
          </w:tcPr>
          <w:p w14:paraId="75E80C8F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组装后产品表面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应无黑点、杂质、花纹、划痕等外观缺陷；</w:t>
            </w:r>
          </w:p>
          <w:p w14:paraId="34D137BC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产品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内腔无异物、毛丝等活动异物；</w:t>
            </w:r>
          </w:p>
          <w:p w14:paraId="1CB7AFDC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配件组装后无挤压形成的多余料丝等现象；</w:t>
            </w:r>
          </w:p>
          <w:p w14:paraId="52C830E6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胶塞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表面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应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无成滴的硅油汇聚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4038D91D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正常或矫正视力，在300~700lx的照度下，离眼30~40cm处，观察约5~10s。</w:t>
            </w:r>
          </w:p>
        </w:tc>
        <w:tc>
          <w:tcPr>
            <w:tcW w:w="432" w:type="pct"/>
            <w:vAlign w:val="center"/>
          </w:tcPr>
          <w:p w14:paraId="35EC9B31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498" w:type="pct"/>
            <w:vAlign w:val="center"/>
          </w:tcPr>
          <w:p w14:paraId="5AE1C995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首件：13件</w:t>
            </w:r>
          </w:p>
          <w:p w14:paraId="06C6AEEC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2828.1，I，AQL=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1.0</w:t>
            </w:r>
          </w:p>
        </w:tc>
      </w:tr>
      <w:tr w14:paraId="5DBFE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201" w:type="pct"/>
            <w:vAlign w:val="center"/>
          </w:tcPr>
          <w:p w14:paraId="26F54990">
            <w:pPr>
              <w:numPr>
                <w:ilvl w:val="0"/>
                <w:numId w:val="6"/>
              </w:num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restart"/>
            <w:vAlign w:val="center"/>
          </w:tcPr>
          <w:p w14:paraId="3D5D166E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检测</w:t>
            </w:r>
          </w:p>
        </w:tc>
        <w:tc>
          <w:tcPr>
            <w:tcW w:w="395" w:type="pct"/>
            <w:gridSpan w:val="2"/>
            <w:vAlign w:val="center"/>
          </w:tcPr>
          <w:p w14:paraId="65C8D978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高压检测</w:t>
            </w:r>
          </w:p>
        </w:tc>
        <w:tc>
          <w:tcPr>
            <w:tcW w:w="1568" w:type="pct"/>
            <w:vAlign w:val="center"/>
          </w:tcPr>
          <w:p w14:paraId="67B5FAC8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将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整体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组装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产品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装到气密性检测工装上，通过长脚接头接上30atm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（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30atm压力泵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）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/38atm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（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40atm压力泵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）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气源，打开气源，观察压力表应能匀速上升到指定压力，到达最大压力后10s内压力表指针应无跳压、降压的现象，撤掉气源后，压力表应可以迅速回零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63115706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将组装产品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装到气密性检测工装上进行检测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432" w:type="pct"/>
            <w:vAlign w:val="center"/>
          </w:tcPr>
          <w:p w14:paraId="668C0112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气密性检测工装</w:t>
            </w:r>
          </w:p>
        </w:tc>
        <w:tc>
          <w:tcPr>
            <w:tcW w:w="498" w:type="pct"/>
            <w:vAlign w:val="center"/>
          </w:tcPr>
          <w:p w14:paraId="531B3B84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首件：5件</w:t>
            </w:r>
          </w:p>
          <w:p w14:paraId="2830DEF2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2828.1，S-3，AQL=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0.4</w:t>
            </w:r>
          </w:p>
        </w:tc>
      </w:tr>
      <w:tr w14:paraId="0DB08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201" w:type="pct"/>
            <w:vAlign w:val="center"/>
          </w:tcPr>
          <w:p w14:paraId="26E858FC">
            <w:pPr>
              <w:numPr>
                <w:ilvl w:val="0"/>
                <w:numId w:val="6"/>
              </w:num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vAlign w:val="center"/>
          </w:tcPr>
          <w:p w14:paraId="068C9651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5" w:type="pct"/>
            <w:gridSpan w:val="2"/>
            <w:vAlign w:val="center"/>
          </w:tcPr>
          <w:p w14:paraId="321BD082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低压检测</w:t>
            </w:r>
          </w:p>
        </w:tc>
        <w:tc>
          <w:tcPr>
            <w:tcW w:w="1568" w:type="pct"/>
            <w:vAlign w:val="center"/>
          </w:tcPr>
          <w:p w14:paraId="0B1D64DB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将高压检测合格的压力泵装到气密性检测工装上，通过长脚接头接上8atm气源，打开气源，观察压力表指针，应可以匀速指示到测试压力值，不应有升压缓慢或直接从低压跳到8atm现象；撤掉气源后，压力表应可以迅速回零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685CDDC0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将高压检测合格的压力泵装到气密性检测工装上进行检测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432" w:type="pct"/>
            <w:vAlign w:val="center"/>
          </w:tcPr>
          <w:p w14:paraId="02DE1C90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气密性检测工装</w:t>
            </w:r>
          </w:p>
        </w:tc>
        <w:tc>
          <w:tcPr>
            <w:tcW w:w="498" w:type="pct"/>
            <w:vAlign w:val="center"/>
          </w:tcPr>
          <w:p w14:paraId="59DD6656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首件：5件</w:t>
            </w:r>
          </w:p>
          <w:p w14:paraId="24889D13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2828.1，S-3，AQL=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0.4</w:t>
            </w:r>
          </w:p>
        </w:tc>
      </w:tr>
      <w:tr w14:paraId="4C4BF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201" w:type="pct"/>
            <w:vAlign w:val="center"/>
          </w:tcPr>
          <w:p w14:paraId="0CA6E230">
            <w:pPr>
              <w:numPr>
                <w:ilvl w:val="0"/>
                <w:numId w:val="6"/>
              </w:num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restart"/>
            <w:vAlign w:val="center"/>
          </w:tcPr>
          <w:p w14:paraId="7788638C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光固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II</w:t>
            </w:r>
          </w:p>
        </w:tc>
        <w:tc>
          <w:tcPr>
            <w:tcW w:w="395" w:type="pct"/>
            <w:gridSpan w:val="2"/>
            <w:vAlign w:val="center"/>
          </w:tcPr>
          <w:p w14:paraId="710EDC40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外观</w:t>
            </w:r>
          </w:p>
        </w:tc>
        <w:tc>
          <w:tcPr>
            <w:tcW w:w="1568" w:type="pct"/>
            <w:vAlign w:val="center"/>
          </w:tcPr>
          <w:p w14:paraId="005D42DE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光固位置应整洁均匀圆滑美观；</w:t>
            </w:r>
          </w:p>
          <w:p w14:paraId="6F9D4FDD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胶水没有污染到其它地方；</w:t>
            </w:r>
          </w:p>
          <w:p w14:paraId="6D30103E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压力泵整体外观应无黑点、杂质、花纹、划痕等外观缺陷；不应有多余胶水外露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35FBA53D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正常或矫正视力，在300~700lx的照度下，离眼30~40cm处，观察约5~10s。</w:t>
            </w:r>
          </w:p>
        </w:tc>
        <w:tc>
          <w:tcPr>
            <w:tcW w:w="432" w:type="pct"/>
            <w:vAlign w:val="center"/>
          </w:tcPr>
          <w:p w14:paraId="5B8681D2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498" w:type="pct"/>
            <w:vAlign w:val="center"/>
          </w:tcPr>
          <w:p w14:paraId="6408BB30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首件：13件</w:t>
            </w:r>
          </w:p>
          <w:p w14:paraId="5B48C0E8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2828.1，I，AQL=0.4</w:t>
            </w:r>
          </w:p>
        </w:tc>
      </w:tr>
      <w:tr w14:paraId="77833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201" w:type="pct"/>
            <w:vAlign w:val="center"/>
          </w:tcPr>
          <w:p w14:paraId="51C04692">
            <w:pPr>
              <w:numPr>
                <w:ilvl w:val="0"/>
                <w:numId w:val="6"/>
              </w:num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vAlign w:val="center"/>
          </w:tcPr>
          <w:p w14:paraId="6859B8A1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5" w:type="pct"/>
            <w:gridSpan w:val="2"/>
            <w:vAlign w:val="center"/>
          </w:tcPr>
          <w:p w14:paraId="4FAB49F9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牢固度</w:t>
            </w:r>
          </w:p>
        </w:tc>
        <w:tc>
          <w:tcPr>
            <w:tcW w:w="1568" w:type="pct"/>
            <w:vAlign w:val="center"/>
          </w:tcPr>
          <w:p w14:paraId="160318C5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对连接处施加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15N的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静态轴向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拉力保持15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s，应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不脱落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6099BE0A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用15N的砝码悬挂，停留15s。</w:t>
            </w:r>
          </w:p>
        </w:tc>
        <w:tc>
          <w:tcPr>
            <w:tcW w:w="432" w:type="pct"/>
            <w:vAlign w:val="center"/>
          </w:tcPr>
          <w:p w14:paraId="73218657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  <w:t>15N砝码</w:t>
            </w:r>
          </w:p>
          <w:p w14:paraId="065FD9C4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98" w:type="pct"/>
            <w:vAlign w:val="center"/>
          </w:tcPr>
          <w:p w14:paraId="0BE81181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首件：5件</w:t>
            </w:r>
          </w:p>
          <w:p w14:paraId="4084DAB8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GB/T 2828.1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S-3，AQL=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0.4</w:t>
            </w:r>
          </w:p>
        </w:tc>
      </w:tr>
      <w:tr w14:paraId="75964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5000" w:type="pct"/>
            <w:gridSpan w:val="8"/>
            <w:vAlign w:val="center"/>
          </w:tcPr>
          <w:p w14:paraId="2E8A9072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备注：</w:t>
            </w:r>
          </w:p>
          <w:p w14:paraId="1AD41941">
            <w:pPr>
              <w:pStyle w:val="11"/>
              <w:numPr>
                <w:ilvl w:val="0"/>
                <w:numId w:val="8"/>
              </w:numPr>
              <w:ind w:firstLineChars="0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设备初次开机、模具更换、参数调整、模具维修等均需要按照抽样规则进行首件检验；</w:t>
            </w:r>
          </w:p>
          <w:p w14:paraId="702743C1">
            <w:pPr>
              <w:pStyle w:val="11"/>
              <w:numPr>
                <w:ilvl w:val="0"/>
                <w:numId w:val="8"/>
              </w:numPr>
              <w:ind w:firstLineChars="0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首检如果发现不合格，及时向部门主管反映问题，待问题得到纠正，生产稳定后，重新进行首检，检验全部合格后，才可转入正常生产；</w:t>
            </w:r>
          </w:p>
          <w:p w14:paraId="42D45E65">
            <w:pPr>
              <w:pStyle w:val="11"/>
              <w:numPr>
                <w:ilvl w:val="0"/>
                <w:numId w:val="8"/>
              </w:numPr>
              <w:ind w:firstLineChars="0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如果样本量等于或超过批量，则进行100%检验；</w:t>
            </w:r>
          </w:p>
          <w:p w14:paraId="2C154BD1">
            <w:pPr>
              <w:pStyle w:val="11"/>
              <w:numPr>
                <w:ilvl w:val="0"/>
                <w:numId w:val="8"/>
              </w:numPr>
              <w:ind w:firstLineChars="0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过程巡检应每班记录两次，上午和下午各一次，巡检过程中若发现产品不合格，应及时向部门主管反映不合格问题，并对之前生产的产品进行隔离，问题纠正之后，进行双倍检验，确认无异之后，转入正常抽样。然后对之前生产的产品组织不合格评审，根据评审结果对该批次产品进行处理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lang w:eastAsia="zh-CN"/>
              </w:rPr>
              <w:t>。</w:t>
            </w:r>
          </w:p>
        </w:tc>
      </w:tr>
    </w:tbl>
    <w:p w14:paraId="7B4DB89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Chars="0"/>
        <w:jc w:val="left"/>
        <w:textAlignment w:val="auto"/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</w:p>
    <w:p w14:paraId="1F36C650">
      <w:pPr>
        <w:keepNext w:val="0"/>
        <w:keepLines w:val="0"/>
        <w:pageBreakBefore w:val="0"/>
        <w:widowControl w:val="0"/>
        <w:numPr>
          <w:ilvl w:val="1"/>
          <w:numId w:val="5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0" w:firstLineChars="0"/>
        <w:jc w:val="left"/>
        <w:textAlignment w:val="auto"/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  <w:t>判定规则</w:t>
      </w:r>
    </w:p>
    <w:p w14:paraId="51B257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0" w:firstLineChars="0"/>
        <w:textAlignment w:val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检验中，每一个检验项目均应合格。若出现不合格，则进行不合格品评审并按照不合格评审结果处理；尺寸首检不合格，待调整后生产稳定需再次进行首检，直到首检合格后方可进入正常生产，首检不合格的产品按照不合格品处理。</w:t>
      </w:r>
    </w:p>
    <w:p w14:paraId="5E1F7C80">
      <w:pPr>
        <w:rPr>
          <w:rFonts w:hint="default" w:asciiTheme="minorHAnsi" w:hAnsiTheme="minorHAnsi" w:eastAsiaTheme="minorEastAsia" w:cstheme="minorBidi"/>
          <w:b w:val="0"/>
          <w:bCs w:val="0"/>
          <w:color w:val="auto"/>
          <w:sz w:val="18"/>
          <w:szCs w:val="24"/>
          <w:lang w:val="en-US" w:eastAsia="zh-CN"/>
        </w:rPr>
      </w:pPr>
      <w:r>
        <w:rPr>
          <w:rFonts w:hint="default" w:asciiTheme="minorHAnsi" w:hAnsiTheme="minorHAnsi" w:eastAsiaTheme="minorEastAsia" w:cstheme="minorBidi"/>
          <w:b w:val="0"/>
          <w:bCs w:val="0"/>
          <w:color w:val="auto"/>
          <w:sz w:val="18"/>
          <w:szCs w:val="24"/>
          <w:lang w:val="en-US" w:eastAsia="zh-CN"/>
        </w:rPr>
        <w:br w:type="page"/>
      </w:r>
    </w:p>
    <w:p w14:paraId="2A8BA289">
      <w:pPr>
        <w:numPr>
          <w:ilvl w:val="0"/>
          <w:numId w:val="5"/>
        </w:numPr>
        <w:tabs>
          <w:tab w:val="left" w:pos="1061"/>
        </w:tabs>
        <w:bidi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相关文件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6"/>
        <w:gridCol w:w="9848"/>
      </w:tblGrid>
      <w:tr w14:paraId="48A51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6" w:type="dxa"/>
            <w:shd w:val="clear" w:color="auto" w:fill="D7D7D7" w:themeFill="background1" w:themeFillShade="D8"/>
          </w:tcPr>
          <w:p w14:paraId="46B75C50">
            <w:pPr>
              <w:numPr>
                <w:ilvl w:val="-1"/>
                <w:numId w:val="0"/>
              </w:numPr>
              <w:tabs>
                <w:tab w:val="left" w:pos="1061"/>
              </w:tabs>
              <w:bidi w:val="0"/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文件编号</w:t>
            </w:r>
          </w:p>
        </w:tc>
        <w:tc>
          <w:tcPr>
            <w:tcW w:w="9848" w:type="dxa"/>
            <w:shd w:val="clear" w:color="auto" w:fill="D7D7D7" w:themeFill="background1" w:themeFillShade="D8"/>
          </w:tcPr>
          <w:p w14:paraId="386903F0">
            <w:pPr>
              <w:numPr>
                <w:ilvl w:val="-1"/>
                <w:numId w:val="0"/>
              </w:numPr>
              <w:tabs>
                <w:tab w:val="left" w:pos="1061"/>
              </w:tabs>
              <w:bidi w:val="0"/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文件名称</w:t>
            </w:r>
          </w:p>
        </w:tc>
      </w:tr>
      <w:tr w14:paraId="1E1D0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6" w:type="dxa"/>
            <w:shd w:val="clear" w:color="auto" w:fill="auto"/>
            <w:vAlign w:val="top"/>
          </w:tcPr>
          <w:p w14:paraId="14ABA34D">
            <w:pPr>
              <w:numPr>
                <w:ilvl w:val="-1"/>
                <w:numId w:val="0"/>
              </w:numPr>
              <w:tabs>
                <w:tab w:val="left" w:pos="1061"/>
              </w:tabs>
              <w:bidi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NA</w:t>
            </w:r>
          </w:p>
        </w:tc>
        <w:tc>
          <w:tcPr>
            <w:tcW w:w="9848" w:type="dxa"/>
            <w:shd w:val="clear" w:color="auto" w:fill="auto"/>
            <w:vAlign w:val="top"/>
          </w:tcPr>
          <w:p w14:paraId="27936467">
            <w:pPr>
              <w:numPr>
                <w:ilvl w:val="-1"/>
                <w:numId w:val="0"/>
              </w:numPr>
              <w:tabs>
                <w:tab w:val="left" w:pos="1061"/>
              </w:tabs>
              <w:bidi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NA</w:t>
            </w:r>
          </w:p>
        </w:tc>
      </w:tr>
    </w:tbl>
    <w:p w14:paraId="2333E19E">
      <w:pPr>
        <w:numPr>
          <w:ilvl w:val="-1"/>
          <w:numId w:val="0"/>
        </w:numPr>
        <w:tabs>
          <w:tab w:val="left" w:pos="1061"/>
        </w:tabs>
        <w:bidi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</w:pPr>
    </w:p>
    <w:p w14:paraId="5FCC41BE">
      <w:pPr>
        <w:numPr>
          <w:ilvl w:val="0"/>
          <w:numId w:val="5"/>
        </w:numPr>
        <w:tabs>
          <w:tab w:val="left" w:pos="1061"/>
        </w:tabs>
        <w:bidi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相关记录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6"/>
        <w:gridCol w:w="9848"/>
      </w:tblGrid>
      <w:tr w14:paraId="24302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6" w:type="dxa"/>
            <w:shd w:val="clear" w:color="auto" w:fill="D7D7D7" w:themeFill="background1" w:themeFillShade="D8"/>
          </w:tcPr>
          <w:p w14:paraId="12D4B912">
            <w:pPr>
              <w:numPr>
                <w:ilvl w:val="-1"/>
                <w:numId w:val="0"/>
              </w:numPr>
              <w:tabs>
                <w:tab w:val="left" w:pos="1061"/>
              </w:tabs>
              <w:bidi w:val="0"/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9848" w:type="dxa"/>
            <w:shd w:val="clear" w:color="auto" w:fill="D7D7D7" w:themeFill="background1" w:themeFillShade="D8"/>
          </w:tcPr>
          <w:p w14:paraId="12DFE8FC">
            <w:pPr>
              <w:numPr>
                <w:ilvl w:val="-1"/>
                <w:numId w:val="0"/>
              </w:numPr>
              <w:tabs>
                <w:tab w:val="left" w:pos="1061"/>
              </w:tabs>
              <w:bidi w:val="0"/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记录名称</w:t>
            </w:r>
          </w:p>
        </w:tc>
      </w:tr>
      <w:tr w14:paraId="747E3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6" w:type="dxa"/>
          </w:tcPr>
          <w:p w14:paraId="0D5F1E29">
            <w:pPr>
              <w:numPr>
                <w:ilvl w:val="-1"/>
                <w:numId w:val="0"/>
              </w:numPr>
              <w:tabs>
                <w:tab w:val="left" w:pos="1061"/>
              </w:tabs>
              <w:bidi w:val="0"/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RE-PQC-ID-001-01</w:t>
            </w:r>
          </w:p>
        </w:tc>
        <w:tc>
          <w:tcPr>
            <w:tcW w:w="9848" w:type="dxa"/>
          </w:tcPr>
          <w:p w14:paraId="5C3C2DEA">
            <w:pPr>
              <w:numPr>
                <w:ilvl w:val="-1"/>
                <w:numId w:val="0"/>
              </w:numPr>
              <w:tabs>
                <w:tab w:val="left" w:pos="1061"/>
              </w:tabs>
              <w:bidi w:val="0"/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（椎体）球囊扩张压力泵组装过程检验记录表</w:t>
            </w:r>
          </w:p>
        </w:tc>
      </w:tr>
    </w:tbl>
    <w:p w14:paraId="4221975C">
      <w:pPr>
        <w:numPr>
          <w:ilvl w:val="-1"/>
          <w:numId w:val="0"/>
        </w:numPr>
        <w:tabs>
          <w:tab w:val="left" w:pos="1061"/>
        </w:tabs>
        <w:bidi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</w:pPr>
    </w:p>
    <w:p w14:paraId="2B39A940">
      <w:pPr>
        <w:numPr>
          <w:ilvl w:val="0"/>
          <w:numId w:val="5"/>
        </w:numPr>
        <w:tabs>
          <w:tab w:val="left" w:pos="1061"/>
        </w:tabs>
        <w:bidi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附件</w:t>
      </w:r>
    </w:p>
    <w:p w14:paraId="6FC19D0E">
      <w:pPr>
        <w:numPr>
          <w:ilvl w:val="-1"/>
          <w:numId w:val="0"/>
        </w:numPr>
        <w:tabs>
          <w:tab w:val="left" w:pos="1061"/>
        </w:tabs>
        <w:bidi w:val="0"/>
        <w:spacing w:line="360" w:lineRule="auto"/>
        <w:ind w:left="0" w:leftChars="0" w:firstLine="0" w:firstLineChars="0"/>
        <w:jc w:val="both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无。</w:t>
      </w:r>
    </w:p>
    <w:sectPr>
      <w:headerReference r:id="rId4" w:type="first"/>
      <w:headerReference r:id="rId3" w:type="default"/>
      <w:footerReference r:id="rId5" w:type="default"/>
      <w:pgSz w:w="16838" w:h="11906" w:orient="landscape"/>
      <w:pgMar w:top="1440" w:right="1800" w:bottom="1440" w:left="1800" w:header="850" w:footer="992" w:gutter="0"/>
      <w:pgNumType w:fmt="decimal" w:start="1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B1E00B">
    <w:pPr>
      <w:pStyle w:val="4"/>
      <w:jc w:val="center"/>
      <w:rPr>
        <w:rFonts w:hint="eastAsia"/>
        <w:color w:val="808080" w:themeColor="background1" w:themeShade="80"/>
        <w:sz w:val="18"/>
        <w:szCs w:val="18"/>
        <w:lang w:val="en-US" w:eastAsia="zh-CN"/>
      </w:rPr>
    </w:pPr>
    <w:r>
      <w:rPr>
        <w:rFonts w:hint="eastAsia"/>
        <w:color w:val="808080" w:themeColor="background1" w:themeShade="80"/>
        <w:sz w:val="18"/>
        <w:szCs w:val="18"/>
        <w:lang w:val="en-US" w:eastAsia="zh-CN"/>
      </w:rPr>
      <w:t>上海瑛泰医疗器械股份有限公司</w:t>
    </w:r>
  </w:p>
  <w:p w14:paraId="5ACFF60F">
    <w:pPr>
      <w:pStyle w:val="4"/>
      <w:jc w:val="center"/>
      <w:rPr>
        <w:rFonts w:hint="default" w:ascii="Times New Roman" w:hAnsi="Times New Roman" w:cs="Times New Roman" w:eastAsiaTheme="minorEastAsia"/>
        <w:b/>
        <w:bCs/>
        <w:color w:val="808080" w:themeColor="background1" w:themeShade="80"/>
        <w:sz w:val="18"/>
        <w:szCs w:val="18"/>
        <w:lang w:val="en-US" w:eastAsia="zh-CN"/>
      </w:rPr>
    </w:pPr>
    <w:r>
      <w:rPr>
        <w:rFonts w:hint="eastAsia"/>
        <w:color w:val="808080" w:themeColor="background1" w:themeShade="80"/>
        <w:sz w:val="18"/>
        <w:szCs w:val="18"/>
        <w:lang w:val="en-US" w:eastAsia="zh-CN"/>
      </w:rPr>
      <w:t xml:space="preserve">                                                       </w:t>
    </w:r>
    <w:r>
      <w:rPr>
        <w:rFonts w:hint="default" w:ascii="Times New Roman" w:hAnsi="Times New Roman" w:cs="Times New Roman"/>
        <w:color w:val="808080" w:themeColor="background1" w:themeShade="80"/>
        <w:sz w:val="18"/>
        <w:szCs w:val="18"/>
        <w:lang w:val="en-US" w:eastAsia="zh-CN"/>
      </w:rPr>
      <w:t xml:space="preserve">Shanghai INT Medical Instruments Co., Ltd  </w:t>
    </w:r>
    <w:r>
      <w:rPr>
        <w:rFonts w:hint="eastAsia"/>
        <w:color w:val="808080" w:themeColor="background1" w:themeShade="80"/>
        <w:sz w:val="18"/>
        <w:szCs w:val="18"/>
        <w:lang w:val="en-US" w:eastAsia="zh-CN"/>
      </w:rPr>
      <w:t xml:space="preserve">                                  </w:t>
    </w:r>
    <w:r>
      <w:rPr>
        <w:rFonts w:hint="default" w:ascii="Times New Roman" w:hAnsi="Times New Roman" w:cs="Times New Roman"/>
        <w:color w:val="808080" w:themeColor="background1" w:themeShade="80"/>
        <w:sz w:val="18"/>
        <w:szCs w:val="18"/>
        <w:lang w:val="en-US" w:eastAsia="zh-CN"/>
      </w:rPr>
      <w:t xml:space="preserve"> </w:t>
    </w:r>
    <w:r>
      <w:rPr>
        <w:rFonts w:hint="eastAsia" w:ascii="Times New Roman" w:hAnsi="Times New Roman" w:cs="Times New Roman"/>
        <w:color w:val="808080" w:themeColor="background1" w:themeShade="80"/>
        <w:sz w:val="18"/>
        <w:szCs w:val="18"/>
        <w:lang w:val="en-US" w:eastAsia="zh-CN"/>
      </w:rPr>
      <w:t>P</w:t>
    </w:r>
    <w:r>
      <w:rPr>
        <w:rFonts w:hint="default" w:ascii="Times New Roman" w:hAnsi="Times New Roman" w:cs="Times New Roman"/>
        <w:color w:val="808080" w:themeColor="background1" w:themeShade="80"/>
        <w:sz w:val="18"/>
        <w:szCs w:val="18"/>
        <w:lang w:val="en-US" w:eastAsia="zh-CN"/>
      </w:rPr>
      <w:t>QC-0</w:t>
    </w:r>
    <w:r>
      <w:rPr>
        <w:rFonts w:hint="eastAsia" w:ascii="Times New Roman" w:hAnsi="Times New Roman" w:cs="Times New Roman"/>
        <w:color w:val="808080" w:themeColor="background1" w:themeShade="80"/>
        <w:sz w:val="18"/>
        <w:szCs w:val="18"/>
        <w:lang w:val="en-US" w:eastAsia="zh-CN"/>
      </w:rPr>
      <w:t>0</w:t>
    </w:r>
    <w:r>
      <w:rPr>
        <w:rFonts w:hint="default" w:ascii="Times New Roman" w:hAnsi="Times New Roman" w:cs="Times New Roman"/>
        <w:color w:val="808080" w:themeColor="background1" w:themeShade="80"/>
        <w:sz w:val="18"/>
        <w:szCs w:val="18"/>
        <w:lang w:val="en-US" w:eastAsia="zh-CN"/>
      </w:rPr>
      <w:t>1 Template A/0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W w:w="5000" w:type="pct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6333"/>
      <w:gridCol w:w="1838"/>
      <w:gridCol w:w="1881"/>
      <w:gridCol w:w="1397"/>
      <w:gridCol w:w="2005"/>
    </w:tblGrid>
    <w:tr w14:paraId="1F8620DD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5" w:hRule="atLeast"/>
      </w:trPr>
      <w:tc>
        <w:tcPr>
          <w:tcW w:w="2353" w:type="pct"/>
          <w:vMerge w:val="restart"/>
          <w:vAlign w:val="center"/>
        </w:tcPr>
        <w:p w14:paraId="7BFDB6E7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（椎体）球囊扩张压力泵组装</w: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t>过程检验规程</w:t>
          </w:r>
        </w:p>
      </w:tc>
      <w:tc>
        <w:tcPr>
          <w:tcW w:w="683" w:type="pct"/>
          <w:vAlign w:val="center"/>
        </w:tcPr>
        <w:p w14:paraId="054AD4CC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t>文件编号</w:t>
          </w:r>
        </w:p>
      </w:tc>
      <w:tc>
        <w:tcPr>
          <w:tcW w:w="1963" w:type="pct"/>
          <w:gridSpan w:val="3"/>
          <w:vAlign w:val="center"/>
        </w:tcPr>
        <w:p w14:paraId="628528ED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P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QC-ID</w:t>
          </w:r>
          <w:r>
            <w:rPr>
              <w:rFonts w:hint="default" w:ascii="Times New Roman" w:hAnsi="Times New Roman" w:eastAsia="宋体" w:cs="Times New Roman"/>
              <w:b/>
              <w:color w:val="0000FF"/>
              <w:kern w:val="2"/>
              <w:sz w:val="21"/>
              <w:szCs w:val="21"/>
              <w:lang w:val="en-US" w:eastAsia="zh-CN" w:bidi="ar-SA"/>
            </w:rPr>
            <w:t>-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001</w:t>
          </w:r>
        </w:p>
      </w:tc>
    </w:tr>
    <w:tr w14:paraId="0F7ADDBE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5" w:hRule="atLeast"/>
      </w:trPr>
      <w:tc>
        <w:tcPr>
          <w:tcW w:w="2353" w:type="pct"/>
          <w:vMerge w:val="continue"/>
          <w:vAlign w:val="center"/>
        </w:tcPr>
        <w:p w14:paraId="248EE3B4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</w:pPr>
        </w:p>
      </w:tc>
      <w:tc>
        <w:tcPr>
          <w:tcW w:w="683" w:type="pct"/>
          <w:vAlign w:val="center"/>
        </w:tcPr>
        <w:p w14:paraId="6E4456EF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t>版本</w:t>
          </w:r>
        </w:p>
      </w:tc>
      <w:tc>
        <w:tcPr>
          <w:tcW w:w="699" w:type="pct"/>
          <w:vAlign w:val="center"/>
        </w:tcPr>
        <w:p w14:paraId="2C009DAB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G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/0</w:t>
          </w:r>
        </w:p>
      </w:tc>
      <w:tc>
        <w:tcPr>
          <w:tcW w:w="519" w:type="pct"/>
          <w:vAlign w:val="center"/>
        </w:tcPr>
        <w:p w14:paraId="6D71808B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t>页码</w:t>
          </w:r>
        </w:p>
      </w:tc>
      <w:tc>
        <w:tcPr>
          <w:tcW w:w="745" w:type="pct"/>
          <w:vAlign w:val="center"/>
        </w:tcPr>
        <w:p w14:paraId="7CF74B39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instrText xml:space="preserve">PAGE  \* Arabic  \* MERGEFORMAT</w:instrTex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zh-CN" w:eastAsia="zh-CN" w:bidi="ar-SA"/>
            </w:rPr>
            <w:t>1</w: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fldChar w:fldCharType="end"/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t>of</w: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instrText xml:space="preserve">NUMPAGES  \* Arabic  \* MERGEFORMAT</w:instrTex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zh-CN" w:eastAsia="zh-CN" w:bidi="ar-SA"/>
            </w:rPr>
            <w:t>8</w: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fldChar w:fldCharType="end"/>
          </w:r>
        </w:p>
      </w:tc>
    </w:tr>
  </w:tbl>
  <w:p w14:paraId="326CB028">
    <w:pPr>
      <w:pStyle w:val="5"/>
      <w:keepNext w:val="0"/>
      <w:keepLines w:val="0"/>
      <w:pageBreakBefore w:val="0"/>
      <w:widowControl w:val="0"/>
      <w:kinsoku w:val="0"/>
      <w:wordWrap/>
      <w:overflowPunct w:val="0"/>
      <w:topLinePunct w:val="0"/>
      <w:autoSpaceDE w:val="0"/>
      <w:autoSpaceDN w:val="0"/>
      <w:bidi w:val="0"/>
      <w:adjustRightInd/>
      <w:snapToGrid w:val="0"/>
      <w:jc w:val="left"/>
      <w:textAlignment w:val="auto"/>
      <w:rPr>
        <w:rFonts w:hint="default"/>
        <w:b/>
        <w:bCs/>
        <w:sz w:val="2"/>
        <w:szCs w:val="2"/>
        <w:lang w:val="en-US"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W w:w="5000" w:type="pct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6333"/>
      <w:gridCol w:w="1838"/>
      <w:gridCol w:w="1881"/>
      <w:gridCol w:w="1397"/>
      <w:gridCol w:w="2005"/>
    </w:tblGrid>
    <w:tr w14:paraId="149D2A2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90" w:hRule="atLeast"/>
      </w:trPr>
      <w:tc>
        <w:tcPr>
          <w:tcW w:w="5000" w:type="pct"/>
          <w:gridSpan w:val="5"/>
          <w:vAlign w:val="center"/>
        </w:tcPr>
        <w:p w14:paraId="49D033BE">
          <w:pPr>
            <w:keepNext w:val="0"/>
            <w:keepLines w:val="0"/>
            <w:pageBreakBefore w:val="0"/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kinsoku/>
            <w:wordWrap/>
            <w:overflowPunct/>
            <w:topLinePunct w:val="0"/>
            <w:bidi w:val="0"/>
            <w:adjustRightInd w:val="0"/>
            <w:snapToGrid w:val="0"/>
            <w:spacing w:line="240" w:lineRule="auto"/>
            <w:ind w:firstLine="3614" w:firstLineChars="1000"/>
            <w:jc w:val="both"/>
            <w:textAlignment w:val="auto"/>
            <w:rPr>
              <w:rFonts w:hint="default" w:ascii="Times New Roman" w:hAnsi="Times New Roman" w:eastAsia="宋体" w:cs="Times New Roman"/>
              <w:b/>
              <w:kern w:val="2"/>
              <w:sz w:val="36"/>
              <w:szCs w:val="36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bCs/>
              <w:sz w:val="36"/>
              <w:szCs w:val="36"/>
              <w:lang w:val="en-US"/>
            </w:rPr>
            <w:drawing>
              <wp:anchor distT="0" distB="0" distL="114935" distR="114935" simplePos="0" relativeHeight="251659264" behindDoc="1" locked="0" layoutInCell="1" allowOverlap="1">
                <wp:simplePos x="0" y="0"/>
                <wp:positionH relativeFrom="column">
                  <wp:posOffset>-134620</wp:posOffset>
                </wp:positionH>
                <wp:positionV relativeFrom="paragraph">
                  <wp:posOffset>-455295</wp:posOffset>
                </wp:positionV>
                <wp:extent cx="1626235" cy="379730"/>
                <wp:effectExtent l="0" t="0" r="0" b="1270"/>
                <wp:wrapTight wrapText="bothSides">
                  <wp:wrapPolygon>
                    <wp:start x="6882" y="1734"/>
                    <wp:lineTo x="1215" y="2601"/>
                    <wp:lineTo x="405" y="4334"/>
                    <wp:lineTo x="405" y="15604"/>
                    <wp:lineTo x="810" y="20805"/>
                    <wp:lineTo x="18218" y="20805"/>
                    <wp:lineTo x="20445" y="19072"/>
                    <wp:lineTo x="21052" y="18205"/>
                    <wp:lineTo x="20849" y="3468"/>
                    <wp:lineTo x="20242" y="1734"/>
                    <wp:lineTo x="6882" y="1734"/>
                  </wp:wrapPolygon>
                </wp:wrapTight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6235" cy="37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hint="eastAsia" w:ascii="Times New Roman" w:hAnsi="Times New Roman" w:eastAsia="宋体" w:cs="Times New Roman"/>
              <w:b/>
              <w:bCs/>
              <w:sz w:val="36"/>
              <w:szCs w:val="36"/>
              <w:lang w:val="en-US" w:eastAsia="zh-CN"/>
            </w:rPr>
            <w:t>过程</w:t>
          </w:r>
          <w:r>
            <w:rPr>
              <w:rFonts w:hint="default" w:ascii="Times New Roman" w:hAnsi="Times New Roman" w:eastAsia="宋体" w:cs="Times New Roman"/>
              <w:b/>
              <w:bCs/>
              <w:sz w:val="36"/>
              <w:szCs w:val="36"/>
              <w:lang w:val="en-US" w:eastAsia="zh-CN"/>
            </w:rPr>
            <w:t>检验</w:t>
          </w:r>
          <w:r>
            <w:rPr>
              <w:rFonts w:hint="eastAsia" w:ascii="Times New Roman" w:hAnsi="Times New Roman" w:eastAsia="宋体" w:cs="Times New Roman"/>
              <w:b/>
              <w:bCs/>
              <w:sz w:val="36"/>
              <w:szCs w:val="36"/>
              <w:lang w:val="en-US" w:eastAsia="zh-CN"/>
            </w:rPr>
            <w:t>规程</w:t>
          </w:r>
        </w:p>
      </w:tc>
    </w:tr>
    <w:tr w14:paraId="7D23917C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5" w:hRule="atLeast"/>
      </w:trPr>
      <w:tc>
        <w:tcPr>
          <w:tcW w:w="2354" w:type="pct"/>
          <w:vMerge w:val="restart"/>
          <w:vAlign w:val="center"/>
        </w:tcPr>
        <w:p w14:paraId="28A38795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（椎体）球囊扩张压力泵组装过程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检验</w:t>
          </w: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规程</w:t>
          </w:r>
        </w:p>
      </w:tc>
      <w:tc>
        <w:tcPr>
          <w:tcW w:w="683" w:type="pct"/>
          <w:vAlign w:val="center"/>
        </w:tcPr>
        <w:p w14:paraId="70158CAA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文件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编号</w:t>
          </w:r>
        </w:p>
      </w:tc>
      <w:tc>
        <w:tcPr>
          <w:tcW w:w="1962" w:type="pct"/>
          <w:gridSpan w:val="3"/>
          <w:vAlign w:val="center"/>
        </w:tcPr>
        <w:p w14:paraId="752C249C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P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QC-ID</w:t>
          </w:r>
          <w:r>
            <w:rPr>
              <w:rFonts w:hint="default" w:ascii="Times New Roman" w:hAnsi="Times New Roman" w:eastAsia="宋体" w:cs="Times New Roman"/>
              <w:b/>
              <w:color w:val="0000FF"/>
              <w:kern w:val="2"/>
              <w:sz w:val="21"/>
              <w:szCs w:val="21"/>
              <w:lang w:val="en-US" w:eastAsia="zh-CN" w:bidi="ar-SA"/>
            </w:rPr>
            <w:t>-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001</w:t>
          </w:r>
        </w:p>
      </w:tc>
    </w:tr>
    <w:tr w14:paraId="03772ABD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5" w:hRule="atLeast"/>
      </w:trPr>
      <w:tc>
        <w:tcPr>
          <w:tcW w:w="2354" w:type="pct"/>
          <w:vMerge w:val="continue"/>
          <w:vAlign w:val="center"/>
        </w:tcPr>
        <w:p w14:paraId="6CE1585D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</w:p>
      </w:tc>
      <w:tc>
        <w:tcPr>
          <w:tcW w:w="683" w:type="pct"/>
          <w:vAlign w:val="center"/>
        </w:tcPr>
        <w:p w14:paraId="55A6D30F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版本</w:t>
          </w:r>
        </w:p>
      </w:tc>
      <w:tc>
        <w:tcPr>
          <w:tcW w:w="699" w:type="pct"/>
          <w:vAlign w:val="center"/>
        </w:tcPr>
        <w:p w14:paraId="0C4A874C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G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/0</w:t>
          </w:r>
        </w:p>
      </w:tc>
      <w:tc>
        <w:tcPr>
          <w:tcW w:w="519" w:type="pct"/>
          <w:vAlign w:val="center"/>
        </w:tcPr>
        <w:p w14:paraId="0699A8A5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页码</w:t>
          </w:r>
        </w:p>
      </w:tc>
      <w:tc>
        <w:tcPr>
          <w:tcW w:w="744" w:type="pct"/>
          <w:vAlign w:val="center"/>
        </w:tcPr>
        <w:p w14:paraId="792BEB36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instrText xml:space="preserve">PAGE  \* Arabic  \* MERGEFORMAT</w:instrTex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>1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end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of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instrText xml:space="preserve">NUMPAGES  \* Arabic  \* MERGEFORMAT</w:instrTex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>8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end"/>
          </w:r>
        </w:p>
      </w:tc>
    </w:tr>
  </w:tbl>
  <w:p w14:paraId="215B2EF7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AB1723"/>
    <w:multiLevelType w:val="multilevel"/>
    <w:tmpl w:val="B5AB1723"/>
    <w:lvl w:ilvl="0" w:tentative="0">
      <w:start w:val="1"/>
      <w:numFmt w:val="decimal"/>
      <w:suff w:val="space"/>
      <w:lvlText w:val="%1."/>
      <w:lvlJc w:val="left"/>
      <w:pPr>
        <w:ind w:left="0" w:leftChars="0" w:firstLine="0" w:firstLineChars="0"/>
      </w:pPr>
      <w:rPr>
        <w:rFonts w:hint="default" w:ascii="Times New Roman" w:hAnsi="Times New Roman" w:cs="Times New Roman"/>
        <w:b/>
        <w:bCs/>
        <w:sz w:val="21"/>
        <w:szCs w:val="21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  <w:color w:val="auto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B6DC58EE"/>
    <w:multiLevelType w:val="singleLevel"/>
    <w:tmpl w:val="B6DC58EE"/>
    <w:lvl w:ilvl="0" w:tentative="0">
      <w:start w:val="1"/>
      <w:numFmt w:val="decimal"/>
      <w:suff w:val="nothing"/>
      <w:lvlText w:val="%1）"/>
      <w:lvlJc w:val="left"/>
    </w:lvl>
  </w:abstractNum>
  <w:abstractNum w:abstractNumId="2">
    <w:nsid w:val="F565BC68"/>
    <w:multiLevelType w:val="singleLevel"/>
    <w:tmpl w:val="F565BC68"/>
    <w:lvl w:ilvl="0" w:tentative="0">
      <w:start w:val="1"/>
      <w:numFmt w:val="decimal"/>
      <w:lvlText w:val="%1"/>
      <w:lvlJc w:val="left"/>
      <w:pPr>
        <w:ind w:left="0" w:leftChars="0" w:firstLine="85" w:firstLineChars="0"/>
      </w:pPr>
      <w:rPr>
        <w:rFonts w:hint="default"/>
      </w:rPr>
    </w:lvl>
  </w:abstractNum>
  <w:abstractNum w:abstractNumId="3">
    <w:nsid w:val="03854454"/>
    <w:multiLevelType w:val="multilevel"/>
    <w:tmpl w:val="03854454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C0C36AA"/>
    <w:multiLevelType w:val="multilevel"/>
    <w:tmpl w:val="4C0C36AA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/>
        <w:b w:val="0"/>
        <w:bCs w:val="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4D365D51"/>
    <w:multiLevelType w:val="multilevel"/>
    <w:tmpl w:val="4D365D51"/>
    <w:lvl w:ilvl="0" w:tentative="0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 w:val="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63F2D9EA"/>
    <w:multiLevelType w:val="singleLevel"/>
    <w:tmpl w:val="63F2D9EA"/>
    <w:lvl w:ilvl="0" w:tentative="0">
      <w:start w:val="1"/>
      <w:numFmt w:val="decimal"/>
      <w:suff w:val="nothing"/>
      <w:lvlText w:val="%1）"/>
      <w:lvlJc w:val="left"/>
    </w:lvl>
  </w:abstractNum>
  <w:abstractNum w:abstractNumId="7">
    <w:nsid w:val="72DA7080"/>
    <w:multiLevelType w:val="multilevel"/>
    <w:tmpl w:val="72DA7080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3"/>
  </w:num>
  <w:num w:numId="3">
    <w:abstractNumId w:val="6"/>
  </w:num>
  <w:num w:numId="4">
    <w:abstractNumId w:val="1"/>
  </w:num>
  <w:num w:numId="5">
    <w:abstractNumId w:val="0"/>
  </w:num>
  <w:num w:numId="6">
    <w:abstractNumId w:val="2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58583F"/>
    <w:rsid w:val="00D84242"/>
    <w:rsid w:val="022B0E5C"/>
    <w:rsid w:val="02330EFE"/>
    <w:rsid w:val="02A4476B"/>
    <w:rsid w:val="0359505C"/>
    <w:rsid w:val="03851221"/>
    <w:rsid w:val="048D44FA"/>
    <w:rsid w:val="050D020A"/>
    <w:rsid w:val="05946468"/>
    <w:rsid w:val="05E732EC"/>
    <w:rsid w:val="06014AD8"/>
    <w:rsid w:val="080C0DE8"/>
    <w:rsid w:val="082223BA"/>
    <w:rsid w:val="087F35EE"/>
    <w:rsid w:val="08E74FD6"/>
    <w:rsid w:val="0B1F52D6"/>
    <w:rsid w:val="0D86163D"/>
    <w:rsid w:val="0EAD00AF"/>
    <w:rsid w:val="0EDE7C5D"/>
    <w:rsid w:val="10BC5485"/>
    <w:rsid w:val="13826402"/>
    <w:rsid w:val="138403CC"/>
    <w:rsid w:val="14C70C0A"/>
    <w:rsid w:val="14F449C6"/>
    <w:rsid w:val="16FA28F5"/>
    <w:rsid w:val="17274F55"/>
    <w:rsid w:val="177619D0"/>
    <w:rsid w:val="18470E5D"/>
    <w:rsid w:val="18890233"/>
    <w:rsid w:val="191F50F3"/>
    <w:rsid w:val="19F84C10"/>
    <w:rsid w:val="1A44761C"/>
    <w:rsid w:val="1AA90859"/>
    <w:rsid w:val="1BD75E2C"/>
    <w:rsid w:val="1D067EAA"/>
    <w:rsid w:val="1D1722B1"/>
    <w:rsid w:val="1DD70E90"/>
    <w:rsid w:val="1E234C86"/>
    <w:rsid w:val="1FC73D37"/>
    <w:rsid w:val="20210D51"/>
    <w:rsid w:val="214A2489"/>
    <w:rsid w:val="22486A69"/>
    <w:rsid w:val="22965659"/>
    <w:rsid w:val="23282909"/>
    <w:rsid w:val="25C77C46"/>
    <w:rsid w:val="28771763"/>
    <w:rsid w:val="28975FE4"/>
    <w:rsid w:val="29DB4B83"/>
    <w:rsid w:val="2A9071FF"/>
    <w:rsid w:val="2B965F4E"/>
    <w:rsid w:val="2B9E594C"/>
    <w:rsid w:val="2C032C2F"/>
    <w:rsid w:val="2CD31625"/>
    <w:rsid w:val="2D3E16EE"/>
    <w:rsid w:val="2D564730"/>
    <w:rsid w:val="2E0F48DF"/>
    <w:rsid w:val="2E691D69"/>
    <w:rsid w:val="2FC418D8"/>
    <w:rsid w:val="3073370F"/>
    <w:rsid w:val="314825E1"/>
    <w:rsid w:val="3190277E"/>
    <w:rsid w:val="31A07664"/>
    <w:rsid w:val="32093536"/>
    <w:rsid w:val="321B1AA4"/>
    <w:rsid w:val="332D6195"/>
    <w:rsid w:val="33DC359E"/>
    <w:rsid w:val="34FD2B17"/>
    <w:rsid w:val="35066A3B"/>
    <w:rsid w:val="355754E9"/>
    <w:rsid w:val="35835B7B"/>
    <w:rsid w:val="35F541F9"/>
    <w:rsid w:val="383F66A4"/>
    <w:rsid w:val="38E76B84"/>
    <w:rsid w:val="38F10816"/>
    <w:rsid w:val="394738CF"/>
    <w:rsid w:val="3A452926"/>
    <w:rsid w:val="3A5F274A"/>
    <w:rsid w:val="3B462913"/>
    <w:rsid w:val="3BBF123D"/>
    <w:rsid w:val="3C6E69B0"/>
    <w:rsid w:val="3D58583F"/>
    <w:rsid w:val="3D6D242C"/>
    <w:rsid w:val="3E737833"/>
    <w:rsid w:val="3FD339BE"/>
    <w:rsid w:val="412A3AB2"/>
    <w:rsid w:val="41483F38"/>
    <w:rsid w:val="42AD0250"/>
    <w:rsid w:val="487675DC"/>
    <w:rsid w:val="49374FBE"/>
    <w:rsid w:val="49F93CCA"/>
    <w:rsid w:val="4AD40FF2"/>
    <w:rsid w:val="4B03776B"/>
    <w:rsid w:val="4C1710D6"/>
    <w:rsid w:val="4DED7941"/>
    <w:rsid w:val="4E4D0DDF"/>
    <w:rsid w:val="4F5037C2"/>
    <w:rsid w:val="50F32112"/>
    <w:rsid w:val="51B3364F"/>
    <w:rsid w:val="51EB4B97"/>
    <w:rsid w:val="53E70832"/>
    <w:rsid w:val="55A90FF1"/>
    <w:rsid w:val="561679A1"/>
    <w:rsid w:val="5638446B"/>
    <w:rsid w:val="56A61397"/>
    <w:rsid w:val="57E75E01"/>
    <w:rsid w:val="57EC1669"/>
    <w:rsid w:val="5BBE50CA"/>
    <w:rsid w:val="5C331FE5"/>
    <w:rsid w:val="5D916F3A"/>
    <w:rsid w:val="5DF66D9E"/>
    <w:rsid w:val="5F0D4001"/>
    <w:rsid w:val="656C3DE9"/>
    <w:rsid w:val="660B3A0E"/>
    <w:rsid w:val="66131908"/>
    <w:rsid w:val="679528B0"/>
    <w:rsid w:val="6BC56001"/>
    <w:rsid w:val="6D8634EC"/>
    <w:rsid w:val="6DB91B96"/>
    <w:rsid w:val="6DF07A4D"/>
    <w:rsid w:val="6DF96E85"/>
    <w:rsid w:val="6E217E67"/>
    <w:rsid w:val="6F54601A"/>
    <w:rsid w:val="70B72038"/>
    <w:rsid w:val="70DF1913"/>
    <w:rsid w:val="71AF5789"/>
    <w:rsid w:val="71BA2E7D"/>
    <w:rsid w:val="757C16EA"/>
    <w:rsid w:val="763C7BE1"/>
    <w:rsid w:val="77AE203F"/>
    <w:rsid w:val="79116D2A"/>
    <w:rsid w:val="7BF75644"/>
    <w:rsid w:val="7CB87C6B"/>
    <w:rsid w:val="7EEF6163"/>
    <w:rsid w:val="7F3B52FF"/>
    <w:rsid w:val="7F6F4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widowControl/>
      <w:spacing w:before="180" w:after="60"/>
      <w:jc w:val="left"/>
      <w:outlineLvl w:val="0"/>
    </w:pPr>
    <w:rPr>
      <w:rFonts w:ascii="Arial" w:hAnsi="Arial" w:cs="Arial"/>
      <w:b/>
      <w:bCs/>
      <w:kern w:val="32"/>
      <w:sz w:val="20"/>
      <w:szCs w:val="32"/>
      <w:lang w:eastAsia="en-US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rPr>
      <w:sz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0">
    <w:name w:val="网格型1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2412</Words>
  <Characters>3145</Characters>
  <Lines>0</Lines>
  <Paragraphs>0</Paragraphs>
  <TotalTime>9</TotalTime>
  <ScaleCrop>false</ScaleCrop>
  <LinksUpToDate>false</LinksUpToDate>
  <CharactersWithSpaces>3180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2025-05-07T08:49:00Z</dcterms:created>
  <dc:creator>丁霜霜</dc:creator>
  <cp:lastModifiedBy>ZHH</cp:lastModifiedBy>
  <cp:lastPrinted>2025-09-25T09:15:20Z</cp:lastPrinted>
  <dcterms:modified xsi:type="dcterms:W3CDTF">2025-09-25T09:15:24Z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8834AF237CE34BBAB118F45BD9D7C943_11</vt:lpwstr>
  </property>
  <property fmtid="{D5CDD505-2E9C-101B-9397-08002B2CF9AE}" pid="4" name="KSOTemplateDocerSaveRecord">
    <vt:lpwstr>eyJoZGlkIjoiM2Y1YzBmZmEyMzI2ZGE4OGM1NWU0YWIyMTBlNWNkOGUiLCJ1c2VySWQiOiIxMTU0ODE5MDgyIn0=</vt:lpwstr>
  </property>
</Properties>
</file>