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935B64">
      <w:pPr>
        <w:spacing w:after="360"/>
        <w:jc w:val="center"/>
      </w:pPr>
      <w:r>
        <w:rPr>
          <w:rFonts w:ascii="Arial" w:hAnsi="Arial" w:eastAsia="黑体"/>
          <w:b/>
          <w:color w:val="000000"/>
          <w:sz w:val="36"/>
        </w:rPr>
        <w:t>软件系统需求管理办法</w:t>
      </w:r>
    </w:p>
    <w:p w14:paraId="481465ED">
      <w:pPr>
        <w:spacing w:before="280" w:after="120" w:line="360" w:lineRule="auto"/>
      </w:pPr>
      <w:r>
        <w:rPr>
          <w:rFonts w:ascii="Arial" w:hAnsi="Arial" w:eastAsia="黑体"/>
          <w:b/>
          <w:color w:val="000000"/>
          <w:sz w:val="32"/>
        </w:rPr>
        <w:t>一、目的</w:t>
      </w:r>
    </w:p>
    <w:p w14:paraId="63D5958F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为规范公司软件系统需求的提出、评审、立项、开发或采购及验收管理流程，确保系统建设贴合业务实际、资源配置合理、交付质量可控，同时保护公司数据安全与商业秘密，特制定本办法。</w:t>
      </w:r>
    </w:p>
    <w:p w14:paraId="418C1483">
      <w:pPr>
        <w:spacing w:before="280" w:after="120" w:line="360" w:lineRule="auto"/>
      </w:pPr>
      <w:r>
        <w:rPr>
          <w:rFonts w:ascii="Arial" w:hAnsi="Arial" w:eastAsia="黑体"/>
          <w:b/>
          <w:color w:val="000000"/>
          <w:sz w:val="32"/>
        </w:rPr>
        <w:t>二、适用范围</w:t>
      </w:r>
    </w:p>
    <w:p w14:paraId="31F5F1A8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本办法适用于公司各部门提出的各类软件系统需求，包括自研新建系统与第三方采购系统，涵盖部门内部使用、跨部门使用、全公司使用及对外业务层使用的系统。</w:t>
      </w:r>
    </w:p>
    <w:p w14:paraId="61271455">
      <w:pPr>
        <w:spacing w:before="280" w:after="120" w:line="360" w:lineRule="auto"/>
      </w:pPr>
      <w:r>
        <w:rPr>
          <w:rFonts w:ascii="Arial" w:hAnsi="Arial" w:eastAsia="黑体"/>
          <w:b/>
          <w:color w:val="000000"/>
          <w:sz w:val="32"/>
        </w:rPr>
        <w:t>三、系统类型与使用范围</w:t>
      </w:r>
    </w:p>
    <w:p w14:paraId="2088C623">
      <w:pPr>
        <w:spacing w:before="220" w:after="100" w:line="360" w:lineRule="auto"/>
      </w:pPr>
      <w:r>
        <w:rPr>
          <w:rFonts w:ascii="Arial" w:hAnsi="Arial" w:eastAsia="黑体"/>
          <w:b/>
          <w:color w:val="000000"/>
          <w:sz w:val="28"/>
        </w:rPr>
        <w:t>（一）系统类型</w:t>
      </w:r>
    </w:p>
    <w:p w14:paraId="20576B85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1. 自研新建系统：由公司内部团队或委托开发单位开发的新建系统。</w:t>
      </w:r>
    </w:p>
    <w:p w14:paraId="407E1B81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2. 第三方采购系统：从外部采购的商业软件、软件即服务（SaaS）产品或定制化开发系统。</w:t>
      </w:r>
    </w:p>
    <w:p w14:paraId="2D0D5F0A">
      <w:pPr>
        <w:spacing w:before="220" w:after="100" w:line="360" w:lineRule="auto"/>
      </w:pPr>
      <w:r>
        <w:rPr>
          <w:rFonts w:ascii="Arial" w:hAnsi="Arial" w:eastAsia="黑体"/>
          <w:b/>
          <w:color w:val="000000"/>
          <w:sz w:val="28"/>
        </w:rPr>
        <w:t>（二）使用范围</w:t>
      </w:r>
    </w:p>
    <w:p w14:paraId="3117CB5F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1. 部门内部使用；2. 跨部门使用；3. 全公司使用；4. 对外业务层使用。</w:t>
      </w:r>
    </w:p>
    <w:p w14:paraId="359BCBFC">
      <w:pPr>
        <w:spacing w:before="280" w:after="120" w:line="360" w:lineRule="auto"/>
      </w:pPr>
      <w:r>
        <w:rPr>
          <w:rFonts w:ascii="Arial" w:hAnsi="Arial" w:eastAsia="黑体"/>
          <w:b/>
          <w:color w:val="000000"/>
          <w:sz w:val="32"/>
        </w:rPr>
        <w:t>四、需求申请与审批</w:t>
      </w:r>
    </w:p>
    <w:p w14:paraId="74740F2B">
      <w:pPr>
        <w:spacing w:before="220" w:after="100" w:line="360" w:lineRule="auto"/>
      </w:pPr>
      <w:r>
        <w:rPr>
          <w:rFonts w:ascii="Arial" w:hAnsi="Arial" w:eastAsia="黑体"/>
          <w:b/>
          <w:color w:val="000000"/>
          <w:sz w:val="28"/>
        </w:rPr>
        <w:t>（一）申请提报</w:t>
      </w:r>
    </w:p>
    <w:p w14:paraId="7D30B3B5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需求部门应通过钉钉《软件系统需求申请流程》提交申请，填写申请部门、申请人（项目负责人）、系统类型、使用范围、系统描述等信息，并将详细需求说明书、供应商报价资料、竞品对比资料、调研报告等文件作为附件上传。</w:t>
      </w:r>
    </w:p>
    <w:p w14:paraId="0E27D8B8">
      <w:pPr>
        <w:spacing w:before="220" w:after="100" w:line="360" w:lineRule="auto"/>
      </w:pPr>
      <w:r>
        <w:rPr>
          <w:rFonts w:ascii="Arial" w:hAnsi="Arial" w:eastAsia="黑体"/>
          <w:b/>
          <w:color w:val="000000"/>
          <w:sz w:val="28"/>
        </w:rPr>
        <w:t>（二）会签审批</w:t>
      </w:r>
    </w:p>
    <w:p w14:paraId="58A619D5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申请提交后，按以下顺序进行会签审批：</w:t>
      </w:r>
    </w:p>
    <w:p w14:paraId="79B67B0B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1. 部门负责人/直属上级；2. 总经办；3. 信息技术（IT）部门；4. 采购部门；5. 财务部门。各审批节点可视需要选择其他会签人员。任一节点不同意时，须填写不同意原因，流程退回申请部门修改后重新提报。</w:t>
      </w:r>
    </w:p>
    <w:p w14:paraId="69B5AEE0">
      <w:pPr>
        <w:spacing w:before="220" w:after="100" w:line="360" w:lineRule="auto"/>
      </w:pPr>
      <w:r>
        <w:rPr>
          <w:rFonts w:ascii="Arial" w:hAnsi="Arial" w:eastAsia="黑体"/>
          <w:b/>
          <w:color w:val="000000"/>
          <w:sz w:val="28"/>
        </w:rPr>
        <w:t>（三）审批通过</w:t>
      </w:r>
    </w:p>
    <w:p w14:paraId="5B3B9B1A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审批通过后，由总经办批复立项，需求部门随即进入项目启动会环节。</w:t>
      </w:r>
    </w:p>
    <w:p w14:paraId="0A2D7EA7">
      <w:pPr>
        <w:spacing w:before="280" w:after="120" w:line="360" w:lineRule="auto"/>
      </w:pPr>
      <w:r>
        <w:rPr>
          <w:rFonts w:ascii="Arial" w:hAnsi="Arial" w:eastAsia="黑体"/>
          <w:b/>
          <w:color w:val="000000"/>
          <w:sz w:val="32"/>
        </w:rPr>
        <w:t>五、项目启动会</w:t>
      </w:r>
    </w:p>
    <w:p w14:paraId="79C3041B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凡</w:t>
      </w:r>
      <w:r>
        <w:rPr>
          <w:rFonts w:hint="eastAsia" w:ascii="Arial" w:hAnsi="Arial" w:eastAsia="宋体"/>
          <w:b w:val="0"/>
          <w:color w:val="000000"/>
          <w:sz w:val="24"/>
          <w:lang w:val="en-US" w:eastAsia="zh-CN"/>
        </w:rPr>
        <w:t>发起钉钉申请</w:t>
      </w:r>
      <w:r>
        <w:rPr>
          <w:rFonts w:ascii="Arial" w:hAnsi="Arial" w:eastAsia="宋体"/>
          <w:b w:val="0"/>
          <w:color w:val="000000"/>
          <w:sz w:val="24"/>
        </w:rPr>
        <w:t>的软件系统需求，必须召开项目启动会。未经启动会确认的项目，不得进入开发或采购实施阶段。启动会至少应包含以下内容：</w:t>
      </w:r>
    </w:p>
    <w:p w14:paraId="2233DCCA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1. 明确项目目标、范围、里程碑、责任分工与资源配置；</w:t>
      </w:r>
    </w:p>
    <w:p w14:paraId="6D14AEA1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2. 确认需求背景及业务痛点、系统核心功能、对接需求、性能与权限要求、预期效益；</w:t>
      </w:r>
    </w:p>
    <w:p w14:paraId="1E430A75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3. 如为第三方采购系统，说明供应商方案与初步报价；</w:t>
      </w:r>
    </w:p>
    <w:p w14:paraId="123D2BCE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4. 形成会议纪要，作为立项与后续验收的依据。</w:t>
      </w:r>
    </w:p>
    <w:p w14:paraId="48BDA781">
      <w:pPr>
        <w:spacing w:before="280" w:after="120" w:line="360" w:lineRule="auto"/>
      </w:pPr>
      <w:r>
        <w:rPr>
          <w:rFonts w:ascii="Arial" w:hAnsi="Arial" w:eastAsia="黑体"/>
          <w:b/>
          <w:color w:val="000000"/>
          <w:sz w:val="32"/>
        </w:rPr>
        <w:t>六、需求文档编制要求</w:t>
      </w:r>
    </w:p>
    <w:p w14:paraId="3085B926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需求部门须</w:t>
      </w:r>
      <w:r>
        <w:rPr>
          <w:rFonts w:hint="eastAsia" w:ascii="Arial" w:hAnsi="Arial" w:eastAsia="宋体"/>
          <w:b w:val="0"/>
          <w:color w:val="000000"/>
          <w:sz w:val="24"/>
          <w:lang w:val="en-US" w:eastAsia="zh-CN"/>
        </w:rPr>
        <w:t>准备</w:t>
      </w:r>
      <w:r>
        <w:rPr>
          <w:rFonts w:ascii="Arial" w:hAnsi="Arial" w:eastAsia="宋体"/>
          <w:b w:val="0"/>
          <w:color w:val="000000"/>
          <w:sz w:val="24"/>
        </w:rPr>
        <w:t>《软件系统需求说明》，作为评审、开发或采购及验收的依据。说明书至少包含以下内容：</w:t>
      </w:r>
    </w:p>
    <w:p w14:paraId="670C3757">
      <w:pPr>
        <w:spacing w:before="220" w:after="100" w:line="360" w:lineRule="auto"/>
      </w:pPr>
      <w:r>
        <w:rPr>
          <w:rFonts w:ascii="Arial" w:hAnsi="Arial" w:eastAsia="黑体"/>
          <w:b/>
          <w:color w:val="000000"/>
          <w:sz w:val="28"/>
        </w:rPr>
        <w:t>（一）需求背景及业务痛点</w:t>
      </w:r>
    </w:p>
    <w:p w14:paraId="3A73924F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说明当前业务存在的问题、现有流程的短板，以及为何需要新增本系统。</w:t>
      </w:r>
    </w:p>
    <w:p w14:paraId="0EE25E77">
      <w:pPr>
        <w:spacing w:before="220" w:after="100" w:line="360" w:lineRule="auto"/>
      </w:pPr>
      <w:r>
        <w:rPr>
          <w:rFonts w:ascii="Arial" w:hAnsi="Arial" w:eastAsia="黑体"/>
          <w:b/>
          <w:color w:val="000000"/>
          <w:sz w:val="28"/>
        </w:rPr>
        <w:t>（二）系统核心功能需求</w:t>
      </w:r>
    </w:p>
    <w:p w14:paraId="3E91254F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逐条列明系统必备功能、可选功能及特殊需求，并说明各项功能的业务场景与处理要求。</w:t>
      </w:r>
    </w:p>
    <w:p w14:paraId="581D91A3">
      <w:pPr>
        <w:spacing w:before="220" w:after="100" w:line="360" w:lineRule="auto"/>
      </w:pPr>
      <w:r>
        <w:rPr>
          <w:rFonts w:ascii="Arial" w:hAnsi="Arial" w:eastAsia="黑体"/>
          <w:b/>
          <w:color w:val="000000"/>
          <w:sz w:val="28"/>
        </w:rPr>
        <w:t>（三）系统对接需求</w:t>
      </w:r>
    </w:p>
    <w:p w14:paraId="2B94BFB1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明确是否需要对接信息技术（IT）系统、财务系统、业务系统或其他系统，并逐项列明对接内容、对接方式与数据范围。</w:t>
      </w:r>
    </w:p>
    <w:p w14:paraId="00741EF8">
      <w:pPr>
        <w:spacing w:before="220" w:after="100" w:line="360" w:lineRule="auto"/>
      </w:pPr>
      <w:r>
        <w:rPr>
          <w:rFonts w:ascii="Arial" w:hAnsi="Arial" w:eastAsia="黑体"/>
          <w:b/>
          <w:color w:val="000000"/>
          <w:sz w:val="28"/>
        </w:rPr>
        <w:t>（四）性能与权限要求</w:t>
      </w:r>
    </w:p>
    <w:p w14:paraId="6B40F8E7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明确系统性能指标（如并发量、响应时间、可用性等）、分级权限设置及保密要求，确保数据分级授权、访问可追溯。</w:t>
      </w:r>
    </w:p>
    <w:p w14:paraId="0C38170B">
      <w:pPr>
        <w:spacing w:before="220" w:after="100" w:line="360" w:lineRule="auto"/>
      </w:pPr>
      <w:r>
        <w:rPr>
          <w:rFonts w:ascii="Arial" w:hAnsi="Arial" w:eastAsia="黑体"/>
          <w:b/>
          <w:color w:val="000000"/>
          <w:sz w:val="28"/>
        </w:rPr>
        <w:t>（五）预期效益</w:t>
      </w:r>
    </w:p>
    <w:p w14:paraId="71525460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说明系统上线后的预期效益，包括但不限于效率提升、成本降低、合规保障、风险控制、标准化管理等。</w:t>
      </w:r>
    </w:p>
    <w:p w14:paraId="3FD8FF08">
      <w:pPr>
        <w:spacing w:before="220" w:after="100" w:line="360" w:lineRule="auto"/>
      </w:pPr>
      <w:r>
        <w:rPr>
          <w:rFonts w:ascii="Arial" w:hAnsi="Arial" w:eastAsia="黑体"/>
          <w:b/>
          <w:color w:val="000000"/>
          <w:sz w:val="28"/>
        </w:rPr>
        <w:t>（六）第三方采购系统的报价与方案</w:t>
      </w:r>
    </w:p>
    <w:p w14:paraId="2325C8AD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如为第三方采购系统，需求部门须协同供应商提供初步报价及方案，内容包括系统整体方案、功能说明、实施计划、技术支持与服务承诺，并附初步报价表。</w:t>
      </w:r>
    </w:p>
    <w:p w14:paraId="342D3553">
      <w:pPr>
        <w:spacing w:before="280" w:after="120" w:line="360" w:lineRule="auto"/>
      </w:pPr>
      <w:r>
        <w:rPr>
          <w:rFonts w:ascii="Arial" w:hAnsi="Arial" w:eastAsia="黑体"/>
          <w:b/>
          <w:color w:val="000000"/>
          <w:sz w:val="32"/>
        </w:rPr>
        <w:t>七、第三方采购系统报价要求</w:t>
      </w:r>
    </w:p>
    <w:p w14:paraId="7511D1CB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第三方采购系统的初步报价须至少包含以下四类费用，并合计预算总金额：</w:t>
      </w:r>
    </w:p>
    <w:p w14:paraId="70289460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1. 采购/开发一次性费用；2. 年度运维/服务费；3. 其他费用（如实施部署费、培训费、接口开发费等）；4. 预算总金额。</w:t>
      </w:r>
    </w:p>
    <w:p w14:paraId="6E6E3337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报价及采购流程按公司采购、财务及招投标相关管理规定执行。</w:t>
      </w:r>
    </w:p>
    <w:p w14:paraId="78F10B93">
      <w:pPr>
        <w:spacing w:before="280" w:after="120" w:line="360" w:lineRule="auto"/>
      </w:pPr>
      <w:r>
        <w:rPr>
          <w:rFonts w:ascii="Arial" w:hAnsi="Arial" w:eastAsia="黑体"/>
          <w:b/>
          <w:color w:val="000000"/>
          <w:sz w:val="32"/>
        </w:rPr>
        <w:t>八、验收管理</w:t>
      </w:r>
    </w:p>
    <w:p w14:paraId="6B5E4AF0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系统建设或采购完成后，</w:t>
      </w:r>
      <w:r>
        <w:rPr>
          <w:rFonts w:hint="eastAsia" w:ascii="Arial" w:hAnsi="Arial" w:eastAsia="宋体"/>
          <w:b w:val="0"/>
          <w:color w:val="000000"/>
          <w:sz w:val="24"/>
          <w:lang w:val="en-US" w:eastAsia="zh-CN"/>
        </w:rPr>
        <w:t>软件系统需要</w:t>
      </w:r>
      <w:bookmarkStart w:id="0" w:name="_GoBack"/>
      <w:bookmarkEnd w:id="0"/>
      <w:r>
        <w:rPr>
          <w:rFonts w:ascii="Arial" w:hAnsi="Arial" w:eastAsia="宋体"/>
          <w:b w:val="0"/>
          <w:color w:val="000000"/>
          <w:sz w:val="24"/>
        </w:rPr>
        <w:t>按《软件系统验收模板》组织验收。验收由项目负责人发起，信息技术（IT）部门、需求部门及相关审批人参会，对照《软件系统需求说明》逐项核验。验收通过后方可正式投入使用并办理结算；验收未通过的项目，由承建方或供应商整改后重新验收。验收记录上传至钉钉申请流程备案，并自动抄送所有审批人。</w:t>
      </w:r>
    </w:p>
    <w:p w14:paraId="1D7A512E">
      <w:pPr>
        <w:spacing w:before="280" w:after="120" w:line="360" w:lineRule="auto"/>
      </w:pPr>
      <w:r>
        <w:rPr>
          <w:rFonts w:ascii="Arial" w:hAnsi="Arial" w:eastAsia="黑体"/>
          <w:b/>
          <w:color w:val="000000"/>
          <w:sz w:val="32"/>
        </w:rPr>
        <w:t>九、附则</w:t>
      </w:r>
    </w:p>
    <w:p w14:paraId="30C4AF30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1. 本办法由公司总经办负责解释和修订。</w:t>
      </w:r>
    </w:p>
    <w:p w14:paraId="3A873E7D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2. 本办法自发布之日起实施。</w:t>
      </w:r>
    </w:p>
    <w:p w14:paraId="5A7DF945">
      <w:pPr>
        <w:spacing w:before="0" w:after="0"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附件：1.《软件系统需求说明书》；2.《软件系统验收模板》。</w:t>
      </w:r>
    </w:p>
    <w:p w14:paraId="6A52ABB6">
      <w:pPr>
        <w:spacing w:before="0" w:after="0" w:line="360" w:lineRule="auto"/>
        <w:ind w:firstLine="480"/>
        <w:jc w:val="both"/>
      </w:pPr>
    </w:p>
    <w:p w14:paraId="7BFB28A9">
      <w:pPr>
        <w:spacing w:before="0" w:after="0" w:line="360" w:lineRule="auto"/>
        <w:ind w:firstLine="480"/>
        <w:jc w:val="right"/>
      </w:pPr>
      <w:r>
        <w:rPr>
          <w:rFonts w:ascii="Arial" w:hAnsi="Arial" w:eastAsia="宋体"/>
          <w:b w:val="0"/>
          <w:color w:val="000000"/>
          <w:sz w:val="24"/>
        </w:rPr>
        <w:t>编制部门：总经办</w:t>
      </w:r>
    </w:p>
    <w:p w14:paraId="79601C26">
      <w:pPr>
        <w:spacing w:before="0" w:after="0" w:line="360" w:lineRule="auto"/>
        <w:jc w:val="right"/>
      </w:pPr>
      <w:r>
        <w:rPr>
          <w:rFonts w:ascii="Arial" w:hAnsi="Arial" w:eastAsia="宋体"/>
          <w:b w:val="0"/>
          <w:color w:val="000000"/>
          <w:sz w:val="24"/>
        </w:rPr>
        <w:t>发布日期：</w:t>
      </w:r>
      <w:r>
        <w:rPr>
          <w:rFonts w:hint="eastAsia" w:ascii="Arial" w:hAnsi="Arial" w:eastAsia="宋体"/>
          <w:b w:val="0"/>
          <w:color w:val="000000"/>
          <w:sz w:val="24"/>
          <w:lang w:val="en-US" w:eastAsia="zh-CN"/>
        </w:rPr>
        <w:t>2026</w:t>
      </w:r>
      <w:r>
        <w:rPr>
          <w:rFonts w:ascii="Arial" w:hAnsi="Arial" w:eastAsia="宋体"/>
          <w:b w:val="0"/>
          <w:color w:val="000000"/>
          <w:sz w:val="24"/>
        </w:rPr>
        <w:t>年</w:t>
      </w:r>
      <w:r>
        <w:rPr>
          <w:rFonts w:hint="eastAsia" w:ascii="Arial" w:hAnsi="Arial" w:eastAsia="宋体"/>
          <w:b w:val="0"/>
          <w:color w:val="000000"/>
          <w:sz w:val="24"/>
          <w:lang w:val="en-US" w:eastAsia="zh-CN"/>
        </w:rPr>
        <w:t>9</w:t>
      </w:r>
      <w:r>
        <w:rPr>
          <w:rFonts w:ascii="Arial" w:hAnsi="Arial" w:eastAsia="宋体"/>
          <w:b w:val="0"/>
          <w:color w:val="000000"/>
          <w:sz w:val="24"/>
        </w:rPr>
        <w:t>月</w:t>
      </w:r>
      <w:r>
        <w:rPr>
          <w:rFonts w:hint="eastAsia" w:ascii="Arial" w:hAnsi="Arial" w:eastAsia="宋体"/>
          <w:b w:val="0"/>
          <w:color w:val="000000"/>
          <w:sz w:val="24"/>
          <w:lang w:val="en-US" w:eastAsia="zh-CN"/>
        </w:rPr>
        <w:t>9</w:t>
      </w:r>
      <w:r>
        <w:rPr>
          <w:rFonts w:ascii="Arial" w:hAnsi="Arial" w:eastAsia="宋体"/>
          <w:b w:val="0"/>
          <w:color w:val="000000"/>
          <w:sz w:val="24"/>
        </w:rPr>
        <w:t>日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MwODE3ZGZhYjU5OTFkODcxMjJiYTMxNDY4MTBiNTQ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494EDB"/>
    <w:rsid w:val="3EC91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1538</Words>
  <Characters>1570</Characters>
  <Lines>0</Lines>
  <Paragraphs>0</Paragraphs>
  <TotalTime>16</TotalTime>
  <ScaleCrop>false</ScaleCrop>
  <LinksUpToDate>false</LinksUpToDate>
  <CharactersWithSpaces>1591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zeyu</cp:lastModifiedBy>
  <dcterms:modified xsi:type="dcterms:W3CDTF">2026-09-09T05:24:04Z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2052-12.1.0.28599</vt:lpwstr>
  </property>
  <property fmtid="{D5CDD505-2E9C-101B-9397-08002B2CF9AE}" pid="3" name="ICV">
    <vt:lpwstr>1CA007CFAB5E4C1C97F56B0188ADFCDD_12</vt:lpwstr>
  </property>
  <property fmtid="{D5CDD505-2E9C-101B-9397-08002B2CF9AE}" pid="4" name="KSOTemplateDocerSaveRecord">
    <vt:lpwstr>eyJoZGlkIjoiYjk3MGIwNGI5OWZiNjYzZmNjNzI3OTQwZThiZjU0MzAiLCJ1c2VySWQiOiI5NDczNDA4NTUifQ==</vt:lpwstr>
  </property>
</Properties>
</file>