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2F3EA" w14:textId="2E191843" w:rsidR="00E373D0" w:rsidRDefault="00E373D0" w:rsidP="00E373D0">
      <w:pPr>
        <w:jc w:val="center"/>
        <w:rPr>
          <w:rFonts w:ascii="宋体" w:hAnsi="宋体"/>
          <w:b/>
          <w:sz w:val="30"/>
          <w:szCs w:val="30"/>
        </w:rPr>
      </w:pPr>
      <w:r>
        <w:rPr>
          <w:rFonts w:ascii="宋体" w:hAnsi="宋体" w:hint="eastAsia"/>
          <w:b/>
          <w:sz w:val="30"/>
          <w:szCs w:val="30"/>
        </w:rPr>
        <w:t>考虑无人机终端综合体验质量的网络选择算法</w:t>
      </w:r>
    </w:p>
    <w:p w14:paraId="487F3F8B" w14:textId="4663669C" w:rsidR="00E61CFF" w:rsidRDefault="00E61CFF" w:rsidP="00E61CFF">
      <w:pPr>
        <w:jc w:val="center"/>
        <w:rPr>
          <w:rFonts w:ascii="Euclid" w:hAnsi="Euclid" w:hint="eastAsia"/>
          <w:szCs w:val="21"/>
          <w:vertAlign w:val="superscript"/>
        </w:rPr>
      </w:pPr>
      <w:r>
        <w:rPr>
          <w:rFonts w:ascii="楷体_GB2312" w:eastAsia="楷体_GB2312" w:hAnsi="Times New Roman" w:hint="eastAsia"/>
          <w:szCs w:val="21"/>
        </w:rPr>
        <w:t>马彬</w:t>
      </w:r>
      <w:r>
        <w:rPr>
          <w:rFonts w:ascii="Euclid" w:hAnsi="Euclid" w:hint="eastAsia"/>
          <w:szCs w:val="21"/>
          <w:vertAlign w:val="superscript"/>
        </w:rPr>
        <w:t>①②</w:t>
      </w:r>
      <w:r>
        <w:rPr>
          <w:rFonts w:ascii="Euclid" w:eastAsia="楷体_GB2312" w:hAnsi="Euclid" w:hint="eastAsia"/>
          <w:szCs w:val="21"/>
        </w:rPr>
        <w:t xml:space="preserve">   </w:t>
      </w:r>
      <w:r>
        <w:rPr>
          <w:rFonts w:ascii="楷体_GB2312" w:eastAsia="楷体_GB2312" w:hAnsi="Times New Roman" w:hint="eastAsia"/>
          <w:szCs w:val="21"/>
        </w:rPr>
        <w:t>苟佳灼</w:t>
      </w:r>
      <w:r>
        <w:rPr>
          <w:rFonts w:ascii="楷体_GB2312" w:eastAsia="楷体_GB2312" w:hAnsi="Times New Roman" w:hint="eastAsia"/>
          <w:szCs w:val="21"/>
          <w:vertAlign w:val="superscript"/>
        </w:rPr>
        <w:t>*</w:t>
      </w:r>
      <w:r>
        <w:rPr>
          <w:rFonts w:ascii="Euclid" w:hAnsi="Euclid" w:hint="eastAsia"/>
          <w:szCs w:val="21"/>
          <w:vertAlign w:val="superscript"/>
        </w:rPr>
        <w:t>①②</w:t>
      </w:r>
    </w:p>
    <w:p w14:paraId="54B57FF3" w14:textId="77777777" w:rsidR="00E61CFF" w:rsidRDefault="00E61CFF" w:rsidP="00E61CFF">
      <w:pPr>
        <w:jc w:val="center"/>
        <w:rPr>
          <w:rFonts w:ascii="Euclid" w:eastAsia="楷体_GB2312" w:hAnsi="Euclid" w:hint="eastAsia"/>
          <w:sz w:val="18"/>
          <w:szCs w:val="18"/>
        </w:rPr>
      </w:pPr>
      <w:r>
        <w:rPr>
          <w:rFonts w:ascii="Euclid" w:hAnsi="Euclid" w:hint="eastAsia"/>
          <w:szCs w:val="21"/>
          <w:vertAlign w:val="superscript"/>
        </w:rPr>
        <w:t>①</w:t>
      </w:r>
      <w:r>
        <w:rPr>
          <w:rFonts w:ascii="Euclid" w:eastAsia="楷体_GB2312" w:hAnsi="Euclid" w:hint="eastAsia"/>
          <w:sz w:val="18"/>
          <w:szCs w:val="18"/>
        </w:rPr>
        <w:t>(</w:t>
      </w:r>
      <w:r>
        <w:rPr>
          <w:rFonts w:ascii="Euclid" w:eastAsia="楷体_GB2312" w:hAnsi="Euclid" w:hint="eastAsia"/>
          <w:sz w:val="18"/>
          <w:szCs w:val="18"/>
        </w:rPr>
        <w:t>重庆邮电大学计算机科学与技术学院</w:t>
      </w:r>
      <w:r>
        <w:rPr>
          <w:rFonts w:ascii="Euclid" w:eastAsia="楷体_GB2312" w:hAnsi="Euclid" w:hint="eastAsia"/>
          <w:sz w:val="18"/>
          <w:szCs w:val="18"/>
        </w:rPr>
        <w:t xml:space="preserve">  </w:t>
      </w:r>
      <w:r>
        <w:rPr>
          <w:rFonts w:ascii="Euclid" w:eastAsia="楷体_GB2312" w:hAnsi="Euclid" w:hint="eastAsia"/>
          <w:sz w:val="18"/>
          <w:szCs w:val="18"/>
        </w:rPr>
        <w:t>重庆</w:t>
      </w:r>
      <w:r>
        <w:rPr>
          <w:rFonts w:ascii="Euclid" w:eastAsia="楷体_GB2312" w:hAnsi="Euclid" w:hint="eastAsia"/>
          <w:sz w:val="18"/>
          <w:szCs w:val="18"/>
        </w:rPr>
        <w:t xml:space="preserve">  400065)</w:t>
      </w:r>
    </w:p>
    <w:p w14:paraId="51FA7FEB" w14:textId="77777777" w:rsidR="00E61CFF" w:rsidRDefault="00E61CFF" w:rsidP="00E61CFF">
      <w:pPr>
        <w:spacing w:line="300" w:lineRule="exact"/>
        <w:jc w:val="center"/>
        <w:rPr>
          <w:rFonts w:ascii="Euclid" w:eastAsia="楷体_GB2312" w:hAnsi="Euclid" w:hint="eastAsia"/>
          <w:sz w:val="18"/>
          <w:szCs w:val="18"/>
        </w:rPr>
      </w:pPr>
      <w:r>
        <w:rPr>
          <w:rFonts w:ascii="Euclid" w:hAnsi="Euclid" w:hint="eastAsia"/>
          <w:szCs w:val="21"/>
          <w:vertAlign w:val="superscript"/>
        </w:rPr>
        <w:t>②</w:t>
      </w:r>
      <w:r>
        <w:rPr>
          <w:rFonts w:ascii="Euclid" w:eastAsia="楷体_GB2312" w:hAnsi="Euclid" w:hint="eastAsia"/>
          <w:sz w:val="18"/>
          <w:szCs w:val="18"/>
        </w:rPr>
        <w:t>(</w:t>
      </w:r>
      <w:r>
        <w:rPr>
          <w:rFonts w:ascii="Euclid" w:eastAsia="楷体_GB2312" w:hAnsi="Euclid" w:hint="eastAsia"/>
          <w:sz w:val="18"/>
          <w:szCs w:val="18"/>
        </w:rPr>
        <w:t>重庆邮电大学重庆市计算机网络与通信技术重点实验室</w:t>
      </w:r>
      <w:r>
        <w:rPr>
          <w:rFonts w:ascii="Euclid" w:eastAsia="楷体_GB2312" w:hAnsi="Euclid" w:hint="eastAsia"/>
          <w:sz w:val="18"/>
          <w:szCs w:val="18"/>
        </w:rPr>
        <w:t xml:space="preserve">  </w:t>
      </w:r>
      <w:r>
        <w:rPr>
          <w:rFonts w:ascii="Euclid" w:eastAsia="楷体_GB2312" w:hAnsi="Euclid" w:hint="eastAsia"/>
          <w:sz w:val="18"/>
          <w:szCs w:val="18"/>
        </w:rPr>
        <w:t>重庆</w:t>
      </w:r>
      <w:r>
        <w:rPr>
          <w:rFonts w:ascii="Euclid" w:eastAsia="楷体_GB2312" w:hAnsi="Euclid" w:hint="eastAsia"/>
          <w:sz w:val="18"/>
          <w:szCs w:val="18"/>
        </w:rPr>
        <w:t xml:space="preserve">  400065)</w:t>
      </w:r>
    </w:p>
    <w:p w14:paraId="7CD9B385" w14:textId="623CCB1D" w:rsidR="00C905E4" w:rsidRDefault="00C905E4" w:rsidP="00C905E4">
      <w:pPr>
        <w:pStyle w:val="a7"/>
        <w:ind w:leftChars="170" w:left="357"/>
        <w:jc w:val="both"/>
        <w:rPr>
          <w:rFonts w:ascii="Times New Roman" w:hAnsi="Times New Roman" w:hint="eastAsia"/>
          <w:sz w:val="18"/>
          <w:szCs w:val="20"/>
        </w:rPr>
      </w:pPr>
      <w:r>
        <w:rPr>
          <w:rFonts w:ascii="Euclid" w:eastAsia="黑体" w:hAnsi="Euclid" w:hint="eastAsia"/>
          <w:sz w:val="18"/>
          <w:szCs w:val="18"/>
        </w:rPr>
        <w:t>摘</w:t>
      </w:r>
      <w:r>
        <w:rPr>
          <w:rFonts w:ascii="Euclid" w:eastAsia="黑体" w:hAnsi="Euclid" w:hint="eastAsia"/>
          <w:sz w:val="18"/>
          <w:szCs w:val="18"/>
        </w:rPr>
        <w:t xml:space="preserve">  </w:t>
      </w:r>
      <w:r>
        <w:rPr>
          <w:rFonts w:ascii="Euclid" w:eastAsia="黑体" w:hAnsi="Euclid" w:hint="eastAsia"/>
          <w:sz w:val="18"/>
          <w:szCs w:val="18"/>
        </w:rPr>
        <w:t>要：</w:t>
      </w:r>
      <w:r w:rsidR="00F94DC3" w:rsidRPr="00F94DC3">
        <w:rPr>
          <w:rFonts w:ascii="Times New Roman" w:hAnsi="Times New Roman" w:hint="eastAsia"/>
          <w:sz w:val="18"/>
          <w:szCs w:val="18"/>
        </w:rPr>
        <w:t>针对在现代化智能交通系统中传统固定设备不能满足全覆盖、动态监测的问题，考虑引入高度灵活的无人机来辅助交通监测能够有效解决该问题。本文定位的场景为城市早晚高峰核心区域中。在网络资源拥塞的状况下，首先无人机在回传大数据量业务时可以根据其到邻居无人机和到地面基础设施的通信链路质量、无人机之间的相对运动趋势来组建空中自组织网络。其次，选择无人机回传数据的业务匹配度、无人机到接入网络的通信链路质量和无人机终端的体验质量</w:t>
      </w:r>
      <w:r w:rsidR="00EA357B">
        <w:rPr>
          <w:rFonts w:ascii="Times New Roman" w:hAnsi="Times New Roman" w:hint="eastAsia"/>
          <w:sz w:val="18"/>
          <w:szCs w:val="18"/>
        </w:rPr>
        <w:t>(</w:t>
      </w:r>
      <w:r w:rsidR="00EA357B">
        <w:rPr>
          <w:rFonts w:ascii="Times New Roman" w:hAnsi="Times New Roman"/>
          <w:sz w:val="18"/>
          <w:szCs w:val="18"/>
        </w:rPr>
        <w:t>Quality of Experience QoE)</w:t>
      </w:r>
      <w:r w:rsidR="00F94DC3" w:rsidRPr="00F94DC3">
        <w:rPr>
          <w:rFonts w:ascii="Times New Roman" w:hAnsi="Times New Roman" w:hint="eastAsia"/>
          <w:sz w:val="18"/>
          <w:szCs w:val="18"/>
        </w:rPr>
        <w:t>这三个参数作为选网依据，使用改进逼近</w:t>
      </w:r>
      <w:proofErr w:type="gramStart"/>
      <w:r w:rsidR="00F94DC3" w:rsidRPr="00F94DC3">
        <w:rPr>
          <w:rFonts w:ascii="Times New Roman" w:hAnsi="Times New Roman" w:hint="eastAsia"/>
          <w:sz w:val="18"/>
          <w:szCs w:val="18"/>
        </w:rPr>
        <w:t>理想解</w:t>
      </w:r>
      <w:proofErr w:type="gramEnd"/>
      <w:r w:rsidR="00F94DC3" w:rsidRPr="00F94DC3">
        <w:rPr>
          <w:rFonts w:ascii="Times New Roman" w:hAnsi="Times New Roman" w:hint="eastAsia"/>
          <w:sz w:val="18"/>
          <w:szCs w:val="18"/>
        </w:rPr>
        <w:t>(</w:t>
      </w:r>
      <w:r w:rsidR="00F94DC3" w:rsidRPr="00F94DC3">
        <w:rPr>
          <w:rFonts w:ascii="Times New Roman" w:hAnsi="Times New Roman"/>
          <w:sz w:val="18"/>
          <w:szCs w:val="18"/>
        </w:rPr>
        <w:t>TOPSIS)</w:t>
      </w:r>
      <w:r w:rsidR="00F94DC3" w:rsidRPr="00F94DC3">
        <w:rPr>
          <w:rFonts w:ascii="Times New Roman" w:hAnsi="Times New Roman" w:hint="eastAsia"/>
          <w:sz w:val="18"/>
          <w:szCs w:val="18"/>
        </w:rPr>
        <w:t>的综合评价法来为无人机提供综合体验质量最高的候选网络。仿真结果表明，该算法能够降低该区域的地面基础设施的负载程度，提高网络的吞吐量和无人机终端回传数据的满意程度。</w:t>
      </w:r>
    </w:p>
    <w:p w14:paraId="46C8EFD3" w14:textId="285771BD" w:rsidR="00C905E4" w:rsidRDefault="00C905E4" w:rsidP="00C905E4">
      <w:pPr>
        <w:ind w:firstLineChars="200" w:firstLine="360"/>
        <w:rPr>
          <w:rFonts w:ascii="Times New Roman" w:hAnsi="Times New Roman" w:hint="eastAsia"/>
          <w:sz w:val="18"/>
          <w:szCs w:val="20"/>
        </w:rPr>
      </w:pPr>
      <w:r>
        <w:rPr>
          <w:rFonts w:ascii="Euclid" w:eastAsia="黑体" w:hAnsi="Euclid" w:hint="eastAsia"/>
          <w:sz w:val="18"/>
          <w:szCs w:val="18"/>
        </w:rPr>
        <w:t>关键词：</w:t>
      </w:r>
      <w:r w:rsidR="00F94DC3" w:rsidRPr="00C0101A">
        <w:rPr>
          <w:rFonts w:ascii="Times New Roman" w:eastAsia="宋体" w:hAnsi="Times New Roman" w:hint="eastAsia"/>
          <w:sz w:val="18"/>
          <w:szCs w:val="18"/>
        </w:rPr>
        <w:t>智能交通</w:t>
      </w:r>
      <w:r w:rsidRPr="00C0101A">
        <w:rPr>
          <w:rFonts w:ascii="Times New Roman" w:eastAsia="宋体" w:hAnsi="Times New Roman" w:hint="eastAsia"/>
          <w:sz w:val="18"/>
        </w:rPr>
        <w:t>；</w:t>
      </w:r>
      <w:r w:rsidR="00F94DC3" w:rsidRPr="00C0101A">
        <w:rPr>
          <w:rFonts w:ascii="Times New Roman" w:eastAsia="宋体" w:hAnsi="Times New Roman" w:hint="eastAsia"/>
          <w:sz w:val="18"/>
          <w:szCs w:val="20"/>
        </w:rPr>
        <w:t>空地异构无线网络</w:t>
      </w:r>
      <w:r w:rsidRPr="00C0101A">
        <w:rPr>
          <w:rFonts w:ascii="Times New Roman" w:eastAsia="宋体" w:hAnsi="Times New Roman" w:hint="eastAsia"/>
          <w:sz w:val="18"/>
          <w:szCs w:val="20"/>
        </w:rPr>
        <w:t>；</w:t>
      </w:r>
      <w:r w:rsidR="00DE6565" w:rsidRPr="00C0101A">
        <w:rPr>
          <w:rFonts w:ascii="Times New Roman" w:eastAsia="宋体" w:hAnsi="Times New Roman" w:hint="eastAsia"/>
          <w:sz w:val="18"/>
          <w:szCs w:val="20"/>
        </w:rPr>
        <w:t>业务匹配度</w:t>
      </w:r>
      <w:r w:rsidRPr="00C0101A">
        <w:rPr>
          <w:rFonts w:ascii="Times New Roman" w:eastAsia="宋体" w:hAnsi="Times New Roman" w:hint="eastAsia"/>
          <w:sz w:val="18"/>
          <w:szCs w:val="20"/>
        </w:rPr>
        <w:t>；</w:t>
      </w:r>
      <w:r w:rsidR="00DE6565" w:rsidRPr="00C0101A">
        <w:rPr>
          <w:rFonts w:ascii="Times New Roman" w:eastAsia="宋体" w:hAnsi="Times New Roman" w:hint="eastAsia"/>
          <w:sz w:val="18"/>
          <w:szCs w:val="20"/>
        </w:rPr>
        <w:t>通信链路稳定性</w:t>
      </w:r>
      <w:r w:rsidRPr="00C0101A">
        <w:rPr>
          <w:rFonts w:ascii="Times New Roman" w:eastAsia="宋体" w:hAnsi="Times New Roman" w:hint="eastAsia"/>
          <w:sz w:val="18"/>
          <w:szCs w:val="20"/>
        </w:rPr>
        <w:t>；</w:t>
      </w:r>
      <w:r w:rsidR="00DE6565" w:rsidRPr="00C0101A">
        <w:rPr>
          <w:rFonts w:ascii="Times New Roman" w:eastAsia="宋体" w:hAnsi="Times New Roman" w:hint="eastAsia"/>
          <w:sz w:val="18"/>
          <w:szCs w:val="20"/>
        </w:rPr>
        <w:t>体验质量</w:t>
      </w:r>
    </w:p>
    <w:p w14:paraId="25A54AE5" w14:textId="77777777" w:rsidR="00C905E4" w:rsidRDefault="00C905E4" w:rsidP="00C905E4">
      <w:pPr>
        <w:spacing w:line="300" w:lineRule="exact"/>
        <w:ind w:rightChars="200" w:right="420" w:firstLineChars="200" w:firstLine="360"/>
        <w:rPr>
          <w:rFonts w:ascii="Euclid" w:hAnsi="Euclid" w:hint="eastAsia"/>
          <w:sz w:val="18"/>
          <w:szCs w:val="18"/>
        </w:rPr>
      </w:pPr>
      <w:r>
        <w:rPr>
          <w:rFonts w:ascii="Euclid" w:eastAsia="黑体" w:hAnsi="Euclid" w:hint="eastAsia"/>
          <w:sz w:val="18"/>
          <w:szCs w:val="18"/>
        </w:rPr>
        <w:t>中图分类号：</w:t>
      </w:r>
      <w:r>
        <w:rPr>
          <w:rFonts w:ascii="Euclid" w:eastAsia="黑体" w:hAnsi="Euclid" w:hint="eastAsia"/>
          <w:sz w:val="18"/>
          <w:szCs w:val="18"/>
        </w:rPr>
        <w:t>TN915</w:t>
      </w:r>
      <w:r>
        <w:rPr>
          <w:rFonts w:ascii="Euclid" w:hAnsi="Euclid" w:hint="eastAsia"/>
          <w:sz w:val="18"/>
          <w:szCs w:val="18"/>
        </w:rPr>
        <w:t xml:space="preserve">   </w:t>
      </w:r>
      <w:r>
        <w:rPr>
          <w:rFonts w:ascii="黑体" w:eastAsia="黑体" w:hAnsi="黑体" w:hint="eastAsia"/>
          <w:sz w:val="18"/>
          <w:szCs w:val="18"/>
        </w:rPr>
        <w:t>文献标识码</w:t>
      </w:r>
      <w:r>
        <w:rPr>
          <w:rFonts w:ascii="Euclid" w:hAnsi="Euclid" w:hint="eastAsia"/>
          <w:sz w:val="18"/>
          <w:szCs w:val="18"/>
        </w:rPr>
        <w:t>：</w:t>
      </w:r>
      <w:r>
        <w:rPr>
          <w:rFonts w:ascii="Euclid" w:hAnsi="Euclid" w:hint="eastAsia"/>
          <w:sz w:val="18"/>
          <w:szCs w:val="18"/>
        </w:rPr>
        <w:t xml:space="preserve">A        </w:t>
      </w:r>
      <w:r>
        <w:rPr>
          <w:rFonts w:ascii="黑体" w:eastAsia="黑体" w:hAnsi="黑体" w:hint="eastAsia"/>
          <w:sz w:val="18"/>
          <w:szCs w:val="18"/>
        </w:rPr>
        <w:t>文章编号</w:t>
      </w:r>
      <w:r>
        <w:rPr>
          <w:rFonts w:ascii="Euclid" w:hAnsi="Euclid" w:hint="eastAsia"/>
          <w:sz w:val="18"/>
          <w:szCs w:val="18"/>
        </w:rPr>
        <w:t>：</w:t>
      </w:r>
    </w:p>
    <w:p w14:paraId="5136F37B" w14:textId="442789AE" w:rsidR="00C905E4" w:rsidRDefault="00C905E4" w:rsidP="00C905E4">
      <w:pPr>
        <w:spacing w:line="300" w:lineRule="exact"/>
        <w:ind w:rightChars="200" w:right="420" w:firstLineChars="200" w:firstLine="360"/>
        <w:rPr>
          <w:rFonts w:ascii="Times New Roman" w:hAnsi="Times New Roman"/>
          <w:sz w:val="18"/>
          <w:szCs w:val="20"/>
        </w:rPr>
      </w:pPr>
      <w:r>
        <w:rPr>
          <w:rFonts w:ascii="Euclid" w:eastAsia="黑体" w:hAnsi="Euclid" w:hint="eastAsia"/>
          <w:sz w:val="18"/>
          <w:szCs w:val="18"/>
        </w:rPr>
        <w:t>DOI</w:t>
      </w:r>
      <w:r>
        <w:rPr>
          <w:rFonts w:ascii="Euclid" w:eastAsia="黑体" w:hAnsi="Euclid" w:hint="eastAsia"/>
          <w:sz w:val="18"/>
          <w:szCs w:val="18"/>
        </w:rPr>
        <w:t>：</w:t>
      </w:r>
    </w:p>
    <w:p w14:paraId="5AAEE45D" w14:textId="5A113FF5" w:rsidR="00C0101A" w:rsidRDefault="00C0101A" w:rsidP="00C0101A">
      <w:pPr>
        <w:keepNext/>
        <w:spacing w:beforeLines="40" w:before="124" w:afterLines="20" w:after="62"/>
        <w:ind w:firstLineChars="200" w:firstLine="602"/>
        <w:jc w:val="center"/>
        <w:rPr>
          <w:rFonts w:ascii="Euclid" w:eastAsia="黑体" w:hAnsi="Euclid" w:cs="Euclid" w:hint="eastAsia"/>
          <w:b/>
          <w:sz w:val="30"/>
          <w:szCs w:val="30"/>
        </w:rPr>
      </w:pPr>
      <w:r>
        <w:rPr>
          <w:rFonts w:ascii="Euclid" w:eastAsia="黑体" w:hAnsi="Euclid" w:cs="Euclid"/>
          <w:b/>
          <w:sz w:val="30"/>
          <w:szCs w:val="30"/>
        </w:rPr>
        <w:t>UAV</w:t>
      </w:r>
    </w:p>
    <w:p w14:paraId="027BA306" w14:textId="558D33DC" w:rsidR="00C0101A" w:rsidRDefault="00C0101A" w:rsidP="00C0101A">
      <w:pPr>
        <w:snapToGrid w:val="0"/>
        <w:jc w:val="center"/>
        <w:rPr>
          <w:rFonts w:ascii="Euclid" w:hAnsi="Euclid"/>
          <w:i/>
          <w:sz w:val="18"/>
          <w:szCs w:val="18"/>
        </w:rPr>
      </w:pPr>
      <w:r>
        <w:rPr>
          <w:rFonts w:ascii="Euclid" w:hAnsi="Euclid" w:cs="Euclid" w:hint="eastAsia"/>
          <w:szCs w:val="20"/>
        </w:rPr>
        <w:t>MA Bin</w:t>
      </w:r>
      <w:r>
        <w:rPr>
          <w:rFonts w:ascii="Euclid" w:hAnsi="Euclid" w:hint="eastAsia"/>
          <w:szCs w:val="21"/>
          <w:vertAlign w:val="superscript"/>
        </w:rPr>
        <w:t>①②</w:t>
      </w:r>
      <w:r>
        <w:rPr>
          <w:rFonts w:ascii="Euclid" w:eastAsia="楷体_GB2312" w:hAnsi="Euclid" w:hint="eastAsia"/>
          <w:szCs w:val="21"/>
        </w:rPr>
        <w:t xml:space="preserve">   </w:t>
      </w:r>
      <w:r>
        <w:rPr>
          <w:rFonts w:ascii="Euclid" w:hAnsi="Euclid" w:cs="Euclid"/>
          <w:szCs w:val="20"/>
        </w:rPr>
        <w:t>GOU</w:t>
      </w:r>
      <w:r>
        <w:rPr>
          <w:rFonts w:ascii="Euclid" w:hAnsi="Euclid" w:cs="Euclid" w:hint="eastAsia"/>
          <w:szCs w:val="20"/>
        </w:rPr>
        <w:t xml:space="preserve"> </w:t>
      </w:r>
      <w:r>
        <w:rPr>
          <w:rFonts w:ascii="Euclid" w:hAnsi="Euclid" w:cs="Euclid"/>
          <w:szCs w:val="20"/>
        </w:rPr>
        <w:t>J</w:t>
      </w:r>
      <w:r>
        <w:rPr>
          <w:rFonts w:ascii="Euclid" w:hAnsi="Euclid" w:cs="Euclid" w:hint="eastAsia"/>
          <w:szCs w:val="20"/>
        </w:rPr>
        <w:t>i</w:t>
      </w:r>
      <w:r>
        <w:rPr>
          <w:rFonts w:ascii="Euclid" w:hAnsi="Euclid" w:cs="Euclid"/>
          <w:szCs w:val="20"/>
        </w:rPr>
        <w:t>azhuo</w:t>
      </w:r>
      <w:r>
        <w:rPr>
          <w:rFonts w:ascii="楷体_GB2312" w:eastAsia="楷体_GB2312" w:hAnsi="Times New Roman" w:hint="eastAsia"/>
          <w:szCs w:val="21"/>
          <w:vertAlign w:val="superscript"/>
        </w:rPr>
        <w:t>*</w:t>
      </w:r>
      <w:r>
        <w:rPr>
          <w:rFonts w:ascii="Euclid" w:hAnsi="Euclid" w:hint="eastAsia"/>
          <w:szCs w:val="21"/>
          <w:vertAlign w:val="superscript"/>
        </w:rPr>
        <w:t>①②</w:t>
      </w:r>
      <w:r>
        <w:rPr>
          <w:rFonts w:ascii="Euclid" w:eastAsia="楷体_GB2312" w:hAnsi="Euclid" w:hint="eastAsia"/>
          <w:szCs w:val="21"/>
        </w:rPr>
        <w:t xml:space="preserve"> </w:t>
      </w:r>
    </w:p>
    <w:p w14:paraId="5C29CB7C" w14:textId="77777777" w:rsidR="00C0101A" w:rsidRDefault="00C0101A" w:rsidP="00C0101A">
      <w:pPr>
        <w:spacing w:line="300" w:lineRule="exact"/>
        <w:jc w:val="center"/>
        <w:rPr>
          <w:rFonts w:ascii="Euclid" w:hAnsi="Euclid" w:hint="eastAsia"/>
          <w:sz w:val="18"/>
          <w:szCs w:val="18"/>
        </w:rPr>
      </w:pPr>
      <w:r>
        <w:rPr>
          <w:rFonts w:ascii="Euclid" w:hAnsi="Euclid" w:hint="eastAsia"/>
          <w:szCs w:val="21"/>
          <w:vertAlign w:val="superscript"/>
        </w:rPr>
        <w:t>①</w:t>
      </w:r>
      <w:r>
        <w:rPr>
          <w:rFonts w:ascii="Euclid" w:hAnsi="Euclid" w:hint="eastAsia"/>
          <w:sz w:val="18"/>
          <w:szCs w:val="18"/>
        </w:rPr>
        <w:t>(</w:t>
      </w:r>
      <w:r>
        <w:rPr>
          <w:rFonts w:ascii="Euclid" w:hAnsi="Euclid" w:hint="eastAsia"/>
          <w:i/>
          <w:sz w:val="18"/>
          <w:szCs w:val="18"/>
        </w:rPr>
        <w:t>Institute of Computer Science and Technology</w:t>
      </w:r>
      <w:r>
        <w:rPr>
          <w:rFonts w:ascii="Euclid" w:hAnsi="Euclid" w:hint="eastAsia"/>
          <w:iCs/>
          <w:sz w:val="18"/>
          <w:szCs w:val="18"/>
        </w:rPr>
        <w:t xml:space="preserve">, </w:t>
      </w:r>
      <w:r>
        <w:rPr>
          <w:rFonts w:ascii="Euclid" w:hAnsi="Euclid" w:hint="eastAsia"/>
          <w:i/>
          <w:sz w:val="18"/>
          <w:szCs w:val="18"/>
        </w:rPr>
        <w:t>Chongqing University of Posts and Telecommunications</w:t>
      </w:r>
      <w:r>
        <w:rPr>
          <w:rFonts w:ascii="Euclid" w:hAnsi="Euclid" w:hint="eastAsia"/>
          <w:iCs/>
          <w:sz w:val="18"/>
          <w:szCs w:val="18"/>
        </w:rPr>
        <w:t>,</w:t>
      </w:r>
      <w:r>
        <w:rPr>
          <w:rFonts w:ascii="Euclid" w:hAnsi="Euclid"/>
          <w:iCs/>
          <w:sz w:val="18"/>
          <w:szCs w:val="18"/>
        </w:rPr>
        <w:t xml:space="preserve"> </w:t>
      </w:r>
      <w:r>
        <w:rPr>
          <w:rFonts w:ascii="Euclid" w:hAnsi="Euclid" w:hint="eastAsia"/>
          <w:i/>
          <w:sz w:val="18"/>
          <w:szCs w:val="18"/>
        </w:rPr>
        <w:t xml:space="preserve">Chongqing </w:t>
      </w:r>
      <w:r>
        <w:rPr>
          <w:rFonts w:ascii="Euclid" w:hAnsi="Euclid" w:hint="eastAsia"/>
          <w:iCs/>
          <w:sz w:val="18"/>
          <w:szCs w:val="18"/>
        </w:rPr>
        <w:t xml:space="preserve">400065, </w:t>
      </w:r>
      <w:r>
        <w:rPr>
          <w:rFonts w:ascii="Euclid" w:hAnsi="Euclid" w:hint="eastAsia"/>
          <w:i/>
          <w:sz w:val="18"/>
          <w:szCs w:val="18"/>
        </w:rPr>
        <w:t>China</w:t>
      </w:r>
      <w:r>
        <w:rPr>
          <w:rFonts w:ascii="Euclid" w:hAnsi="Euclid" w:hint="eastAsia"/>
          <w:sz w:val="18"/>
          <w:szCs w:val="18"/>
        </w:rPr>
        <w:t>)</w:t>
      </w:r>
    </w:p>
    <w:p w14:paraId="4A7037A1" w14:textId="77777777" w:rsidR="00C0101A" w:rsidRDefault="00C0101A" w:rsidP="00C0101A">
      <w:pPr>
        <w:spacing w:line="300" w:lineRule="exact"/>
        <w:jc w:val="center"/>
        <w:rPr>
          <w:rFonts w:ascii="Euclid" w:hAnsi="Euclid"/>
          <w:i/>
          <w:sz w:val="18"/>
          <w:szCs w:val="18"/>
        </w:rPr>
      </w:pPr>
      <w:r>
        <w:rPr>
          <w:rFonts w:ascii="Euclid" w:hAnsi="Euclid" w:hint="eastAsia"/>
          <w:szCs w:val="21"/>
          <w:vertAlign w:val="superscript"/>
        </w:rPr>
        <w:t>②</w:t>
      </w:r>
      <w:r>
        <w:rPr>
          <w:rFonts w:ascii="Euclid" w:hAnsi="Euclid" w:hint="eastAsia"/>
          <w:sz w:val="18"/>
          <w:szCs w:val="18"/>
        </w:rPr>
        <w:t>(</w:t>
      </w:r>
      <w:r>
        <w:rPr>
          <w:rFonts w:ascii="Euclid" w:hAnsi="Euclid" w:hint="eastAsia"/>
          <w:i/>
          <w:sz w:val="18"/>
          <w:szCs w:val="18"/>
        </w:rPr>
        <w:t xml:space="preserve">Chongqing Key Laboratory of Computer Network and Communication Technology, </w:t>
      </w:r>
    </w:p>
    <w:p w14:paraId="4E12F554" w14:textId="77777777" w:rsidR="00C0101A" w:rsidRDefault="00C0101A" w:rsidP="00C0101A">
      <w:pPr>
        <w:spacing w:line="300" w:lineRule="exact"/>
        <w:jc w:val="center"/>
        <w:rPr>
          <w:rFonts w:ascii="Euclid" w:hAnsi="Euclid" w:cs="Euclid"/>
          <w:i/>
          <w:sz w:val="15"/>
          <w:szCs w:val="20"/>
        </w:rPr>
      </w:pPr>
      <w:r>
        <w:rPr>
          <w:rFonts w:ascii="Euclid" w:hAnsi="Euclid" w:hint="eastAsia"/>
          <w:i/>
          <w:sz w:val="18"/>
          <w:szCs w:val="18"/>
        </w:rPr>
        <w:t xml:space="preserve">Chongqing University of Posts and Telecommunications, Chongqing </w:t>
      </w:r>
      <w:r>
        <w:rPr>
          <w:rFonts w:ascii="Euclid" w:hAnsi="Euclid" w:hint="eastAsia"/>
          <w:iCs/>
          <w:sz w:val="18"/>
          <w:szCs w:val="18"/>
        </w:rPr>
        <w:t>400065</w:t>
      </w:r>
      <w:r>
        <w:rPr>
          <w:rFonts w:ascii="Euclid" w:hAnsi="Euclid" w:hint="eastAsia"/>
          <w:i/>
          <w:sz w:val="18"/>
          <w:szCs w:val="18"/>
        </w:rPr>
        <w:t>, China</w:t>
      </w:r>
      <w:r>
        <w:rPr>
          <w:rFonts w:ascii="Euclid" w:hAnsi="Euclid" w:hint="eastAsia"/>
          <w:sz w:val="18"/>
          <w:szCs w:val="18"/>
        </w:rPr>
        <w:t>)</w:t>
      </w:r>
    </w:p>
    <w:p w14:paraId="485A6930" w14:textId="04A4CF71" w:rsidR="00C0101A" w:rsidRDefault="00C0101A" w:rsidP="00C0101A">
      <w:pPr>
        <w:rPr>
          <w:rFonts w:ascii="Euclid" w:hAnsi="Euclid" w:cs="Euclid" w:hint="eastAsia"/>
          <w:sz w:val="18"/>
          <w:szCs w:val="20"/>
        </w:rPr>
      </w:pPr>
      <w:r>
        <w:rPr>
          <w:rFonts w:ascii="Euclid" w:eastAsia="黑体" w:hAnsi="Euclid" w:cs="Euclid"/>
          <w:b/>
          <w:sz w:val="18"/>
          <w:szCs w:val="20"/>
        </w:rPr>
        <w:t>Abstract:</w:t>
      </w:r>
      <w:r>
        <w:rPr>
          <w:rFonts w:ascii="Euclid" w:hAnsi="Euclid" w:cs="Euclid" w:hint="eastAsia"/>
          <w:sz w:val="18"/>
          <w:szCs w:val="20"/>
        </w:rPr>
        <w:t xml:space="preserve"> </w:t>
      </w:r>
      <w:r w:rsidR="00892834">
        <w:rPr>
          <w:rFonts w:ascii="Euclid" w:hAnsi="Euclid" w:cs="Euclid"/>
          <w:sz w:val="18"/>
          <w:szCs w:val="20"/>
        </w:rPr>
        <w:t>UAV</w:t>
      </w:r>
    </w:p>
    <w:p w14:paraId="6F94D607" w14:textId="690F5B4F" w:rsidR="00892834" w:rsidRDefault="00C0101A" w:rsidP="00892834">
      <w:pPr>
        <w:rPr>
          <w:rFonts w:ascii="Euclid" w:hAnsi="Euclid" w:cs="Euclid" w:hint="eastAsia"/>
          <w:sz w:val="18"/>
          <w:szCs w:val="20"/>
        </w:rPr>
      </w:pPr>
      <w:r>
        <w:rPr>
          <w:rFonts w:ascii="Euclid" w:eastAsia="黑体" w:hAnsi="Euclid" w:cs="Euclid"/>
          <w:b/>
          <w:sz w:val="18"/>
          <w:szCs w:val="20"/>
        </w:rPr>
        <w:t>Key words</w:t>
      </w:r>
      <w:r>
        <w:rPr>
          <w:rFonts w:ascii="Euclid" w:eastAsia="黑体" w:hAnsi="Euclid" w:cs="Euclid" w:hint="eastAsia"/>
          <w:b/>
          <w:sz w:val="18"/>
          <w:szCs w:val="20"/>
        </w:rPr>
        <w:t>:</w:t>
      </w:r>
      <w:r>
        <w:rPr>
          <w:rFonts w:ascii="Euclid" w:hAnsi="Euclid" w:cs="Euclid" w:hint="eastAsia"/>
          <w:sz w:val="18"/>
          <w:szCs w:val="20"/>
        </w:rPr>
        <w:t xml:space="preserve"> Ultra-dense </w:t>
      </w:r>
      <w:r>
        <w:rPr>
          <w:rFonts w:ascii="Euclid" w:hAnsi="Euclid" w:cs="Euclid"/>
          <w:sz w:val="18"/>
          <w:szCs w:val="20"/>
        </w:rPr>
        <w:t>h</w:t>
      </w:r>
      <w:r>
        <w:rPr>
          <w:rFonts w:ascii="Euclid" w:hAnsi="Euclid" w:cs="Euclid" w:hint="eastAsia"/>
          <w:sz w:val="18"/>
          <w:szCs w:val="20"/>
        </w:rPr>
        <w:t xml:space="preserve">eterogeneous Wireless </w:t>
      </w:r>
      <w:r>
        <w:rPr>
          <w:rFonts w:ascii="Euclid" w:hAnsi="Euclid" w:cs="Euclid"/>
          <w:sz w:val="18"/>
          <w:szCs w:val="20"/>
        </w:rPr>
        <w:t>n</w:t>
      </w:r>
      <w:r>
        <w:rPr>
          <w:rFonts w:ascii="Euclid" w:hAnsi="Euclid" w:cs="Euclid" w:hint="eastAsia"/>
          <w:sz w:val="18"/>
          <w:szCs w:val="20"/>
        </w:rPr>
        <w:t xml:space="preserve">etworks; Finite </w:t>
      </w:r>
      <w:r>
        <w:rPr>
          <w:rFonts w:ascii="Euclid" w:hAnsi="Euclid" w:cs="Euclid"/>
          <w:sz w:val="18"/>
          <w:szCs w:val="20"/>
        </w:rPr>
        <w:t>s</w:t>
      </w:r>
      <w:r>
        <w:rPr>
          <w:rFonts w:ascii="Euclid" w:hAnsi="Euclid" w:cs="Euclid" w:hint="eastAsia"/>
          <w:sz w:val="18"/>
          <w:szCs w:val="20"/>
        </w:rPr>
        <w:t xml:space="preserve">tate </w:t>
      </w:r>
      <w:r>
        <w:rPr>
          <w:rFonts w:ascii="Euclid" w:hAnsi="Euclid" w:cs="Euclid"/>
          <w:sz w:val="18"/>
          <w:szCs w:val="20"/>
        </w:rPr>
        <w:t>m</w:t>
      </w:r>
      <w:r>
        <w:rPr>
          <w:rFonts w:ascii="Euclid" w:hAnsi="Euclid" w:cs="Euclid" w:hint="eastAsia"/>
          <w:sz w:val="18"/>
          <w:szCs w:val="20"/>
        </w:rPr>
        <w:t xml:space="preserve">achine; Attack </w:t>
      </w:r>
      <w:r>
        <w:rPr>
          <w:rFonts w:ascii="Euclid" w:hAnsi="Euclid" w:cs="Euclid"/>
          <w:sz w:val="18"/>
          <w:szCs w:val="20"/>
        </w:rPr>
        <w:t>d</w:t>
      </w:r>
      <w:r>
        <w:rPr>
          <w:rFonts w:ascii="Euclid" w:hAnsi="Euclid" w:cs="Euclid" w:hint="eastAsia"/>
          <w:sz w:val="18"/>
          <w:szCs w:val="20"/>
        </w:rPr>
        <w:t xml:space="preserve">etection; Exponential </w:t>
      </w:r>
      <w:r>
        <w:rPr>
          <w:rFonts w:ascii="Euclid" w:hAnsi="Euclid" w:cs="Euclid"/>
          <w:sz w:val="18"/>
          <w:szCs w:val="20"/>
        </w:rPr>
        <w:t>w</w:t>
      </w:r>
      <w:r>
        <w:rPr>
          <w:rFonts w:ascii="Euclid" w:hAnsi="Euclid" w:cs="Euclid" w:hint="eastAsia"/>
          <w:sz w:val="18"/>
          <w:szCs w:val="20"/>
        </w:rPr>
        <w:t xml:space="preserve">eighted </w:t>
      </w:r>
      <w:r>
        <w:rPr>
          <w:rFonts w:ascii="Euclid" w:hAnsi="Euclid" w:cs="Euclid"/>
          <w:sz w:val="18"/>
          <w:szCs w:val="20"/>
        </w:rPr>
        <w:t>m</w:t>
      </w:r>
      <w:r>
        <w:rPr>
          <w:rFonts w:ascii="Euclid" w:hAnsi="Euclid" w:cs="Euclid" w:hint="eastAsia"/>
          <w:sz w:val="18"/>
          <w:szCs w:val="20"/>
        </w:rPr>
        <w:t xml:space="preserve">oving </w:t>
      </w:r>
      <w:r>
        <w:rPr>
          <w:rFonts w:ascii="Euclid" w:hAnsi="Euclid" w:cs="Euclid"/>
          <w:sz w:val="18"/>
          <w:szCs w:val="20"/>
        </w:rPr>
        <w:t>a</w:t>
      </w:r>
      <w:r>
        <w:rPr>
          <w:rFonts w:ascii="Euclid" w:hAnsi="Euclid" w:cs="Euclid" w:hint="eastAsia"/>
          <w:sz w:val="18"/>
          <w:szCs w:val="20"/>
        </w:rPr>
        <w:t xml:space="preserve">verage; Pareto </w:t>
      </w:r>
      <w:r>
        <w:rPr>
          <w:rFonts w:ascii="Euclid" w:hAnsi="Euclid" w:cs="Euclid"/>
          <w:sz w:val="18"/>
          <w:szCs w:val="20"/>
        </w:rPr>
        <w:t>o</w:t>
      </w:r>
      <w:r>
        <w:rPr>
          <w:rFonts w:ascii="Euclid" w:hAnsi="Euclid" w:cs="Euclid" w:hint="eastAsia"/>
          <w:sz w:val="18"/>
          <w:szCs w:val="20"/>
        </w:rPr>
        <w:t>ptima</w:t>
      </w:r>
    </w:p>
    <w:p w14:paraId="2CF1529E" w14:textId="40FB4746" w:rsidR="00892834" w:rsidRDefault="00892834" w:rsidP="00892834">
      <w:pPr>
        <w:widowControl/>
        <w:jc w:val="left"/>
        <w:rPr>
          <w:rFonts w:ascii="Euclid" w:hAnsi="Euclid" w:cs="Euclid" w:hint="eastAsia"/>
          <w:sz w:val="18"/>
          <w:szCs w:val="20"/>
        </w:rPr>
        <w:sectPr w:rsidR="00892834">
          <w:pgSz w:w="11906" w:h="16838"/>
          <w:pgMar w:top="1440" w:right="1701" w:bottom="1871" w:left="1701" w:header="851" w:footer="992" w:gutter="0"/>
          <w:cols w:space="720"/>
          <w:titlePg/>
          <w:docGrid w:type="lines" w:linePitch="312"/>
        </w:sectPr>
      </w:pPr>
      <w:r>
        <w:rPr>
          <w:rFonts w:ascii="Euclid" w:hAnsi="Euclid" w:cs="Euclid"/>
          <w:sz w:val="18"/>
          <w:szCs w:val="20"/>
        </w:rPr>
        <w:br w:type="page"/>
      </w:r>
    </w:p>
    <w:p w14:paraId="0D2ECED4" w14:textId="5E9F03EA" w:rsidR="00892834" w:rsidRDefault="00892834" w:rsidP="00892834">
      <w:pPr>
        <w:pStyle w:val="1"/>
        <w:spacing w:before="0" w:after="0" w:line="360" w:lineRule="auto"/>
        <w:rPr>
          <w:rFonts w:ascii="Euclid" w:eastAsia="黑体" w:hAnsi="Euclid" w:cs="Euclid"/>
          <w:b w:val="0"/>
          <w:bCs/>
          <w:sz w:val="24"/>
        </w:rPr>
      </w:pPr>
      <w:bookmarkStart w:id="0" w:name="_Hlk132618413"/>
      <w:r>
        <w:rPr>
          <w:rFonts w:ascii="Euclid" w:eastAsia="黑体" w:hAnsi="Euclid" w:cs="Euclid"/>
          <w:b w:val="0"/>
          <w:bCs/>
          <w:sz w:val="24"/>
        </w:rPr>
        <w:lastRenderedPageBreak/>
        <w:t xml:space="preserve">1 </w:t>
      </w:r>
      <w:r>
        <w:rPr>
          <w:rFonts w:ascii="Euclid" w:eastAsia="黑体" w:hAnsi="Euclid" w:cs="Euclid"/>
          <w:b w:val="0"/>
          <w:bCs/>
          <w:sz w:val="24"/>
        </w:rPr>
        <w:t>引言</w:t>
      </w:r>
    </w:p>
    <w:p w14:paraId="333CDDC1" w14:textId="1E128136" w:rsidR="00E7256B" w:rsidRDefault="00912452" w:rsidP="00CD529B">
      <w:pPr>
        <w:snapToGrid w:val="0"/>
        <w:spacing w:line="300" w:lineRule="exact"/>
        <w:ind w:firstLineChars="200" w:firstLine="420"/>
        <w:rPr>
          <w:rFonts w:ascii="Euclid" w:eastAsia="宋体" w:hAnsi="Euclid" w:cs="Euclid"/>
          <w:szCs w:val="21"/>
        </w:rPr>
      </w:pPr>
      <w:r>
        <w:rPr>
          <w:rFonts w:ascii="Euclid" w:eastAsia="宋体" w:hAnsi="Euclid" w:cs="Euclid" w:hint="eastAsia"/>
          <w:szCs w:val="21"/>
        </w:rPr>
        <w:t>现代化交通系统正朝着智能化方向不断发展，智能交通系统</w:t>
      </w:r>
      <w:r w:rsidR="008D114A">
        <w:rPr>
          <w:rFonts w:ascii="Euclid" w:eastAsia="宋体" w:hAnsi="Euclid" w:cs="Euclid" w:hint="eastAsia"/>
          <w:szCs w:val="21"/>
        </w:rPr>
        <w:t>(</w:t>
      </w:r>
      <w:r w:rsidR="008D114A">
        <w:rPr>
          <w:rFonts w:ascii="Euclid" w:eastAsia="宋体" w:hAnsi="Euclid" w:cs="Euclid"/>
          <w:szCs w:val="21"/>
        </w:rPr>
        <w:t>Intelligent Traffic System ITS)</w:t>
      </w:r>
      <w:r>
        <w:rPr>
          <w:rFonts w:ascii="Euclid" w:eastAsia="宋体" w:hAnsi="Euclid" w:cs="Euclid" w:hint="eastAsia"/>
          <w:szCs w:val="21"/>
        </w:rPr>
        <w:t>有力的缓解了城市中的交通拥堵，确实减少了交通事故的发生。但是随着城市规模的扩展和车辆的不断增加，原有的固定的一些智能交通设备如摄像头只能监测其覆盖范围内的车辆，存在一定监控盲区而且不能做到持续追踪</w:t>
      </w:r>
      <w:r w:rsidR="006A143C">
        <w:rPr>
          <w:rFonts w:ascii="Euclid" w:eastAsia="宋体" w:hAnsi="Euclid" w:cs="Euclid" w:hint="eastAsia"/>
          <w:szCs w:val="21"/>
        </w:rPr>
        <w:t>，并且</w:t>
      </w:r>
      <w:r>
        <w:rPr>
          <w:rFonts w:ascii="Euclid" w:eastAsia="宋体" w:hAnsi="Euclid" w:cs="Euclid" w:hint="eastAsia"/>
          <w:szCs w:val="21"/>
        </w:rPr>
        <w:t>固定设备覆盖范围有限，缺乏对区域全局交通信息的监测能力。</w:t>
      </w:r>
      <w:r w:rsidR="006A143C">
        <w:rPr>
          <w:rFonts w:ascii="Euclid" w:eastAsia="宋体" w:hAnsi="Euclid" w:cs="Euclid" w:hint="eastAsia"/>
          <w:szCs w:val="21"/>
        </w:rPr>
        <w:t>同时现如今车辆越来越智能化，车联网技术应用地更加广泛，新的智能交通设备需要满足与车辆联系更加紧密的功能。</w:t>
      </w:r>
    </w:p>
    <w:p w14:paraId="15661A0D" w14:textId="14731B83" w:rsidR="000053AD" w:rsidRDefault="00E7256B" w:rsidP="00CD529B">
      <w:pPr>
        <w:snapToGrid w:val="0"/>
        <w:spacing w:line="300" w:lineRule="exact"/>
        <w:ind w:firstLineChars="200" w:firstLine="420"/>
        <w:rPr>
          <w:rFonts w:ascii="Euclid" w:hAnsi="Euclid" w:cs="Euclid"/>
          <w:szCs w:val="21"/>
        </w:rPr>
      </w:pPr>
      <w:r>
        <w:rPr>
          <w:rFonts w:ascii="Euclid" w:eastAsia="宋体" w:hAnsi="Euclid" w:cs="Euclid" w:hint="eastAsia"/>
          <w:szCs w:val="21"/>
        </w:rPr>
        <w:t>无人机</w:t>
      </w:r>
      <w:r>
        <w:rPr>
          <w:rFonts w:ascii="Euclid" w:eastAsia="宋体" w:hAnsi="Euclid" w:cs="Euclid" w:hint="eastAsia"/>
          <w:szCs w:val="21"/>
        </w:rPr>
        <w:t>(</w:t>
      </w:r>
      <w:r>
        <w:rPr>
          <w:rFonts w:ascii="Euclid" w:eastAsia="宋体" w:hAnsi="Euclid" w:cs="Euclid"/>
          <w:szCs w:val="21"/>
        </w:rPr>
        <w:t>UAV, Unmanned Aerial Vehicle)</w:t>
      </w:r>
      <w:r>
        <w:rPr>
          <w:rFonts w:ascii="Euclid" w:eastAsia="宋体" w:hAnsi="Euclid" w:cs="Euclid" w:hint="eastAsia"/>
          <w:szCs w:val="21"/>
        </w:rPr>
        <w:t>作为一种新兴技术，可用于军事、民用领域。</w:t>
      </w:r>
      <w:r w:rsidR="00D53F2F">
        <w:rPr>
          <w:rFonts w:ascii="Euclid" w:eastAsia="宋体" w:hAnsi="Euclid" w:cs="Euclid" w:hint="eastAsia"/>
          <w:szCs w:val="21"/>
        </w:rPr>
        <w:t>近几年来，携带传感器或这摄像头的无人机越来越多地在生产生活中执行各种传感任务</w:t>
      </w:r>
      <w:r w:rsidR="00700089">
        <w:rPr>
          <w:rFonts w:ascii="Euclid" w:eastAsia="宋体" w:hAnsi="Euclid" w:cs="Euclid" w:hint="eastAsia"/>
          <w:szCs w:val="21"/>
        </w:rPr>
        <w:t>，例如无人机可以部署至空中进行空气质量检测</w:t>
      </w:r>
      <w:r w:rsidR="00700089">
        <w:rPr>
          <w:rFonts w:ascii="Euclid" w:eastAsia="宋体" w:hAnsi="Euclid" w:cs="Euclid"/>
          <w:szCs w:val="21"/>
        </w:rPr>
        <w:t>[1]</w:t>
      </w:r>
      <w:r w:rsidR="00035DF7">
        <w:rPr>
          <w:rFonts w:ascii="Euclid" w:hAnsi="Euclid" w:cs="Euclid" w:hint="eastAsia"/>
          <w:szCs w:val="21"/>
        </w:rPr>
        <w:t>，</w:t>
      </w:r>
      <w:r w:rsidR="00214E48">
        <w:rPr>
          <w:rFonts w:ascii="Euclid" w:hAnsi="Euclid" w:cs="Euclid" w:hint="eastAsia"/>
          <w:szCs w:val="21"/>
        </w:rPr>
        <w:t>能够对特定目标进行检测并回传结果</w:t>
      </w:r>
      <w:r w:rsidR="00214E48">
        <w:rPr>
          <w:rFonts w:ascii="Euclid" w:hAnsi="Euclid" w:cs="Euclid" w:hint="eastAsia"/>
          <w:szCs w:val="21"/>
        </w:rPr>
        <w:t>[</w:t>
      </w:r>
      <w:r w:rsidR="00214E48">
        <w:rPr>
          <w:rFonts w:ascii="Euclid" w:hAnsi="Euclid" w:cs="Euclid"/>
          <w:szCs w:val="21"/>
        </w:rPr>
        <w:t>2]</w:t>
      </w:r>
      <w:r w:rsidR="00214E48">
        <w:rPr>
          <w:rFonts w:ascii="Euclid" w:hAnsi="Euclid" w:cs="Euclid" w:hint="eastAsia"/>
          <w:szCs w:val="21"/>
        </w:rPr>
        <w:t>，执行精准农业任务</w:t>
      </w:r>
      <w:r w:rsidR="00214E48">
        <w:rPr>
          <w:rFonts w:ascii="Euclid" w:hAnsi="Euclid" w:cs="Euclid" w:hint="eastAsia"/>
          <w:szCs w:val="21"/>
        </w:rPr>
        <w:t>[</w:t>
      </w:r>
      <w:r w:rsidR="00214E48">
        <w:rPr>
          <w:rFonts w:ascii="Euclid" w:hAnsi="Euclid" w:cs="Euclid"/>
          <w:szCs w:val="21"/>
        </w:rPr>
        <w:t>3]</w:t>
      </w:r>
      <w:r w:rsidR="00214E48">
        <w:rPr>
          <w:rFonts w:ascii="Euclid" w:hAnsi="Euclid" w:cs="Euclid" w:hint="eastAsia"/>
          <w:szCs w:val="21"/>
        </w:rPr>
        <w:t>等。</w:t>
      </w:r>
      <w:r w:rsidR="005F5636">
        <w:rPr>
          <w:rFonts w:ascii="Euclid" w:hAnsi="Euclid" w:cs="Euclid" w:hint="eastAsia"/>
          <w:szCs w:val="21"/>
        </w:rPr>
        <w:t>所以</w:t>
      </w:r>
      <w:r w:rsidR="008D114A">
        <w:rPr>
          <w:rFonts w:ascii="Euclid" w:hAnsi="Euclid" w:cs="Euclid" w:hint="eastAsia"/>
          <w:szCs w:val="21"/>
        </w:rPr>
        <w:t>可以将无人机引入智能交通场景中</w:t>
      </w:r>
      <w:r w:rsidR="00A45B74">
        <w:rPr>
          <w:rFonts w:ascii="Euclid" w:hAnsi="Euclid" w:cs="Euclid" w:hint="eastAsia"/>
          <w:szCs w:val="21"/>
        </w:rPr>
        <w:t>，在无人机上搭载数据采集设备，能够对其覆盖范围内的道路拥堵情况、车流量等数据做到实时采集。另外无人机上还能够搭载通信设备接入地面基础设施，将实时采集到的路况数据传输给智能交通系统后台。这样让灵活性强的无人机与智能交通系统相结合，</w:t>
      </w:r>
      <w:r w:rsidR="008D114A">
        <w:rPr>
          <w:rFonts w:ascii="Euclid" w:hAnsi="Euclid" w:cs="Euclid" w:hint="eastAsia"/>
          <w:szCs w:val="21"/>
        </w:rPr>
        <w:t>能够有效解决</w:t>
      </w:r>
      <w:r w:rsidR="00A45B74">
        <w:rPr>
          <w:rFonts w:ascii="Euclid" w:hAnsi="Euclid" w:cs="Euclid" w:hint="eastAsia"/>
          <w:szCs w:val="21"/>
        </w:rPr>
        <w:t>传统</w:t>
      </w:r>
      <w:r w:rsidR="008D114A">
        <w:rPr>
          <w:rFonts w:ascii="Euclid" w:hAnsi="Euclid" w:cs="Euclid" w:hint="eastAsia"/>
          <w:szCs w:val="21"/>
        </w:rPr>
        <w:t>固定设备存在的问题。</w:t>
      </w:r>
    </w:p>
    <w:p w14:paraId="1EF33DD8" w14:textId="598229F7" w:rsidR="00A45B74" w:rsidRDefault="003B2658" w:rsidP="00CD529B">
      <w:pPr>
        <w:snapToGrid w:val="0"/>
        <w:spacing w:line="300" w:lineRule="exact"/>
        <w:ind w:firstLineChars="200" w:firstLine="420"/>
        <w:rPr>
          <w:rFonts w:ascii="Euclid" w:eastAsia="宋体" w:hAnsi="Euclid" w:cs="Euclid"/>
          <w:szCs w:val="21"/>
        </w:rPr>
      </w:pPr>
      <w:r>
        <w:rPr>
          <w:rFonts w:ascii="Euclid" w:eastAsia="宋体" w:hAnsi="Euclid" w:cs="Euclid" w:hint="eastAsia"/>
          <w:szCs w:val="21"/>
        </w:rPr>
        <w:t>在</w:t>
      </w:r>
      <w:r w:rsidR="002363E2">
        <w:rPr>
          <w:rFonts w:ascii="Euclid" w:eastAsia="宋体" w:hAnsi="Euclid" w:cs="Euclid" w:hint="eastAsia"/>
          <w:szCs w:val="21"/>
        </w:rPr>
        <w:t>本文</w:t>
      </w:r>
      <w:r>
        <w:rPr>
          <w:rFonts w:ascii="Euclid" w:eastAsia="宋体" w:hAnsi="Euclid" w:cs="Euclid" w:hint="eastAsia"/>
          <w:szCs w:val="21"/>
        </w:rPr>
        <w:t>的城市早晚高峰核心区域的</w:t>
      </w:r>
      <w:r w:rsidR="002363E2">
        <w:rPr>
          <w:rFonts w:ascii="Euclid" w:eastAsia="宋体" w:hAnsi="Euclid" w:cs="Euclid" w:hint="eastAsia"/>
          <w:szCs w:val="21"/>
        </w:rPr>
        <w:t>场景中，无人机执行的任务是采集道路交通流量数据以及对车辆的违章监测</w:t>
      </w:r>
      <w:r>
        <w:rPr>
          <w:rFonts w:ascii="Euclid" w:eastAsia="宋体" w:hAnsi="Euclid" w:cs="Euclid" w:hint="eastAsia"/>
          <w:szCs w:val="21"/>
        </w:rPr>
        <w:t>工作。</w:t>
      </w:r>
      <w:r w:rsidR="002363E2">
        <w:rPr>
          <w:rFonts w:ascii="Euclid" w:eastAsia="宋体" w:hAnsi="Euclid" w:cs="Euclid" w:hint="eastAsia"/>
          <w:szCs w:val="21"/>
        </w:rPr>
        <w:t>这类数据主要是以</w:t>
      </w:r>
      <w:r>
        <w:rPr>
          <w:rFonts w:ascii="Euclid" w:eastAsia="宋体" w:hAnsi="Euclid" w:cs="Euclid" w:hint="eastAsia"/>
          <w:szCs w:val="21"/>
        </w:rPr>
        <w:t>大数据量的</w:t>
      </w:r>
      <w:r w:rsidR="002363E2">
        <w:rPr>
          <w:rFonts w:ascii="Euclid" w:eastAsia="宋体" w:hAnsi="Euclid" w:cs="Euclid" w:hint="eastAsia"/>
          <w:szCs w:val="21"/>
        </w:rPr>
        <w:t>视频流为主</w:t>
      </w:r>
      <w:r>
        <w:rPr>
          <w:rFonts w:ascii="Euclid" w:eastAsia="宋体" w:hAnsi="Euclid" w:cs="Euclid" w:hint="eastAsia"/>
          <w:szCs w:val="21"/>
        </w:rPr>
        <w:t>，并且采集数据的目的意义是为了回传给交通系统后台作进一步的处理分析。当无人机触发回传数据条件时，它就需要接入某个网络进行数据传输任务。如果是无人机也直接接入资源紧张的地面基础设施，那么势必会加剧该区域的网络资源的消耗。同时，无人机作为空中终端与地面基础设施建立的空地通信链路</w:t>
      </w:r>
      <w:r w:rsidR="006A6F9F">
        <w:rPr>
          <w:rFonts w:ascii="Euclid" w:eastAsia="宋体" w:hAnsi="Euclid" w:cs="Euclid" w:hint="eastAsia"/>
          <w:szCs w:val="21"/>
        </w:rPr>
        <w:t>(</w:t>
      </w:r>
      <w:r w:rsidR="006A6F9F">
        <w:rPr>
          <w:rFonts w:ascii="Euclid" w:eastAsia="宋体" w:hAnsi="Euclid" w:cs="Euclid"/>
          <w:szCs w:val="21"/>
        </w:rPr>
        <w:t>Air-to-Ground Link A2G Link)</w:t>
      </w:r>
      <w:r>
        <w:rPr>
          <w:rFonts w:ascii="Euclid" w:eastAsia="宋体" w:hAnsi="Euclid" w:cs="Euclid" w:hint="eastAsia"/>
          <w:szCs w:val="21"/>
        </w:rPr>
        <w:t>与普通地面终端与地面基础设施建立的链路质量</w:t>
      </w:r>
      <w:r w:rsidR="00885395">
        <w:rPr>
          <w:rFonts w:ascii="Euclid" w:eastAsia="宋体" w:hAnsi="Euclid" w:cs="Euclid" w:hint="eastAsia"/>
          <w:szCs w:val="21"/>
        </w:rPr>
        <w:t>不同。所以为作为空中终端的无人机提供一个合适的网络选择算法将会是一个挑战。</w:t>
      </w:r>
    </w:p>
    <w:p w14:paraId="091FDCD7" w14:textId="3FCFD928" w:rsidR="00885395" w:rsidRDefault="00885395" w:rsidP="00CD529B">
      <w:pPr>
        <w:snapToGrid w:val="0"/>
        <w:spacing w:line="300" w:lineRule="exact"/>
        <w:ind w:firstLineChars="200" w:firstLine="420"/>
        <w:rPr>
          <w:rFonts w:ascii="Euclid" w:eastAsia="宋体" w:hAnsi="Euclid" w:cs="Euclid"/>
          <w:szCs w:val="21"/>
        </w:rPr>
      </w:pPr>
      <w:r>
        <w:rPr>
          <w:rFonts w:ascii="Euclid" w:eastAsia="宋体" w:hAnsi="Euclid" w:cs="Euclid" w:hint="eastAsia"/>
          <w:szCs w:val="21"/>
        </w:rPr>
        <w:t>目前，也有其他文献在致力于研究无人机空中终端的网络切换算法，也都取得了一定的成效。</w:t>
      </w:r>
      <w:r w:rsidR="006C02EE">
        <w:rPr>
          <w:rFonts w:ascii="Euclid" w:eastAsia="宋体" w:hAnsi="Euclid" w:cs="Euclid" w:hint="eastAsia"/>
          <w:szCs w:val="21"/>
        </w:rPr>
        <w:t>例如</w:t>
      </w:r>
      <w:r w:rsidR="00FF4FC7">
        <w:rPr>
          <w:rFonts w:ascii="Euclid" w:eastAsia="宋体" w:hAnsi="Euclid" w:cs="Euclid" w:hint="eastAsia"/>
          <w:szCs w:val="21"/>
        </w:rPr>
        <w:t>文献</w:t>
      </w:r>
      <w:r w:rsidR="00FF4FC7">
        <w:rPr>
          <w:rFonts w:ascii="Euclid" w:eastAsia="宋体" w:hAnsi="Euclid" w:cs="Euclid" w:hint="eastAsia"/>
          <w:szCs w:val="21"/>
        </w:rPr>
        <w:t>[</w:t>
      </w:r>
      <w:r w:rsidR="00FF4FC7">
        <w:rPr>
          <w:rFonts w:ascii="Euclid" w:eastAsia="宋体" w:hAnsi="Euclid" w:cs="Euclid"/>
          <w:szCs w:val="21"/>
        </w:rPr>
        <w:t>4]</w:t>
      </w:r>
      <w:r w:rsidR="00BD1910">
        <w:rPr>
          <w:rFonts w:ascii="Euclid" w:eastAsia="宋体" w:hAnsi="Euclid" w:cs="Euclid" w:hint="eastAsia"/>
          <w:szCs w:val="21"/>
        </w:rPr>
        <w:t>提供一种接入蜂窝网的无人机的增强型切换方案，根据无人机在起飞过程中会多次飞过基站天线波瓣零空间的特性，通过动态调整切换触发参数</w:t>
      </w:r>
      <w:r w:rsidR="00552118">
        <w:rPr>
          <w:rFonts w:ascii="Euclid" w:eastAsia="宋体" w:hAnsi="Euclid" w:cs="Euclid" w:hint="eastAsia"/>
          <w:szCs w:val="21"/>
        </w:rPr>
        <w:t>来减少无人机不必要的切换次数</w:t>
      </w:r>
      <w:r w:rsidR="00086CD7">
        <w:rPr>
          <w:rFonts w:ascii="Euclid" w:eastAsia="宋体" w:hAnsi="Euclid" w:cs="Euclid" w:hint="eastAsia"/>
          <w:szCs w:val="21"/>
        </w:rPr>
        <w:t>，提高网络吞吐量。</w:t>
      </w:r>
      <w:r w:rsidR="009B29E2">
        <w:rPr>
          <w:rFonts w:ascii="Euclid" w:eastAsia="宋体" w:hAnsi="Euclid" w:cs="Euclid" w:hint="eastAsia"/>
          <w:szCs w:val="21"/>
        </w:rPr>
        <w:t>文献</w:t>
      </w:r>
      <w:r w:rsidR="009B29E2">
        <w:rPr>
          <w:rFonts w:ascii="Euclid" w:eastAsia="宋体" w:hAnsi="Euclid" w:cs="Euclid" w:hint="eastAsia"/>
          <w:szCs w:val="21"/>
        </w:rPr>
        <w:t>[</w:t>
      </w:r>
      <w:r w:rsidR="009B29E2">
        <w:rPr>
          <w:rFonts w:ascii="Euclid" w:eastAsia="宋体" w:hAnsi="Euclid" w:cs="Euclid"/>
          <w:szCs w:val="21"/>
        </w:rPr>
        <w:t>5]</w:t>
      </w:r>
      <w:r w:rsidR="009B29E2">
        <w:rPr>
          <w:rFonts w:ascii="Euclid" w:eastAsia="宋体" w:hAnsi="Euclid" w:cs="Euclid" w:hint="eastAsia"/>
          <w:szCs w:val="21"/>
        </w:rPr>
        <w:t>提供了一种基于深度强化学习算法的切换方案，使用接收信号强度指示</w:t>
      </w:r>
      <w:r w:rsidR="00D11B76">
        <w:rPr>
          <w:rFonts w:ascii="Euclid" w:eastAsia="宋体" w:hAnsi="Euclid" w:cs="Euclid" w:hint="eastAsia"/>
          <w:szCs w:val="21"/>
        </w:rPr>
        <w:t>作为</w:t>
      </w:r>
      <w:r w:rsidR="009B29E2">
        <w:rPr>
          <w:rFonts w:ascii="Euclid" w:eastAsia="宋体" w:hAnsi="Euclid" w:cs="Euclid" w:hint="eastAsia"/>
          <w:szCs w:val="21"/>
        </w:rPr>
        <w:t>奖励函数，能够减少不必要的切换次数以及将接收信号强度指示在大部分时间保持在合理的范围。</w:t>
      </w:r>
      <w:r w:rsidR="000D7C1D">
        <w:rPr>
          <w:rFonts w:ascii="Euclid" w:eastAsia="宋体" w:hAnsi="Euclid" w:cs="Euclid" w:hint="eastAsia"/>
          <w:szCs w:val="21"/>
        </w:rPr>
        <w:t>文献</w:t>
      </w:r>
      <w:r w:rsidR="000D7C1D">
        <w:rPr>
          <w:rFonts w:ascii="Euclid" w:eastAsia="宋体" w:hAnsi="Euclid" w:cs="Euclid" w:hint="eastAsia"/>
          <w:szCs w:val="21"/>
        </w:rPr>
        <w:t>[</w:t>
      </w:r>
      <w:r w:rsidR="000D7C1D">
        <w:rPr>
          <w:rFonts w:ascii="Euclid" w:eastAsia="宋体" w:hAnsi="Euclid" w:cs="Euclid"/>
          <w:szCs w:val="21"/>
        </w:rPr>
        <w:t>6]</w:t>
      </w:r>
      <w:r w:rsidR="005B1F3F">
        <w:rPr>
          <w:rFonts w:ascii="Euclid" w:eastAsia="宋体" w:hAnsi="Euclid" w:cs="Euclid" w:hint="eastAsia"/>
          <w:szCs w:val="21"/>
        </w:rPr>
        <w:t>还将卫星网络引入至无人机异构通信网络中，通过使用基于分类模糊推理的切换算法来保证无人机终端能够做出切换决策，避免乒乓效应。</w:t>
      </w:r>
      <w:r w:rsidR="001D4A5D">
        <w:rPr>
          <w:rFonts w:ascii="Euclid" w:eastAsia="宋体" w:hAnsi="Euclid" w:cs="Euclid" w:hint="eastAsia"/>
          <w:szCs w:val="21"/>
        </w:rPr>
        <w:t>文献</w:t>
      </w:r>
      <w:r w:rsidR="001D4A5D">
        <w:rPr>
          <w:rFonts w:ascii="Euclid" w:eastAsia="宋体" w:hAnsi="Euclid" w:cs="Euclid" w:hint="eastAsia"/>
          <w:szCs w:val="21"/>
        </w:rPr>
        <w:t>[</w:t>
      </w:r>
      <w:r w:rsidR="001D4A5D">
        <w:rPr>
          <w:rFonts w:ascii="Euclid" w:eastAsia="宋体" w:hAnsi="Euclid" w:cs="Euclid"/>
          <w:szCs w:val="21"/>
        </w:rPr>
        <w:t>7]</w:t>
      </w:r>
      <w:r w:rsidR="00A717F7">
        <w:rPr>
          <w:rFonts w:ascii="Euclid" w:eastAsia="宋体" w:hAnsi="Euclid" w:cs="Euclid" w:hint="eastAsia"/>
          <w:szCs w:val="21"/>
        </w:rPr>
        <w:t>提供</w:t>
      </w:r>
      <w:proofErr w:type="gramStart"/>
      <w:r w:rsidR="00A717F7">
        <w:rPr>
          <w:rFonts w:ascii="Euclid" w:eastAsia="宋体" w:hAnsi="Euclid" w:cs="Euclid" w:hint="eastAsia"/>
          <w:szCs w:val="21"/>
        </w:rPr>
        <w:t>一</w:t>
      </w:r>
      <w:proofErr w:type="gramEnd"/>
      <w:r w:rsidR="00A717F7">
        <w:rPr>
          <w:rFonts w:ascii="Euclid" w:eastAsia="宋体" w:hAnsi="Euclid" w:cs="Euclid" w:hint="eastAsia"/>
          <w:szCs w:val="21"/>
        </w:rPr>
        <w:t>种组切换方案</w:t>
      </w:r>
      <w:r w:rsidR="00D11B76">
        <w:rPr>
          <w:rFonts w:ascii="Euclid" w:eastAsia="宋体" w:hAnsi="Euclid" w:cs="Euclid" w:hint="eastAsia"/>
          <w:szCs w:val="21"/>
        </w:rPr>
        <w:t>，考虑终端享受到服务的相对重要性来进行决策，并且候选网络的创建和备选网络的排名是在雾和</w:t>
      </w:r>
      <w:proofErr w:type="gramStart"/>
      <w:r w:rsidR="00D11B76">
        <w:rPr>
          <w:rFonts w:ascii="Euclid" w:eastAsia="宋体" w:hAnsi="Euclid" w:cs="Euclid" w:hint="eastAsia"/>
          <w:szCs w:val="21"/>
        </w:rPr>
        <w:t>云基础</w:t>
      </w:r>
      <w:proofErr w:type="gramEnd"/>
      <w:r w:rsidR="00D11B76">
        <w:rPr>
          <w:rFonts w:ascii="Euclid" w:eastAsia="宋体" w:hAnsi="Euclid" w:cs="Euclid" w:hint="eastAsia"/>
          <w:szCs w:val="21"/>
        </w:rPr>
        <w:t>设施中执行的，以减少无人机的工作量。</w:t>
      </w:r>
    </w:p>
    <w:p w14:paraId="6FA26232" w14:textId="2E2296DD" w:rsidR="006C02EE" w:rsidRDefault="006C02EE" w:rsidP="00CD529B">
      <w:pPr>
        <w:snapToGrid w:val="0"/>
        <w:spacing w:line="300" w:lineRule="exact"/>
        <w:ind w:firstLineChars="200" w:firstLine="420"/>
        <w:rPr>
          <w:rFonts w:ascii="Euclid" w:eastAsia="宋体" w:hAnsi="Euclid" w:cs="Euclid"/>
          <w:szCs w:val="21"/>
        </w:rPr>
      </w:pPr>
      <w:r>
        <w:rPr>
          <w:rFonts w:ascii="Euclid" w:eastAsia="宋体" w:hAnsi="Euclid" w:cs="Euclid" w:hint="eastAsia"/>
          <w:szCs w:val="21"/>
        </w:rPr>
        <w:t>在上述的无人机网络选择算法中，主要是考虑到无人机与接入的地面基础设施之间的接收信号强度作为切换依据，并未考虑到无人机需要回传数据的业务类型以及针对无人机终端的体验质量</w:t>
      </w:r>
      <w:r w:rsidR="00152C0F">
        <w:rPr>
          <w:rFonts w:ascii="Euclid" w:eastAsia="宋体" w:hAnsi="Euclid" w:cs="Euclid" w:hint="eastAsia"/>
          <w:szCs w:val="21"/>
        </w:rPr>
        <w:t>来</w:t>
      </w:r>
      <w:r>
        <w:rPr>
          <w:rFonts w:ascii="Euclid" w:eastAsia="宋体" w:hAnsi="Euclid" w:cs="Euclid" w:hint="eastAsia"/>
          <w:szCs w:val="21"/>
        </w:rPr>
        <w:t>作为网络选择的优化目标。</w:t>
      </w:r>
      <w:r w:rsidR="00152C0F">
        <w:rPr>
          <w:rFonts w:ascii="Euclid" w:eastAsia="宋体" w:hAnsi="Euclid" w:cs="Euclid" w:hint="eastAsia"/>
          <w:szCs w:val="21"/>
        </w:rPr>
        <w:t>因此，从减少地面基础设施资源消耗和</w:t>
      </w:r>
      <w:r w:rsidR="0026711F">
        <w:rPr>
          <w:rFonts w:ascii="Euclid" w:eastAsia="宋体" w:hAnsi="Euclid" w:cs="Euclid" w:hint="eastAsia"/>
          <w:szCs w:val="21"/>
        </w:rPr>
        <w:t>提高无人机终端回传数据时的满意程度的角度出发，本文提出了一种考虑无人机终端综合体验质量的网络选择算法，以期缓解网络资源的进一步消耗和满足无人机终端的工作需求。</w:t>
      </w:r>
      <w:r w:rsidR="001D5EB4">
        <w:rPr>
          <w:rFonts w:ascii="Euclid" w:eastAsia="宋体" w:hAnsi="Euclid" w:cs="Euclid" w:hint="eastAsia"/>
          <w:szCs w:val="21"/>
        </w:rPr>
        <w:t>本文的主要贡献如下：</w:t>
      </w:r>
    </w:p>
    <w:p w14:paraId="5FC3A4FD" w14:textId="5415A08C" w:rsidR="001D5EB4" w:rsidRPr="001D5EB4" w:rsidRDefault="001D5EB4" w:rsidP="001D5EB4">
      <w:pPr>
        <w:numPr>
          <w:ilvl w:val="0"/>
          <w:numId w:val="2"/>
        </w:numPr>
        <w:snapToGrid w:val="0"/>
        <w:spacing w:line="300" w:lineRule="exact"/>
        <w:ind w:firstLineChars="200" w:firstLine="420"/>
        <w:rPr>
          <w:rFonts w:ascii="Euclid" w:eastAsia="宋体" w:hAnsi="Euclid" w:cs="Euclid"/>
          <w:szCs w:val="21"/>
        </w:rPr>
      </w:pPr>
      <w:r w:rsidRPr="001D5EB4">
        <w:rPr>
          <w:rFonts w:ascii="Euclid" w:eastAsia="宋体" w:hAnsi="Euclid" w:cs="Euclid" w:hint="eastAsia"/>
          <w:szCs w:val="21"/>
        </w:rPr>
        <w:t>在网络拥塞的情况下，结合无人机与无人机和无人机与地面基础设施的通信链路</w:t>
      </w:r>
      <w:r>
        <w:rPr>
          <w:rFonts w:ascii="Euclid" w:eastAsia="宋体" w:hAnsi="Euclid" w:cs="Euclid" w:hint="eastAsia"/>
          <w:szCs w:val="21"/>
        </w:rPr>
        <w:t>质量</w:t>
      </w:r>
      <w:r w:rsidR="00D53C06">
        <w:rPr>
          <w:rFonts w:ascii="Euclid" w:eastAsia="宋体" w:hAnsi="Euclid" w:cs="Euclid" w:hint="eastAsia"/>
          <w:szCs w:val="21"/>
        </w:rPr>
        <w:t>、</w:t>
      </w:r>
      <w:r>
        <w:rPr>
          <w:rFonts w:ascii="Euclid" w:eastAsia="宋体" w:hAnsi="Euclid" w:cs="Euclid" w:hint="eastAsia"/>
          <w:szCs w:val="21"/>
        </w:rPr>
        <w:t>无人机感知到地面基础设施的资源剩余量和无人机之间的相对运动趋势来构建空中自组织网络。将空中自组织网络加入到无人机终端回传数据的候选网络中，这样本文的网络场景就</w:t>
      </w:r>
      <w:r w:rsidR="00391203">
        <w:rPr>
          <w:rFonts w:ascii="Euclid" w:eastAsia="宋体" w:hAnsi="Euclid" w:cs="Euclid" w:hint="eastAsia"/>
          <w:szCs w:val="21"/>
        </w:rPr>
        <w:t>形成了以空中自组织网络、</w:t>
      </w:r>
      <w:r w:rsidR="00E7621C">
        <w:rPr>
          <w:rFonts w:ascii="Euclid" w:eastAsia="宋体" w:hAnsi="Euclid" w:cs="Euclid" w:hint="eastAsia"/>
          <w:szCs w:val="21"/>
        </w:rPr>
        <w:t>地面蜂窝网、无线局域网构成的</w:t>
      </w:r>
      <w:r>
        <w:rPr>
          <w:rFonts w:ascii="Euclid" w:eastAsia="宋体" w:hAnsi="Euclid" w:cs="Euclid" w:hint="eastAsia"/>
          <w:szCs w:val="21"/>
        </w:rPr>
        <w:t>空地异构无线网络</w:t>
      </w:r>
      <w:r w:rsidR="00EA357B">
        <w:rPr>
          <w:rFonts w:ascii="Euclid" w:eastAsia="宋体" w:hAnsi="Euclid" w:cs="Euclid" w:hint="eastAsia"/>
          <w:szCs w:val="21"/>
        </w:rPr>
        <w:t>(</w:t>
      </w:r>
      <w:r w:rsidR="00EA357B">
        <w:rPr>
          <w:rFonts w:ascii="Euclid" w:eastAsia="宋体" w:hAnsi="Euclid" w:cs="Euclid"/>
          <w:szCs w:val="21"/>
        </w:rPr>
        <w:t>Heterogeneous Aerial-Ground Wireless Network HAGWN)</w:t>
      </w:r>
      <w:r>
        <w:rPr>
          <w:rFonts w:ascii="Euclid" w:eastAsia="宋体" w:hAnsi="Euclid" w:cs="Euclid" w:hint="eastAsia"/>
          <w:szCs w:val="21"/>
        </w:rPr>
        <w:t>。</w:t>
      </w:r>
    </w:p>
    <w:p w14:paraId="654681F4" w14:textId="5704A3D1" w:rsidR="000053AD" w:rsidRPr="00A13F76" w:rsidRDefault="009C3794" w:rsidP="00A13F76">
      <w:pPr>
        <w:numPr>
          <w:ilvl w:val="0"/>
          <w:numId w:val="2"/>
        </w:numPr>
        <w:snapToGrid w:val="0"/>
        <w:spacing w:line="300" w:lineRule="exact"/>
        <w:ind w:firstLineChars="200" w:firstLine="420"/>
        <w:rPr>
          <w:rFonts w:ascii="Euclid" w:eastAsia="宋体" w:hAnsi="Euclid" w:cs="Euclid" w:hint="eastAsia"/>
          <w:szCs w:val="21"/>
        </w:rPr>
      </w:pPr>
      <w:r>
        <w:rPr>
          <w:rFonts w:ascii="Euclid" w:eastAsia="宋体" w:hAnsi="Euclid" w:cs="Euclid" w:hint="eastAsia"/>
          <w:szCs w:val="21"/>
        </w:rPr>
        <w:t>在空地异构无线网络场景中，</w:t>
      </w:r>
      <w:r w:rsidR="00EA357B">
        <w:rPr>
          <w:rFonts w:ascii="Euclid" w:eastAsia="宋体" w:hAnsi="Euclid" w:cs="Euclid" w:hint="eastAsia"/>
          <w:szCs w:val="21"/>
        </w:rPr>
        <w:t>定义</w:t>
      </w:r>
      <w:r w:rsidR="0088616E">
        <w:rPr>
          <w:rFonts w:ascii="Euclid" w:eastAsia="宋体" w:hAnsi="Euclid" w:cs="Euclid" w:hint="eastAsia"/>
          <w:szCs w:val="21"/>
        </w:rPr>
        <w:t>无人机终端回传</w:t>
      </w:r>
      <w:r w:rsidR="00EA357B">
        <w:rPr>
          <w:rFonts w:ascii="Euclid" w:eastAsia="宋体" w:hAnsi="Euclid" w:cs="Euclid" w:hint="eastAsia"/>
          <w:szCs w:val="21"/>
        </w:rPr>
        <w:t>数据的业务匹配度、无人机到接入网络的通信链路稳定质量、无人机回传数据的体验质量这三个参数，使用改进逼近</w:t>
      </w:r>
      <w:proofErr w:type="gramStart"/>
      <w:r w:rsidR="00EA357B">
        <w:rPr>
          <w:rFonts w:ascii="Euclid" w:eastAsia="宋体" w:hAnsi="Euclid" w:cs="Euclid" w:hint="eastAsia"/>
          <w:szCs w:val="21"/>
        </w:rPr>
        <w:t>理想解综合</w:t>
      </w:r>
      <w:proofErr w:type="gramEnd"/>
      <w:r w:rsidR="00EA357B">
        <w:rPr>
          <w:rFonts w:ascii="Euclid" w:eastAsia="宋体" w:hAnsi="Euclid" w:cs="Euclid" w:hint="eastAsia"/>
          <w:szCs w:val="21"/>
        </w:rPr>
        <w:t>评价法来选取最优接入网络。</w:t>
      </w:r>
    </w:p>
    <w:bookmarkEnd w:id="0"/>
    <w:p w14:paraId="52E13882" w14:textId="4B415B64" w:rsidR="00892834" w:rsidRDefault="00892834" w:rsidP="00892834">
      <w:pPr>
        <w:pStyle w:val="1"/>
        <w:spacing w:before="0" w:after="0" w:line="360" w:lineRule="auto"/>
        <w:rPr>
          <w:rFonts w:ascii="Euclid" w:eastAsia="黑体" w:hAnsi="Euclid" w:cs="Euclid"/>
          <w:b w:val="0"/>
          <w:bCs/>
          <w:sz w:val="24"/>
        </w:rPr>
      </w:pPr>
      <w:r>
        <w:rPr>
          <w:rFonts w:ascii="Euclid" w:eastAsia="黑体" w:hAnsi="Euclid" w:cs="Euclid"/>
          <w:b w:val="0"/>
          <w:bCs/>
          <w:sz w:val="24"/>
        </w:rPr>
        <w:lastRenderedPageBreak/>
        <w:t xml:space="preserve">2 </w:t>
      </w:r>
      <w:r>
        <w:rPr>
          <w:rFonts w:ascii="Euclid" w:eastAsia="黑体" w:hAnsi="Euclid" w:cs="Euclid" w:hint="eastAsia"/>
          <w:b w:val="0"/>
          <w:bCs/>
          <w:sz w:val="24"/>
        </w:rPr>
        <w:t>算法</w:t>
      </w:r>
      <w:r w:rsidR="000C2923">
        <w:rPr>
          <w:rFonts w:ascii="Euclid" w:eastAsia="黑体" w:hAnsi="Euclid" w:cs="Euclid" w:hint="eastAsia"/>
          <w:b w:val="0"/>
          <w:bCs/>
          <w:sz w:val="24"/>
        </w:rPr>
        <w:t>设计与</w:t>
      </w:r>
      <w:r>
        <w:rPr>
          <w:rFonts w:ascii="Euclid" w:eastAsia="黑体" w:hAnsi="Euclid" w:cs="Euclid" w:hint="eastAsia"/>
          <w:b w:val="0"/>
          <w:bCs/>
          <w:sz w:val="24"/>
        </w:rPr>
        <w:t>流程</w:t>
      </w:r>
    </w:p>
    <w:p w14:paraId="1BE2B76C" w14:textId="0A93B194" w:rsidR="000053AD" w:rsidRPr="000C2923" w:rsidRDefault="00E92850" w:rsidP="000C2923">
      <w:pPr>
        <w:snapToGrid w:val="0"/>
        <w:spacing w:line="300" w:lineRule="exact"/>
        <w:ind w:firstLineChars="200" w:firstLine="420"/>
        <w:rPr>
          <w:rFonts w:ascii="Euclid" w:eastAsia="宋体" w:hAnsi="Euclid" w:cs="Euclid" w:hint="eastAsia"/>
          <w:szCs w:val="21"/>
        </w:rPr>
      </w:pPr>
      <w:r>
        <w:rPr>
          <w:rFonts w:ascii="Euclid" w:eastAsia="宋体" w:hAnsi="Euclid" w:cs="Euclid" w:hint="eastAsia"/>
          <w:szCs w:val="21"/>
        </w:rPr>
        <w:t>在城市早晚高峰的核心区域中，网络的负载程度较高</w:t>
      </w:r>
      <w:r w:rsidR="00391203">
        <w:rPr>
          <w:rFonts w:ascii="Euclid" w:eastAsia="宋体" w:hAnsi="Euclid" w:cs="Euclid" w:hint="eastAsia"/>
          <w:szCs w:val="21"/>
        </w:rPr>
        <w:t>。</w:t>
      </w:r>
      <w:r>
        <w:rPr>
          <w:rFonts w:ascii="Euclid" w:eastAsia="宋体" w:hAnsi="Euclid" w:cs="Euclid" w:hint="eastAsia"/>
          <w:szCs w:val="21"/>
        </w:rPr>
        <w:t>无人机</w:t>
      </w:r>
      <w:r w:rsidR="00391203">
        <w:rPr>
          <w:rFonts w:ascii="Euclid" w:eastAsia="宋体" w:hAnsi="Euclid" w:cs="Euclid" w:hint="eastAsia"/>
          <w:szCs w:val="21"/>
        </w:rPr>
        <w:t>在</w:t>
      </w:r>
      <w:r>
        <w:rPr>
          <w:rFonts w:ascii="Euclid" w:eastAsia="宋体" w:hAnsi="Euclid" w:cs="Euclid" w:hint="eastAsia"/>
          <w:szCs w:val="21"/>
        </w:rPr>
        <w:t>触发回传数据条件</w:t>
      </w:r>
      <w:r w:rsidR="00391203">
        <w:rPr>
          <w:rFonts w:ascii="Euclid" w:eastAsia="宋体" w:hAnsi="Euclid" w:cs="Euclid" w:hint="eastAsia"/>
          <w:szCs w:val="21"/>
        </w:rPr>
        <w:t>之后即刻开始生成候选网络开始进行网络选择算法。但是无人机需要回传的数据并不全是大数据量的道路交通视频流，有时候只是一些车辆违章图片或者对无人机的一些控制信号，所以这种情况下如果到地面基础设施情况较好，那么该无人机就不需要构建自组织网络，可以直接接入地面基础设施回传数据。</w:t>
      </w:r>
      <w:r w:rsidR="0096093D">
        <w:rPr>
          <w:rFonts w:ascii="Euclid" w:eastAsia="宋体" w:hAnsi="Euclid" w:cs="Euclid" w:hint="eastAsia"/>
          <w:szCs w:val="21"/>
        </w:rPr>
        <w:t>如果无人机需要回传大数据量业务，并且地面基础设施资源有限，那么就可以构建空中自组织网络，通过其他无人机来辅助接入回传数据。通过以上分析，本文的算法</w:t>
      </w:r>
      <w:r w:rsidR="00C52E08">
        <w:rPr>
          <w:rFonts w:ascii="Euclid" w:eastAsia="宋体" w:hAnsi="Euclid" w:cs="Euclid" w:hint="eastAsia"/>
          <w:szCs w:val="21"/>
        </w:rPr>
        <w:t>流程图如下图</w:t>
      </w:r>
      <w:r w:rsidR="00C52E08">
        <w:rPr>
          <w:rFonts w:ascii="Euclid" w:eastAsia="宋体" w:hAnsi="Euclid" w:cs="Euclid" w:hint="eastAsia"/>
          <w:szCs w:val="21"/>
        </w:rPr>
        <w:t>1</w:t>
      </w:r>
      <w:r w:rsidR="00C52E08">
        <w:rPr>
          <w:rFonts w:ascii="Euclid" w:eastAsia="宋体" w:hAnsi="Euclid" w:cs="Euclid" w:hint="eastAsia"/>
          <w:szCs w:val="21"/>
        </w:rPr>
        <w:t>所示，</w:t>
      </w:r>
      <w:r w:rsidR="0096093D">
        <w:rPr>
          <w:rFonts w:ascii="Euclid" w:eastAsia="宋体" w:hAnsi="Euclid" w:cs="Euclid" w:hint="eastAsia"/>
          <w:szCs w:val="21"/>
        </w:rPr>
        <w:t>可以分为以下三个流程。</w:t>
      </w:r>
    </w:p>
    <w:p w14:paraId="6C545C87" w14:textId="73134711" w:rsidR="00D53C06" w:rsidRDefault="00D53C06" w:rsidP="00D53C06">
      <w:pPr>
        <w:numPr>
          <w:ilvl w:val="0"/>
          <w:numId w:val="3"/>
        </w:numPr>
        <w:snapToGrid w:val="0"/>
        <w:spacing w:line="300" w:lineRule="exact"/>
        <w:ind w:firstLine="420"/>
        <w:rPr>
          <w:rFonts w:ascii="Euclid" w:eastAsia="宋体" w:hAnsi="Euclid" w:cs="Euclid"/>
          <w:szCs w:val="21"/>
        </w:rPr>
      </w:pPr>
      <w:r>
        <w:rPr>
          <w:rFonts w:ascii="Euclid" w:eastAsia="宋体" w:hAnsi="Euclid" w:cs="Euclid" w:hint="eastAsia"/>
          <w:szCs w:val="21"/>
        </w:rPr>
        <w:t>无人机回传数据触发条件：当无人机在道路上持续巡航采集到的视频大小达到限制或者无人机监测到有车辆正在违章，此时无人机根据任务驱动触发回传条件。</w:t>
      </w:r>
    </w:p>
    <w:p w14:paraId="00C17F15" w14:textId="4339B7D3" w:rsidR="00D53C06" w:rsidRDefault="00D53C06" w:rsidP="00D53C06">
      <w:pPr>
        <w:numPr>
          <w:ilvl w:val="0"/>
          <w:numId w:val="3"/>
        </w:numPr>
        <w:snapToGrid w:val="0"/>
        <w:spacing w:line="300" w:lineRule="exact"/>
        <w:ind w:firstLineChars="200" w:firstLine="420"/>
        <w:rPr>
          <w:rFonts w:ascii="Euclid" w:eastAsia="宋体" w:hAnsi="Euclid" w:cs="Euclid"/>
          <w:szCs w:val="21"/>
        </w:rPr>
      </w:pPr>
      <w:r>
        <w:rPr>
          <w:rFonts w:ascii="Euclid" w:eastAsia="宋体" w:hAnsi="Euclid" w:cs="Euclid" w:hint="eastAsia"/>
          <w:szCs w:val="21"/>
        </w:rPr>
        <w:t>构建</w:t>
      </w:r>
      <w:r w:rsidR="0081032A">
        <w:rPr>
          <w:rFonts w:ascii="Euclid" w:eastAsia="宋体" w:hAnsi="Euclid" w:cs="Euclid" w:hint="eastAsia"/>
          <w:szCs w:val="21"/>
        </w:rPr>
        <w:t>候选</w:t>
      </w:r>
      <w:r>
        <w:rPr>
          <w:rFonts w:ascii="Euclid" w:eastAsia="宋体" w:hAnsi="Euclid" w:cs="Euclid" w:hint="eastAsia"/>
          <w:szCs w:val="21"/>
        </w:rPr>
        <w:t>网络</w:t>
      </w:r>
      <w:r w:rsidR="0081032A">
        <w:rPr>
          <w:rFonts w:ascii="Euclid" w:eastAsia="宋体" w:hAnsi="Euclid" w:cs="Euclid" w:hint="eastAsia"/>
          <w:szCs w:val="21"/>
        </w:rPr>
        <w:t>流程</w:t>
      </w:r>
      <w:r>
        <w:rPr>
          <w:rFonts w:ascii="Euclid" w:eastAsia="宋体" w:hAnsi="Euclid" w:cs="Euclid" w:hint="eastAsia"/>
          <w:szCs w:val="21"/>
        </w:rPr>
        <w:t>：</w:t>
      </w:r>
      <w:r w:rsidR="0081032A">
        <w:rPr>
          <w:rFonts w:ascii="Euclid" w:eastAsia="宋体" w:hAnsi="Euclid" w:cs="Euclid" w:hint="eastAsia"/>
          <w:szCs w:val="21"/>
        </w:rPr>
        <w:t>在触发回传数据条件之后，无人机终端即刻根据数据业务类型以及感知到地面基础设施的网络资源消耗情况来判断是否需要</w:t>
      </w:r>
      <w:r w:rsidR="00A835FC">
        <w:rPr>
          <w:rFonts w:ascii="Euclid" w:eastAsia="宋体" w:hAnsi="Euclid" w:cs="Euclid" w:hint="eastAsia"/>
          <w:szCs w:val="21"/>
        </w:rPr>
        <w:t>构建空中自组织网络来辅助其回传数据。如果不需要那么直接根据与地面基础设施之间</w:t>
      </w:r>
      <w:proofErr w:type="gramStart"/>
      <w:r w:rsidR="00A835FC">
        <w:rPr>
          <w:rFonts w:ascii="Euclid" w:eastAsia="宋体" w:hAnsi="Euclid" w:cs="Euclid" w:hint="eastAsia"/>
          <w:szCs w:val="21"/>
        </w:rPr>
        <w:t>的信干噪</w:t>
      </w:r>
      <w:proofErr w:type="gramEnd"/>
      <w:r w:rsidR="00A835FC">
        <w:rPr>
          <w:rFonts w:ascii="Euclid" w:eastAsia="宋体" w:hAnsi="Euclid" w:cs="Euclid" w:hint="eastAsia"/>
          <w:szCs w:val="21"/>
        </w:rPr>
        <w:t>比来得到候选网络。</w:t>
      </w:r>
    </w:p>
    <w:p w14:paraId="03235C2A" w14:textId="4A576022" w:rsidR="00D53C06" w:rsidRPr="001D5EB4" w:rsidRDefault="00D53C06" w:rsidP="00D53C06">
      <w:pPr>
        <w:numPr>
          <w:ilvl w:val="0"/>
          <w:numId w:val="3"/>
        </w:numPr>
        <w:snapToGrid w:val="0"/>
        <w:spacing w:line="300" w:lineRule="exact"/>
        <w:ind w:firstLineChars="200" w:firstLine="420"/>
        <w:rPr>
          <w:rFonts w:ascii="Euclid" w:eastAsia="宋体" w:hAnsi="Euclid" w:cs="Euclid"/>
          <w:szCs w:val="21"/>
        </w:rPr>
      </w:pPr>
      <w:r>
        <w:rPr>
          <w:rFonts w:ascii="Euclid" w:eastAsia="宋体" w:hAnsi="Euclid" w:cs="Euclid" w:hint="eastAsia"/>
          <w:szCs w:val="21"/>
        </w:rPr>
        <w:t>网络选择</w:t>
      </w:r>
      <w:r w:rsidR="0081032A">
        <w:rPr>
          <w:rFonts w:ascii="Euclid" w:eastAsia="宋体" w:hAnsi="Euclid" w:cs="Euclid" w:hint="eastAsia"/>
          <w:szCs w:val="21"/>
        </w:rPr>
        <w:t>流程</w:t>
      </w:r>
      <w:r>
        <w:rPr>
          <w:rFonts w:ascii="Euclid" w:eastAsia="宋体" w:hAnsi="Euclid" w:cs="Euclid" w:hint="eastAsia"/>
          <w:szCs w:val="21"/>
        </w:rPr>
        <w:t>：</w:t>
      </w:r>
      <w:r w:rsidR="00AE62CA">
        <w:rPr>
          <w:rFonts w:ascii="Euclid" w:eastAsia="宋体" w:hAnsi="Euclid" w:cs="Euclid" w:hint="eastAsia"/>
          <w:szCs w:val="21"/>
        </w:rPr>
        <w:t>首先获取各候选网络参数（业务匹配度、无人机到接入网络的通信质量、无人机终端的体验质量），然后通过使用模糊层次分析法确定主观权重和</w:t>
      </w:r>
      <w:proofErr w:type="gramStart"/>
      <w:r w:rsidR="00AE62CA">
        <w:rPr>
          <w:rFonts w:ascii="Euclid" w:eastAsia="宋体" w:hAnsi="Euclid" w:cs="Euclid" w:hint="eastAsia"/>
          <w:szCs w:val="21"/>
        </w:rPr>
        <w:t>使用熵权法</w:t>
      </w:r>
      <w:proofErr w:type="gramEnd"/>
      <w:r w:rsidR="00AE62CA">
        <w:rPr>
          <w:rFonts w:ascii="Euclid" w:eastAsia="宋体" w:hAnsi="Euclid" w:cs="Euclid" w:hint="eastAsia"/>
          <w:szCs w:val="21"/>
        </w:rPr>
        <w:t>确定客观权重，这样主客观统一得到参数的综合权重。</w:t>
      </w:r>
      <w:r w:rsidR="00EB60A3">
        <w:rPr>
          <w:rFonts w:ascii="Euclid" w:eastAsia="宋体" w:hAnsi="Euclid" w:cs="Euclid" w:hint="eastAsia"/>
          <w:szCs w:val="21"/>
        </w:rPr>
        <w:t>然后使用改进的逼近</w:t>
      </w:r>
      <w:proofErr w:type="gramStart"/>
      <w:r w:rsidR="00EB60A3">
        <w:rPr>
          <w:rFonts w:ascii="Euclid" w:eastAsia="宋体" w:hAnsi="Euclid" w:cs="Euclid" w:hint="eastAsia"/>
          <w:szCs w:val="21"/>
        </w:rPr>
        <w:t>理想解</w:t>
      </w:r>
      <w:proofErr w:type="gramEnd"/>
      <w:r w:rsidR="00EB60A3">
        <w:rPr>
          <w:rFonts w:ascii="Euclid" w:eastAsia="宋体" w:hAnsi="Euclid" w:cs="Euclid" w:hint="eastAsia"/>
          <w:szCs w:val="21"/>
        </w:rPr>
        <w:t>算法来对各候选网络参数进行计算得到综合评分，最后无人机终端选择综合评分最大的网络进行接入。</w:t>
      </w:r>
    </w:p>
    <w:p w14:paraId="0C85A9D8" w14:textId="724123C8" w:rsidR="000053AD" w:rsidRDefault="000053AD" w:rsidP="000C2923">
      <w:pPr>
        <w:snapToGrid w:val="0"/>
        <w:spacing w:line="300" w:lineRule="exact"/>
        <w:ind w:firstLineChars="200" w:firstLine="420"/>
        <w:rPr>
          <w:rFonts w:ascii="Euclid" w:eastAsia="宋体" w:hAnsi="Euclid" w:cs="Euclid"/>
          <w:szCs w:val="21"/>
        </w:rPr>
      </w:pPr>
    </w:p>
    <w:p w14:paraId="4806945C" w14:textId="3F766C0F" w:rsidR="00A60422" w:rsidRDefault="00A60422" w:rsidP="000C2923">
      <w:pPr>
        <w:snapToGrid w:val="0"/>
        <w:spacing w:line="300" w:lineRule="exact"/>
        <w:ind w:firstLineChars="200" w:firstLine="420"/>
        <w:rPr>
          <w:rFonts w:ascii="Euclid" w:eastAsia="宋体" w:hAnsi="Euclid" w:cs="Euclid"/>
          <w:szCs w:val="21"/>
        </w:rPr>
      </w:pPr>
    </w:p>
    <w:p w14:paraId="3D1C3EBC" w14:textId="7F9F907A" w:rsidR="00A60422" w:rsidRDefault="00A60422" w:rsidP="000C2923">
      <w:pPr>
        <w:snapToGrid w:val="0"/>
        <w:spacing w:line="300" w:lineRule="exact"/>
        <w:ind w:firstLineChars="200" w:firstLine="420"/>
        <w:rPr>
          <w:rFonts w:ascii="Euclid" w:eastAsia="宋体" w:hAnsi="Euclid" w:cs="Euclid"/>
          <w:szCs w:val="21"/>
        </w:rPr>
      </w:pPr>
    </w:p>
    <w:p w14:paraId="2776A4E3" w14:textId="0DA06904" w:rsidR="00A60422" w:rsidRDefault="00A60422" w:rsidP="000C2923">
      <w:pPr>
        <w:snapToGrid w:val="0"/>
        <w:spacing w:line="300" w:lineRule="exact"/>
        <w:ind w:firstLineChars="200" w:firstLine="420"/>
        <w:rPr>
          <w:rFonts w:ascii="Euclid" w:eastAsia="宋体" w:hAnsi="Euclid" w:cs="Euclid"/>
          <w:szCs w:val="21"/>
        </w:rPr>
      </w:pPr>
    </w:p>
    <w:p w14:paraId="5DE97C0B" w14:textId="614897AC" w:rsidR="00A60422" w:rsidRDefault="00A60422" w:rsidP="000C2923">
      <w:pPr>
        <w:snapToGrid w:val="0"/>
        <w:spacing w:line="300" w:lineRule="exact"/>
        <w:ind w:firstLineChars="200" w:firstLine="420"/>
        <w:rPr>
          <w:rFonts w:ascii="Euclid" w:eastAsia="宋体" w:hAnsi="Euclid" w:cs="Euclid"/>
          <w:szCs w:val="21"/>
        </w:rPr>
      </w:pPr>
    </w:p>
    <w:p w14:paraId="38EF8DFB" w14:textId="5926B09F" w:rsidR="00A60422" w:rsidRDefault="00A60422" w:rsidP="000C2923">
      <w:pPr>
        <w:snapToGrid w:val="0"/>
        <w:spacing w:line="300" w:lineRule="exact"/>
        <w:ind w:firstLineChars="200" w:firstLine="420"/>
        <w:rPr>
          <w:rFonts w:ascii="Euclid" w:eastAsia="宋体" w:hAnsi="Euclid" w:cs="Euclid"/>
          <w:szCs w:val="21"/>
        </w:rPr>
      </w:pPr>
    </w:p>
    <w:p w14:paraId="3C52A6D1" w14:textId="49D67EB6" w:rsidR="00A60422" w:rsidRDefault="00A60422" w:rsidP="000C2923">
      <w:pPr>
        <w:snapToGrid w:val="0"/>
        <w:spacing w:line="300" w:lineRule="exact"/>
        <w:ind w:firstLineChars="200" w:firstLine="420"/>
        <w:rPr>
          <w:rFonts w:ascii="Euclid" w:eastAsia="宋体" w:hAnsi="Euclid" w:cs="Euclid"/>
          <w:szCs w:val="21"/>
        </w:rPr>
      </w:pPr>
    </w:p>
    <w:p w14:paraId="44C7DD57" w14:textId="4283288C" w:rsidR="00A60422" w:rsidRDefault="00A60422" w:rsidP="000C2923">
      <w:pPr>
        <w:snapToGrid w:val="0"/>
        <w:spacing w:line="300" w:lineRule="exact"/>
        <w:ind w:firstLineChars="200" w:firstLine="420"/>
        <w:rPr>
          <w:rFonts w:ascii="Euclid" w:eastAsia="宋体" w:hAnsi="Euclid" w:cs="Euclid"/>
          <w:szCs w:val="21"/>
        </w:rPr>
      </w:pPr>
    </w:p>
    <w:p w14:paraId="3CB769D0" w14:textId="63631A11" w:rsidR="00A60422" w:rsidRDefault="00A60422" w:rsidP="000C2923">
      <w:pPr>
        <w:snapToGrid w:val="0"/>
        <w:spacing w:line="300" w:lineRule="exact"/>
        <w:ind w:firstLineChars="200" w:firstLine="420"/>
        <w:rPr>
          <w:rFonts w:ascii="Euclid" w:eastAsia="宋体" w:hAnsi="Euclid" w:cs="Euclid"/>
          <w:szCs w:val="21"/>
        </w:rPr>
      </w:pPr>
    </w:p>
    <w:p w14:paraId="6BEBDF48" w14:textId="52E1B694" w:rsidR="00A60422" w:rsidRDefault="00A60422" w:rsidP="000C2923">
      <w:pPr>
        <w:snapToGrid w:val="0"/>
        <w:spacing w:line="300" w:lineRule="exact"/>
        <w:ind w:firstLineChars="200" w:firstLine="420"/>
        <w:rPr>
          <w:rFonts w:ascii="Euclid" w:eastAsia="宋体" w:hAnsi="Euclid" w:cs="Euclid"/>
          <w:szCs w:val="21"/>
        </w:rPr>
      </w:pPr>
    </w:p>
    <w:p w14:paraId="38263B7C" w14:textId="2DC4D738" w:rsidR="00A60422" w:rsidRDefault="00A60422" w:rsidP="000C2923">
      <w:pPr>
        <w:snapToGrid w:val="0"/>
        <w:spacing w:line="300" w:lineRule="exact"/>
        <w:ind w:firstLineChars="200" w:firstLine="420"/>
        <w:rPr>
          <w:rFonts w:ascii="Euclid" w:eastAsia="宋体" w:hAnsi="Euclid" w:cs="Euclid"/>
          <w:szCs w:val="21"/>
        </w:rPr>
      </w:pPr>
    </w:p>
    <w:p w14:paraId="73814AA5" w14:textId="42198AD6" w:rsidR="00A60422" w:rsidRDefault="00A60422" w:rsidP="000C2923">
      <w:pPr>
        <w:snapToGrid w:val="0"/>
        <w:spacing w:line="300" w:lineRule="exact"/>
        <w:ind w:firstLineChars="200" w:firstLine="420"/>
        <w:rPr>
          <w:rFonts w:ascii="Euclid" w:eastAsia="宋体" w:hAnsi="Euclid" w:cs="Euclid"/>
          <w:szCs w:val="21"/>
        </w:rPr>
      </w:pPr>
    </w:p>
    <w:p w14:paraId="68F006FC" w14:textId="5B48EA2E" w:rsidR="00A60422" w:rsidRDefault="00A60422" w:rsidP="000C2923">
      <w:pPr>
        <w:snapToGrid w:val="0"/>
        <w:spacing w:line="300" w:lineRule="exact"/>
        <w:ind w:firstLineChars="200" w:firstLine="420"/>
        <w:rPr>
          <w:rFonts w:ascii="Euclid" w:eastAsia="宋体" w:hAnsi="Euclid" w:cs="Euclid"/>
          <w:szCs w:val="21"/>
        </w:rPr>
      </w:pPr>
      <w:bookmarkStart w:id="1" w:name="_GoBack"/>
      <w:bookmarkEnd w:id="1"/>
    </w:p>
    <w:p w14:paraId="174CD17D" w14:textId="790D55AA" w:rsidR="00A60422" w:rsidRDefault="00A60422" w:rsidP="000C2923">
      <w:pPr>
        <w:snapToGrid w:val="0"/>
        <w:spacing w:line="300" w:lineRule="exact"/>
        <w:ind w:firstLineChars="200" w:firstLine="420"/>
        <w:rPr>
          <w:rFonts w:ascii="Euclid" w:eastAsia="宋体" w:hAnsi="Euclid" w:cs="Euclid"/>
          <w:szCs w:val="21"/>
        </w:rPr>
      </w:pPr>
    </w:p>
    <w:p w14:paraId="0F9C4FE0" w14:textId="7AB0F440" w:rsidR="00A60422" w:rsidRDefault="00A60422" w:rsidP="000C2923">
      <w:pPr>
        <w:snapToGrid w:val="0"/>
        <w:spacing w:line="300" w:lineRule="exact"/>
        <w:ind w:firstLineChars="200" w:firstLine="420"/>
        <w:rPr>
          <w:rFonts w:ascii="Euclid" w:eastAsia="宋体" w:hAnsi="Euclid" w:cs="Euclid"/>
          <w:szCs w:val="21"/>
        </w:rPr>
      </w:pPr>
    </w:p>
    <w:p w14:paraId="71973E12" w14:textId="52353E6F" w:rsidR="00A60422" w:rsidRDefault="00A60422" w:rsidP="000C2923">
      <w:pPr>
        <w:snapToGrid w:val="0"/>
        <w:spacing w:line="300" w:lineRule="exact"/>
        <w:ind w:firstLineChars="200" w:firstLine="420"/>
        <w:rPr>
          <w:rFonts w:ascii="Euclid" w:eastAsia="宋体" w:hAnsi="Euclid" w:cs="Euclid"/>
          <w:szCs w:val="21"/>
        </w:rPr>
      </w:pPr>
    </w:p>
    <w:p w14:paraId="5FA918F1" w14:textId="752EAF9D" w:rsidR="00A60422" w:rsidRDefault="00A60422" w:rsidP="000C2923">
      <w:pPr>
        <w:snapToGrid w:val="0"/>
        <w:spacing w:line="300" w:lineRule="exact"/>
        <w:ind w:firstLineChars="200" w:firstLine="420"/>
        <w:rPr>
          <w:rFonts w:ascii="Euclid" w:eastAsia="宋体" w:hAnsi="Euclid" w:cs="Euclid"/>
          <w:szCs w:val="21"/>
        </w:rPr>
      </w:pPr>
    </w:p>
    <w:p w14:paraId="1B14009D" w14:textId="69685422" w:rsidR="00A60422" w:rsidRDefault="00A60422" w:rsidP="000C2923">
      <w:pPr>
        <w:snapToGrid w:val="0"/>
        <w:spacing w:line="300" w:lineRule="exact"/>
        <w:ind w:firstLineChars="200" w:firstLine="420"/>
        <w:rPr>
          <w:rFonts w:ascii="Euclid" w:eastAsia="宋体" w:hAnsi="Euclid" w:cs="Euclid"/>
          <w:szCs w:val="21"/>
        </w:rPr>
      </w:pPr>
    </w:p>
    <w:p w14:paraId="62709908" w14:textId="14ABAB57" w:rsidR="00A60422" w:rsidRDefault="00A60422" w:rsidP="000C2923">
      <w:pPr>
        <w:snapToGrid w:val="0"/>
        <w:spacing w:line="300" w:lineRule="exact"/>
        <w:ind w:firstLineChars="200" w:firstLine="420"/>
        <w:rPr>
          <w:rFonts w:ascii="Euclid" w:eastAsia="宋体" w:hAnsi="Euclid" w:cs="Euclid"/>
          <w:szCs w:val="21"/>
        </w:rPr>
      </w:pPr>
    </w:p>
    <w:p w14:paraId="18D8DD82" w14:textId="52B680D8" w:rsidR="00A60422" w:rsidRDefault="00A60422" w:rsidP="000C2923">
      <w:pPr>
        <w:snapToGrid w:val="0"/>
        <w:spacing w:line="300" w:lineRule="exact"/>
        <w:ind w:firstLineChars="200" w:firstLine="420"/>
        <w:rPr>
          <w:rFonts w:ascii="Euclid" w:eastAsia="宋体" w:hAnsi="Euclid" w:cs="Euclid"/>
          <w:szCs w:val="21"/>
        </w:rPr>
      </w:pPr>
    </w:p>
    <w:p w14:paraId="3E79B649" w14:textId="5E52E3DD" w:rsidR="00A60422" w:rsidRDefault="00A60422" w:rsidP="000C2923">
      <w:pPr>
        <w:snapToGrid w:val="0"/>
        <w:spacing w:line="300" w:lineRule="exact"/>
        <w:ind w:firstLineChars="200" w:firstLine="420"/>
        <w:rPr>
          <w:rFonts w:ascii="Euclid" w:eastAsia="宋体" w:hAnsi="Euclid" w:cs="Euclid"/>
          <w:szCs w:val="21"/>
        </w:rPr>
      </w:pPr>
    </w:p>
    <w:p w14:paraId="2CFC6ADB" w14:textId="6A9C17AB" w:rsidR="00A60422" w:rsidRDefault="00A60422" w:rsidP="000C2923">
      <w:pPr>
        <w:snapToGrid w:val="0"/>
        <w:spacing w:line="300" w:lineRule="exact"/>
        <w:ind w:firstLineChars="200" w:firstLine="420"/>
        <w:rPr>
          <w:rFonts w:ascii="Euclid" w:eastAsia="宋体" w:hAnsi="Euclid" w:cs="Euclid"/>
          <w:szCs w:val="21"/>
        </w:rPr>
      </w:pPr>
    </w:p>
    <w:p w14:paraId="0144D93C" w14:textId="77777777" w:rsidR="00A60422" w:rsidRPr="00D53C06" w:rsidRDefault="00A60422" w:rsidP="000C2923">
      <w:pPr>
        <w:snapToGrid w:val="0"/>
        <w:spacing w:line="300" w:lineRule="exact"/>
        <w:ind w:firstLineChars="200" w:firstLine="420"/>
        <w:rPr>
          <w:rFonts w:ascii="Euclid" w:eastAsia="宋体" w:hAnsi="Euclid" w:cs="Euclid" w:hint="eastAsia"/>
          <w:szCs w:val="21"/>
        </w:rPr>
      </w:pPr>
    </w:p>
    <w:p w14:paraId="47B851F6" w14:textId="4AAAFA37" w:rsidR="000053AD" w:rsidRDefault="000053AD" w:rsidP="000C2923">
      <w:pPr>
        <w:snapToGrid w:val="0"/>
        <w:spacing w:line="300" w:lineRule="exact"/>
        <w:ind w:firstLineChars="200" w:firstLine="420"/>
        <w:rPr>
          <w:rFonts w:ascii="Euclid" w:eastAsia="宋体" w:hAnsi="Euclid" w:cs="Euclid"/>
          <w:szCs w:val="21"/>
        </w:rPr>
      </w:pPr>
    </w:p>
    <w:p w14:paraId="1C4DDDC2" w14:textId="77777777" w:rsidR="00A60422" w:rsidRPr="000C2923" w:rsidRDefault="00A60422" w:rsidP="000C2923">
      <w:pPr>
        <w:snapToGrid w:val="0"/>
        <w:spacing w:line="300" w:lineRule="exact"/>
        <w:ind w:firstLineChars="200" w:firstLine="420"/>
        <w:rPr>
          <w:rFonts w:ascii="Euclid" w:eastAsia="宋体" w:hAnsi="Euclid" w:cs="Euclid" w:hint="eastAsia"/>
          <w:szCs w:val="21"/>
        </w:rPr>
      </w:pPr>
    </w:p>
    <w:p w14:paraId="302ED2CA" w14:textId="0F5957FE" w:rsidR="000053AD" w:rsidRPr="000C2923" w:rsidRDefault="000053AD" w:rsidP="000C2923">
      <w:pPr>
        <w:snapToGrid w:val="0"/>
        <w:spacing w:line="300" w:lineRule="exact"/>
        <w:ind w:firstLineChars="200" w:firstLine="420"/>
        <w:rPr>
          <w:rFonts w:ascii="Euclid" w:eastAsia="宋体" w:hAnsi="Euclid" w:cs="Euclid"/>
          <w:szCs w:val="21"/>
        </w:rPr>
      </w:pPr>
    </w:p>
    <w:p w14:paraId="71915F1F" w14:textId="70FB1CC6" w:rsidR="000053AD" w:rsidRPr="000C2923" w:rsidRDefault="000053AD" w:rsidP="000C2923">
      <w:pPr>
        <w:snapToGrid w:val="0"/>
        <w:spacing w:line="300" w:lineRule="exact"/>
        <w:ind w:firstLineChars="200" w:firstLine="420"/>
        <w:rPr>
          <w:rFonts w:ascii="Euclid" w:eastAsia="宋体" w:hAnsi="Euclid" w:cs="Euclid"/>
          <w:szCs w:val="21"/>
        </w:rPr>
      </w:pPr>
    </w:p>
    <w:p w14:paraId="6C8BC326" w14:textId="77777777" w:rsidR="000053AD" w:rsidRPr="000C2923" w:rsidRDefault="000053AD" w:rsidP="000C2923">
      <w:pPr>
        <w:snapToGrid w:val="0"/>
        <w:spacing w:line="300" w:lineRule="exact"/>
        <w:ind w:firstLineChars="200" w:firstLine="420"/>
        <w:rPr>
          <w:rFonts w:ascii="Euclid" w:eastAsia="宋体" w:hAnsi="Euclid" w:cs="Euclid" w:hint="eastAsia"/>
          <w:szCs w:val="21"/>
        </w:rPr>
      </w:pPr>
    </w:p>
    <w:p w14:paraId="2541B576" w14:textId="48CA864F" w:rsidR="00892834" w:rsidRDefault="00892834" w:rsidP="00892834">
      <w:pPr>
        <w:pStyle w:val="1"/>
        <w:spacing w:before="0" w:after="0" w:line="360" w:lineRule="auto"/>
        <w:rPr>
          <w:rFonts w:ascii="Euclid" w:eastAsia="黑体" w:hAnsi="Euclid" w:cs="Euclid"/>
          <w:b w:val="0"/>
          <w:bCs/>
          <w:sz w:val="24"/>
        </w:rPr>
      </w:pPr>
      <w:r>
        <w:rPr>
          <w:rFonts w:ascii="Euclid" w:eastAsia="黑体" w:hAnsi="Euclid" w:cs="Euclid"/>
          <w:b w:val="0"/>
          <w:bCs/>
          <w:sz w:val="24"/>
        </w:rPr>
        <w:lastRenderedPageBreak/>
        <w:t xml:space="preserve">3 </w:t>
      </w:r>
      <w:r w:rsidR="0033536A">
        <w:rPr>
          <w:rFonts w:ascii="Euclid" w:eastAsia="黑体" w:hAnsi="Euclid" w:cs="Euclid" w:hint="eastAsia"/>
          <w:b w:val="0"/>
          <w:bCs/>
          <w:sz w:val="24"/>
        </w:rPr>
        <w:t>信道建模</w:t>
      </w:r>
    </w:p>
    <w:p w14:paraId="1C8F6822" w14:textId="449A9540" w:rsidR="000053AD" w:rsidRDefault="000053AD" w:rsidP="000053AD"/>
    <w:p w14:paraId="795C9B3A" w14:textId="70BBFE3F" w:rsidR="000053AD" w:rsidRDefault="000053AD" w:rsidP="000053AD"/>
    <w:p w14:paraId="7715B297" w14:textId="167146DD" w:rsidR="000053AD" w:rsidRDefault="000053AD" w:rsidP="000053AD"/>
    <w:p w14:paraId="12B85771" w14:textId="44FF44A5" w:rsidR="000053AD" w:rsidRDefault="000053AD" w:rsidP="000053AD"/>
    <w:p w14:paraId="0FF9496F" w14:textId="6982D27B" w:rsidR="000053AD" w:rsidRDefault="000053AD" w:rsidP="000053AD"/>
    <w:p w14:paraId="5AD1AA80" w14:textId="77777777" w:rsidR="000053AD" w:rsidRPr="000053AD" w:rsidRDefault="000053AD" w:rsidP="000053AD">
      <w:pPr>
        <w:rPr>
          <w:rFonts w:hint="eastAsia"/>
        </w:rPr>
      </w:pPr>
    </w:p>
    <w:p w14:paraId="64DB285C" w14:textId="3886C6F8" w:rsidR="00892834" w:rsidRDefault="0033536A" w:rsidP="00892834">
      <w:pPr>
        <w:pStyle w:val="1"/>
        <w:spacing w:before="0" w:after="0" w:line="360" w:lineRule="auto"/>
        <w:rPr>
          <w:rFonts w:ascii="Euclid" w:eastAsia="黑体" w:hAnsi="Euclid" w:cs="Euclid"/>
          <w:b w:val="0"/>
          <w:bCs/>
          <w:sz w:val="24"/>
        </w:rPr>
      </w:pPr>
      <w:r>
        <w:rPr>
          <w:rFonts w:ascii="Euclid" w:eastAsia="黑体" w:hAnsi="Euclid" w:cs="Euclid"/>
          <w:b w:val="0"/>
          <w:bCs/>
          <w:sz w:val="24"/>
        </w:rPr>
        <w:t>4</w:t>
      </w:r>
      <w:r w:rsidR="00892834">
        <w:rPr>
          <w:rFonts w:ascii="Euclid" w:eastAsia="黑体" w:hAnsi="Euclid" w:cs="Euclid"/>
          <w:b w:val="0"/>
          <w:bCs/>
          <w:sz w:val="24"/>
        </w:rPr>
        <w:t xml:space="preserve"> </w:t>
      </w:r>
      <w:r>
        <w:rPr>
          <w:rFonts w:ascii="Euclid" w:eastAsia="黑体" w:hAnsi="Euclid" w:cs="Euclid" w:hint="eastAsia"/>
          <w:b w:val="0"/>
          <w:bCs/>
          <w:sz w:val="24"/>
        </w:rPr>
        <w:t>空中自组织网络构建</w:t>
      </w:r>
    </w:p>
    <w:p w14:paraId="258BE319" w14:textId="0294091B" w:rsidR="000053AD" w:rsidRDefault="000053AD" w:rsidP="000053AD"/>
    <w:p w14:paraId="042E0E2E" w14:textId="75E2A51F" w:rsidR="000053AD" w:rsidRDefault="000053AD" w:rsidP="000053AD"/>
    <w:p w14:paraId="12E57FC1" w14:textId="0962D03B" w:rsidR="000053AD" w:rsidRDefault="000053AD" w:rsidP="000053AD"/>
    <w:p w14:paraId="2EDB14FE" w14:textId="25C11889" w:rsidR="000053AD" w:rsidRDefault="000053AD" w:rsidP="000053AD"/>
    <w:p w14:paraId="7BD70573" w14:textId="77777777" w:rsidR="000053AD" w:rsidRPr="000053AD" w:rsidRDefault="000053AD" w:rsidP="000053AD">
      <w:pPr>
        <w:rPr>
          <w:rFonts w:hint="eastAsia"/>
        </w:rPr>
      </w:pPr>
    </w:p>
    <w:p w14:paraId="46A84FFA" w14:textId="02F90A23" w:rsidR="00892834" w:rsidRDefault="0033536A" w:rsidP="00892834">
      <w:pPr>
        <w:pStyle w:val="1"/>
        <w:spacing w:before="0" w:after="0" w:line="360" w:lineRule="auto"/>
        <w:rPr>
          <w:rFonts w:ascii="Euclid" w:eastAsia="黑体" w:hAnsi="Euclid" w:cs="Euclid"/>
          <w:b w:val="0"/>
          <w:bCs/>
          <w:sz w:val="24"/>
        </w:rPr>
      </w:pPr>
      <w:r>
        <w:rPr>
          <w:rFonts w:ascii="Euclid" w:eastAsia="黑体" w:hAnsi="Euclid" w:cs="Euclid"/>
          <w:b w:val="0"/>
          <w:bCs/>
          <w:sz w:val="24"/>
        </w:rPr>
        <w:t>5</w:t>
      </w:r>
      <w:r w:rsidR="00892834">
        <w:rPr>
          <w:rFonts w:ascii="Euclid" w:eastAsia="黑体" w:hAnsi="Euclid" w:cs="Euclid"/>
          <w:b w:val="0"/>
          <w:bCs/>
          <w:sz w:val="24"/>
        </w:rPr>
        <w:t xml:space="preserve"> </w:t>
      </w:r>
      <w:r>
        <w:rPr>
          <w:rFonts w:ascii="Euclid" w:eastAsia="黑体" w:hAnsi="Euclid" w:cs="Euclid" w:hint="eastAsia"/>
          <w:b w:val="0"/>
          <w:bCs/>
          <w:sz w:val="24"/>
        </w:rPr>
        <w:t>考虑</w:t>
      </w:r>
      <w:r w:rsidR="008610D4">
        <w:rPr>
          <w:rFonts w:ascii="Euclid" w:eastAsia="黑体" w:hAnsi="Euclid" w:cs="Euclid" w:hint="eastAsia"/>
          <w:b w:val="0"/>
          <w:bCs/>
          <w:sz w:val="24"/>
        </w:rPr>
        <w:t>无人机终端综合体验质量的网络选择算法</w:t>
      </w:r>
    </w:p>
    <w:p w14:paraId="27068FD9" w14:textId="41C934FA" w:rsidR="000053AD" w:rsidRDefault="000053AD" w:rsidP="000053AD"/>
    <w:p w14:paraId="5F022DB0" w14:textId="719FB517" w:rsidR="000053AD" w:rsidRDefault="000053AD" w:rsidP="000053AD"/>
    <w:p w14:paraId="16F332BD" w14:textId="0AEE280C" w:rsidR="000053AD" w:rsidRDefault="000053AD" w:rsidP="000053AD"/>
    <w:p w14:paraId="6D830E5A" w14:textId="57CA8329" w:rsidR="000053AD" w:rsidRDefault="000053AD" w:rsidP="000053AD"/>
    <w:p w14:paraId="0F16AE77" w14:textId="77777777" w:rsidR="000053AD" w:rsidRPr="000053AD" w:rsidRDefault="000053AD" w:rsidP="000053AD">
      <w:pPr>
        <w:rPr>
          <w:rFonts w:hint="eastAsia"/>
        </w:rPr>
      </w:pPr>
    </w:p>
    <w:p w14:paraId="5719EBDC" w14:textId="742FB44A" w:rsidR="00007857" w:rsidRDefault="00007857" w:rsidP="00007857">
      <w:pPr>
        <w:pStyle w:val="1"/>
        <w:spacing w:before="0" w:after="0" w:line="360" w:lineRule="auto"/>
        <w:rPr>
          <w:rFonts w:ascii="Euclid" w:eastAsia="黑体" w:hAnsi="Euclid" w:cs="Euclid"/>
          <w:b w:val="0"/>
          <w:bCs/>
          <w:sz w:val="24"/>
        </w:rPr>
      </w:pPr>
      <w:r>
        <w:rPr>
          <w:rFonts w:ascii="Euclid" w:eastAsia="黑体" w:hAnsi="Euclid" w:cs="Euclid"/>
          <w:b w:val="0"/>
          <w:bCs/>
          <w:sz w:val="24"/>
        </w:rPr>
        <w:t xml:space="preserve">6 </w:t>
      </w:r>
      <w:r>
        <w:rPr>
          <w:rFonts w:ascii="Euclid" w:eastAsia="黑体" w:hAnsi="Euclid" w:cs="Euclid" w:hint="eastAsia"/>
          <w:b w:val="0"/>
          <w:bCs/>
          <w:sz w:val="24"/>
        </w:rPr>
        <w:t>仿真结果与分析</w:t>
      </w:r>
    </w:p>
    <w:p w14:paraId="65246966" w14:textId="40EC6B43" w:rsidR="000053AD" w:rsidRDefault="000053AD" w:rsidP="000053AD"/>
    <w:p w14:paraId="48DBB0D2" w14:textId="2F1B4D12" w:rsidR="000053AD" w:rsidRDefault="000053AD" w:rsidP="000053AD"/>
    <w:p w14:paraId="45686AC7" w14:textId="51D539D2" w:rsidR="000053AD" w:rsidRDefault="000053AD" w:rsidP="000053AD"/>
    <w:p w14:paraId="7C180BD8" w14:textId="418B6683" w:rsidR="000053AD" w:rsidRDefault="000053AD" w:rsidP="000053AD"/>
    <w:p w14:paraId="1BE891F9" w14:textId="77777777" w:rsidR="000053AD" w:rsidRPr="000053AD" w:rsidRDefault="000053AD" w:rsidP="000053AD">
      <w:pPr>
        <w:rPr>
          <w:rFonts w:hint="eastAsia"/>
        </w:rPr>
      </w:pPr>
    </w:p>
    <w:p w14:paraId="4C279C75" w14:textId="4434C3E4" w:rsidR="00007857" w:rsidRDefault="00007857" w:rsidP="00007857">
      <w:pPr>
        <w:pStyle w:val="1"/>
        <w:spacing w:before="0" w:after="0" w:line="360" w:lineRule="auto"/>
        <w:rPr>
          <w:rFonts w:ascii="Euclid" w:eastAsia="黑体" w:hAnsi="Euclid" w:cs="Euclid"/>
          <w:b w:val="0"/>
          <w:bCs/>
          <w:sz w:val="24"/>
        </w:rPr>
      </w:pPr>
      <w:r>
        <w:rPr>
          <w:rFonts w:ascii="Euclid" w:eastAsia="黑体" w:hAnsi="Euclid" w:cs="Euclid"/>
          <w:b w:val="0"/>
          <w:bCs/>
          <w:sz w:val="24"/>
        </w:rPr>
        <w:t xml:space="preserve">7 </w:t>
      </w:r>
      <w:r>
        <w:rPr>
          <w:rFonts w:ascii="Euclid" w:eastAsia="黑体" w:hAnsi="Euclid" w:cs="Euclid" w:hint="eastAsia"/>
          <w:b w:val="0"/>
          <w:bCs/>
          <w:sz w:val="24"/>
        </w:rPr>
        <w:t>结束语</w:t>
      </w:r>
    </w:p>
    <w:p w14:paraId="374BD1C7" w14:textId="72BB91DC" w:rsidR="000053AD" w:rsidRDefault="000053AD" w:rsidP="000053AD"/>
    <w:p w14:paraId="20D7AB92" w14:textId="0CDDC341" w:rsidR="000053AD" w:rsidRDefault="000053AD" w:rsidP="000053AD"/>
    <w:p w14:paraId="32984578" w14:textId="16ADD08E" w:rsidR="000053AD" w:rsidRDefault="000053AD" w:rsidP="000053AD"/>
    <w:p w14:paraId="2190D427" w14:textId="2DFF1F5A" w:rsidR="00007857" w:rsidRPr="004427EB" w:rsidRDefault="000053AD" w:rsidP="004427EB">
      <w:pPr>
        <w:pStyle w:val="1"/>
        <w:spacing w:before="0" w:after="0" w:line="413" w:lineRule="auto"/>
        <w:jc w:val="center"/>
        <w:rPr>
          <w:rFonts w:ascii="Euclid" w:eastAsia="黑体" w:hAnsi="Euclid" w:cs="Euclid" w:hint="eastAsia"/>
          <w:b w:val="0"/>
          <w:bCs/>
          <w:kern w:val="2"/>
          <w:sz w:val="21"/>
          <w:szCs w:val="21"/>
        </w:rPr>
      </w:pPr>
      <w:r>
        <w:rPr>
          <w:rFonts w:ascii="Euclid" w:eastAsia="黑体" w:hAnsi="Euclid" w:cs="Euclid" w:hint="eastAsia"/>
          <w:b w:val="0"/>
          <w:bCs/>
          <w:kern w:val="2"/>
          <w:sz w:val="21"/>
          <w:szCs w:val="21"/>
        </w:rPr>
        <w:t>参考文献</w:t>
      </w:r>
    </w:p>
    <w:p w14:paraId="0BC32A61" w14:textId="30945381" w:rsidR="004F4564" w:rsidRDefault="00931E41" w:rsidP="00CB30C0">
      <w:pPr>
        <w:numPr>
          <w:ilvl w:val="0"/>
          <w:numId w:val="1"/>
        </w:numPr>
        <w:spacing w:line="280" w:lineRule="exact"/>
        <w:ind w:left="420"/>
        <w:rPr>
          <w:rFonts w:ascii="Euclid" w:hAnsi="Euclid" w:cs="Euclid"/>
          <w:sz w:val="16"/>
          <w:szCs w:val="16"/>
        </w:rPr>
      </w:pPr>
      <w:r w:rsidRPr="00931E41">
        <w:rPr>
          <w:rFonts w:ascii="Euclid" w:eastAsia="宋体" w:hAnsi="Euclid" w:cs="Euclid"/>
          <w:sz w:val="16"/>
          <w:szCs w:val="16"/>
        </w:rPr>
        <w:t xml:space="preserve">Y. Yang, Z. Zheng, K. </w:t>
      </w:r>
      <w:proofErr w:type="spellStart"/>
      <w:r w:rsidRPr="00931E41">
        <w:rPr>
          <w:rFonts w:ascii="Euclid" w:eastAsia="宋体" w:hAnsi="Euclid" w:cs="Euclid"/>
          <w:sz w:val="16"/>
          <w:szCs w:val="16"/>
        </w:rPr>
        <w:t>Bian</w:t>
      </w:r>
      <w:proofErr w:type="spellEnd"/>
      <w:r w:rsidRPr="00931E41">
        <w:rPr>
          <w:rFonts w:ascii="Euclid" w:eastAsia="宋体" w:hAnsi="Euclid" w:cs="Euclid"/>
          <w:sz w:val="16"/>
          <w:szCs w:val="16"/>
        </w:rPr>
        <w:t xml:space="preserve">, L. Song and Z. Han, "Real-Time Profiling of Fine-Grained Air Quality Index Distribution Using UAV Sensing," in IEEE Internet of Things Journal, vol. 5, no. 1, pp. 186-198, Feb. 2018, </w:t>
      </w:r>
      <w:proofErr w:type="spellStart"/>
      <w:r w:rsidRPr="00931E41">
        <w:rPr>
          <w:rFonts w:ascii="Euclid" w:eastAsia="宋体" w:hAnsi="Euclid" w:cs="Euclid"/>
          <w:sz w:val="16"/>
          <w:szCs w:val="16"/>
        </w:rPr>
        <w:t>doi</w:t>
      </w:r>
      <w:proofErr w:type="spellEnd"/>
      <w:r w:rsidRPr="00931E41">
        <w:rPr>
          <w:rFonts w:ascii="Euclid" w:eastAsia="宋体" w:hAnsi="Euclid" w:cs="Euclid"/>
          <w:sz w:val="16"/>
          <w:szCs w:val="16"/>
        </w:rPr>
        <w:t>: 10.1109/JIOT.2017.2777820.</w:t>
      </w:r>
    </w:p>
    <w:p w14:paraId="455453AE" w14:textId="76CE2A1B" w:rsidR="004427EB" w:rsidRDefault="00700089" w:rsidP="00CB30C0">
      <w:pPr>
        <w:numPr>
          <w:ilvl w:val="0"/>
          <w:numId w:val="1"/>
        </w:numPr>
        <w:spacing w:line="280" w:lineRule="exact"/>
        <w:ind w:left="420"/>
        <w:rPr>
          <w:rFonts w:ascii="Euclid" w:hAnsi="Euclid" w:cs="Euclid"/>
          <w:sz w:val="16"/>
          <w:szCs w:val="16"/>
        </w:rPr>
      </w:pPr>
      <w:r w:rsidRPr="00700089">
        <w:rPr>
          <w:rFonts w:ascii="Euclid" w:hAnsi="Euclid" w:cs="Euclid"/>
          <w:sz w:val="16"/>
          <w:szCs w:val="16"/>
        </w:rPr>
        <w:t xml:space="preserve">D. Facinelli, M. </w:t>
      </w:r>
      <w:proofErr w:type="spellStart"/>
      <w:r w:rsidRPr="00700089">
        <w:rPr>
          <w:rFonts w:ascii="Euclid" w:hAnsi="Euclid" w:cs="Euclid"/>
          <w:sz w:val="16"/>
          <w:szCs w:val="16"/>
        </w:rPr>
        <w:t>Larcher</w:t>
      </w:r>
      <w:proofErr w:type="spellEnd"/>
      <w:r w:rsidRPr="00700089">
        <w:rPr>
          <w:rFonts w:ascii="Euclid" w:hAnsi="Euclid" w:cs="Euclid"/>
          <w:sz w:val="16"/>
          <w:szCs w:val="16"/>
        </w:rPr>
        <w:t xml:space="preserve">, D. </w:t>
      </w:r>
      <w:proofErr w:type="spellStart"/>
      <w:r w:rsidRPr="00700089">
        <w:rPr>
          <w:rFonts w:ascii="Euclid" w:hAnsi="Euclid" w:cs="Euclid"/>
          <w:sz w:val="16"/>
          <w:szCs w:val="16"/>
        </w:rPr>
        <w:t>Brunelli</w:t>
      </w:r>
      <w:proofErr w:type="spellEnd"/>
      <w:r w:rsidRPr="00700089">
        <w:rPr>
          <w:rFonts w:ascii="Euclid" w:hAnsi="Euclid" w:cs="Euclid"/>
          <w:sz w:val="16"/>
          <w:szCs w:val="16"/>
        </w:rPr>
        <w:t xml:space="preserve"> and D. </w:t>
      </w:r>
      <w:proofErr w:type="spellStart"/>
      <w:r w:rsidRPr="00700089">
        <w:rPr>
          <w:rFonts w:ascii="Euclid" w:hAnsi="Euclid" w:cs="Euclid"/>
          <w:sz w:val="16"/>
          <w:szCs w:val="16"/>
        </w:rPr>
        <w:t>Fontanelli</w:t>
      </w:r>
      <w:proofErr w:type="spellEnd"/>
      <w:r w:rsidRPr="00700089">
        <w:rPr>
          <w:rFonts w:ascii="Euclid" w:hAnsi="Euclid" w:cs="Euclid"/>
          <w:sz w:val="16"/>
          <w:szCs w:val="16"/>
        </w:rPr>
        <w:t xml:space="preserve">, "Cooperative UAVs Gas Monitoring using Distributed Consensus," 2019 IEEE 43rd Annual Computer Software and Applications Conference (COMPSAC), Milwaukee, WI, USA, 2019, pp. 463-468, </w:t>
      </w:r>
      <w:proofErr w:type="spellStart"/>
      <w:r w:rsidRPr="00700089">
        <w:rPr>
          <w:rFonts w:ascii="Euclid" w:hAnsi="Euclid" w:cs="Euclid"/>
          <w:sz w:val="16"/>
          <w:szCs w:val="16"/>
        </w:rPr>
        <w:t>doi</w:t>
      </w:r>
      <w:proofErr w:type="spellEnd"/>
      <w:r w:rsidRPr="00700089">
        <w:rPr>
          <w:rFonts w:ascii="Euclid" w:hAnsi="Euclid" w:cs="Euclid"/>
          <w:sz w:val="16"/>
          <w:szCs w:val="16"/>
        </w:rPr>
        <w:t>: 10.1109/COMPSAC.2019.00072.</w:t>
      </w:r>
    </w:p>
    <w:p w14:paraId="5E323894" w14:textId="671FE4F6" w:rsidR="00700089" w:rsidRDefault="00700089" w:rsidP="00CB30C0">
      <w:pPr>
        <w:numPr>
          <w:ilvl w:val="0"/>
          <w:numId w:val="1"/>
        </w:numPr>
        <w:spacing w:line="280" w:lineRule="exact"/>
        <w:ind w:left="420"/>
        <w:rPr>
          <w:rFonts w:ascii="Euclid" w:hAnsi="Euclid" w:cs="Euclid"/>
          <w:sz w:val="16"/>
          <w:szCs w:val="16"/>
        </w:rPr>
      </w:pPr>
      <w:r w:rsidRPr="00700089">
        <w:rPr>
          <w:rFonts w:ascii="Euclid" w:hAnsi="Euclid" w:cs="Euclid"/>
          <w:sz w:val="16"/>
          <w:szCs w:val="16"/>
        </w:rPr>
        <w:t xml:space="preserve">B. H. Y. </w:t>
      </w:r>
      <w:proofErr w:type="spellStart"/>
      <w:r w:rsidRPr="00700089">
        <w:rPr>
          <w:rFonts w:ascii="Euclid" w:hAnsi="Euclid" w:cs="Euclid"/>
          <w:sz w:val="16"/>
          <w:szCs w:val="16"/>
        </w:rPr>
        <w:t>Alsalam</w:t>
      </w:r>
      <w:proofErr w:type="spellEnd"/>
      <w:r w:rsidRPr="00700089">
        <w:rPr>
          <w:rFonts w:ascii="Euclid" w:hAnsi="Euclid" w:cs="Euclid"/>
          <w:sz w:val="16"/>
          <w:szCs w:val="16"/>
        </w:rPr>
        <w:t xml:space="preserve">, K. Morton, D. Campbell and F. Gonzalez, "Autonomous UAV with vision based on-board decision making for remote sensing and precision agriculture," 2017 IEEE Aerospace Conference, Big Sky, MT, USA, 2017, pp. 1-12, </w:t>
      </w:r>
      <w:proofErr w:type="spellStart"/>
      <w:r w:rsidRPr="00700089">
        <w:rPr>
          <w:rFonts w:ascii="Euclid" w:hAnsi="Euclid" w:cs="Euclid"/>
          <w:sz w:val="16"/>
          <w:szCs w:val="16"/>
        </w:rPr>
        <w:t>doi</w:t>
      </w:r>
      <w:proofErr w:type="spellEnd"/>
      <w:r w:rsidRPr="00700089">
        <w:rPr>
          <w:rFonts w:ascii="Euclid" w:hAnsi="Euclid" w:cs="Euclid"/>
          <w:sz w:val="16"/>
          <w:szCs w:val="16"/>
        </w:rPr>
        <w:t>: 10.1109/AERO.2017.7943593.</w:t>
      </w:r>
    </w:p>
    <w:p w14:paraId="4D9F95D8" w14:textId="78291FE3" w:rsidR="003F0C31" w:rsidRDefault="003F0C31" w:rsidP="00CB30C0">
      <w:pPr>
        <w:numPr>
          <w:ilvl w:val="0"/>
          <w:numId w:val="1"/>
        </w:numPr>
        <w:spacing w:line="280" w:lineRule="exact"/>
        <w:ind w:left="420"/>
        <w:rPr>
          <w:rFonts w:ascii="Euclid" w:hAnsi="Euclid" w:cs="Euclid"/>
          <w:sz w:val="16"/>
          <w:szCs w:val="16"/>
        </w:rPr>
      </w:pPr>
      <w:r w:rsidRPr="003F0C31">
        <w:rPr>
          <w:rFonts w:ascii="Euclid" w:hAnsi="Euclid" w:cs="Euclid"/>
          <w:sz w:val="16"/>
          <w:szCs w:val="16"/>
        </w:rPr>
        <w:t xml:space="preserve">W. Dong, X. Mao, R. Hou, X. </w:t>
      </w:r>
      <w:proofErr w:type="spellStart"/>
      <w:r w:rsidRPr="003F0C31">
        <w:rPr>
          <w:rFonts w:ascii="Euclid" w:hAnsi="Euclid" w:cs="Euclid"/>
          <w:sz w:val="16"/>
          <w:szCs w:val="16"/>
        </w:rPr>
        <w:t>Lv</w:t>
      </w:r>
      <w:proofErr w:type="spellEnd"/>
      <w:r w:rsidRPr="003F0C31">
        <w:rPr>
          <w:rFonts w:ascii="Euclid" w:hAnsi="Euclid" w:cs="Euclid"/>
          <w:sz w:val="16"/>
          <w:szCs w:val="16"/>
        </w:rPr>
        <w:t xml:space="preserve"> and H. Li, "An Enhanced Handover Scheme for Cellular-Connected UAVs," </w:t>
      </w:r>
      <w:r w:rsidRPr="003F0C31">
        <w:rPr>
          <w:rFonts w:ascii="Euclid" w:hAnsi="Euclid" w:cs="Euclid"/>
          <w:sz w:val="16"/>
          <w:szCs w:val="16"/>
        </w:rPr>
        <w:lastRenderedPageBreak/>
        <w:t xml:space="preserve">2020 IEEE/CIC International Conference on Communications in China (ICCC), Chongqing, China, 2020, pp. 418-423, </w:t>
      </w:r>
      <w:proofErr w:type="spellStart"/>
      <w:r w:rsidRPr="003F0C31">
        <w:rPr>
          <w:rFonts w:ascii="Euclid" w:hAnsi="Euclid" w:cs="Euclid"/>
          <w:sz w:val="16"/>
          <w:szCs w:val="16"/>
        </w:rPr>
        <w:t>doi</w:t>
      </w:r>
      <w:proofErr w:type="spellEnd"/>
      <w:r w:rsidRPr="003F0C31">
        <w:rPr>
          <w:rFonts w:ascii="Euclid" w:hAnsi="Euclid" w:cs="Euclid"/>
          <w:sz w:val="16"/>
          <w:szCs w:val="16"/>
        </w:rPr>
        <w:t>: 10.1109/ICCC49849.2020.9238986.</w:t>
      </w:r>
    </w:p>
    <w:p w14:paraId="5CB944E5" w14:textId="1A3C273F" w:rsidR="00CB30C0" w:rsidRDefault="00CB30C0" w:rsidP="00CB30C0">
      <w:pPr>
        <w:numPr>
          <w:ilvl w:val="0"/>
          <w:numId w:val="1"/>
        </w:numPr>
        <w:spacing w:line="280" w:lineRule="exact"/>
        <w:ind w:left="420"/>
        <w:rPr>
          <w:rFonts w:ascii="Euclid" w:hAnsi="Euclid" w:cs="Euclid"/>
          <w:sz w:val="16"/>
          <w:szCs w:val="16"/>
        </w:rPr>
      </w:pPr>
      <w:r w:rsidRPr="00CB30C0">
        <w:rPr>
          <w:rFonts w:ascii="Euclid" w:hAnsi="Euclid" w:cs="Euclid"/>
          <w:sz w:val="16"/>
          <w:szCs w:val="16"/>
        </w:rPr>
        <w:t xml:space="preserve">Jang Y, Raza SM, Kim M, Choo H. Proactive Handover Decision for UAVs with Deep Reinforcement Learning. Sensors. 2022; 22(3):1200. </w:t>
      </w:r>
      <w:r>
        <w:rPr>
          <w:rFonts w:ascii="Euclid" w:hAnsi="Euclid" w:cs="Euclid"/>
          <w:sz w:val="16"/>
          <w:szCs w:val="16"/>
        </w:rPr>
        <w:t>https://doi.org/10.3390/s22031200.</w:t>
      </w:r>
    </w:p>
    <w:p w14:paraId="035777F0" w14:textId="1A555F5C" w:rsidR="00CB30C0" w:rsidRDefault="00CB30C0" w:rsidP="00CB30C0">
      <w:pPr>
        <w:numPr>
          <w:ilvl w:val="0"/>
          <w:numId w:val="1"/>
        </w:numPr>
        <w:spacing w:line="280" w:lineRule="exact"/>
        <w:ind w:left="420"/>
        <w:rPr>
          <w:rFonts w:ascii="Euclid" w:hAnsi="Euclid" w:cs="Euclid"/>
          <w:sz w:val="16"/>
          <w:szCs w:val="16"/>
        </w:rPr>
      </w:pPr>
      <w:r w:rsidRPr="00CB30C0">
        <w:rPr>
          <w:rFonts w:ascii="Euclid" w:hAnsi="Euclid" w:cs="Euclid"/>
          <w:sz w:val="16"/>
          <w:szCs w:val="16"/>
        </w:rPr>
        <w:t>Zhou Y, Liu K. Heterogeneous network handover algorithm for unmanned aerial vehicles based on categorical fuzzy inference[C]//ITM Web of Conferences. EDP Sciences, 2022, 47: 02018.</w:t>
      </w:r>
    </w:p>
    <w:p w14:paraId="5837FFBF" w14:textId="7B6FF6CF" w:rsidR="00CB30C0" w:rsidRPr="004427EB" w:rsidRDefault="00CB30C0" w:rsidP="00CB30C0">
      <w:pPr>
        <w:numPr>
          <w:ilvl w:val="0"/>
          <w:numId w:val="1"/>
        </w:numPr>
        <w:spacing w:line="280" w:lineRule="exact"/>
        <w:ind w:left="420"/>
        <w:rPr>
          <w:rFonts w:ascii="Euclid" w:hAnsi="Euclid" w:cs="Euclid"/>
          <w:sz w:val="16"/>
          <w:szCs w:val="16"/>
        </w:rPr>
      </w:pPr>
      <w:proofErr w:type="spellStart"/>
      <w:r w:rsidRPr="00CB30C0">
        <w:rPr>
          <w:rFonts w:ascii="Euclid" w:hAnsi="Euclid" w:cs="Euclid"/>
          <w:sz w:val="16"/>
          <w:szCs w:val="16"/>
        </w:rPr>
        <w:t>Skondras</w:t>
      </w:r>
      <w:proofErr w:type="spellEnd"/>
      <w:r w:rsidRPr="00CB30C0">
        <w:rPr>
          <w:rFonts w:ascii="Euclid" w:hAnsi="Euclid" w:cs="Euclid"/>
          <w:sz w:val="16"/>
          <w:szCs w:val="16"/>
        </w:rPr>
        <w:t xml:space="preserve"> E, </w:t>
      </w:r>
      <w:proofErr w:type="spellStart"/>
      <w:r w:rsidRPr="00CB30C0">
        <w:rPr>
          <w:rFonts w:ascii="Euclid" w:hAnsi="Euclid" w:cs="Euclid"/>
          <w:sz w:val="16"/>
          <w:szCs w:val="16"/>
        </w:rPr>
        <w:t>Kosmopoulos</w:t>
      </w:r>
      <w:proofErr w:type="spellEnd"/>
      <w:r w:rsidRPr="00CB30C0">
        <w:rPr>
          <w:rFonts w:ascii="Euclid" w:hAnsi="Euclid" w:cs="Euclid"/>
          <w:sz w:val="16"/>
          <w:szCs w:val="16"/>
        </w:rPr>
        <w:t xml:space="preserve"> I, </w:t>
      </w:r>
      <w:proofErr w:type="spellStart"/>
      <w:r w:rsidRPr="00CB30C0">
        <w:rPr>
          <w:rFonts w:ascii="Euclid" w:hAnsi="Euclid" w:cs="Euclid"/>
          <w:sz w:val="16"/>
          <w:szCs w:val="16"/>
        </w:rPr>
        <w:t>Michailidis</w:t>
      </w:r>
      <w:proofErr w:type="spellEnd"/>
      <w:r w:rsidRPr="00CB30C0">
        <w:rPr>
          <w:rFonts w:ascii="Euclid" w:hAnsi="Euclid" w:cs="Euclid"/>
          <w:sz w:val="16"/>
          <w:szCs w:val="16"/>
        </w:rPr>
        <w:t xml:space="preserve"> E T, et al. A Group Handover Scheme for Supporting Drone Services in IoT-Based 5G Network Architectures[J]. Drones, 2022, 6(12): 425.</w:t>
      </w:r>
    </w:p>
    <w:sectPr w:rsidR="00CB30C0" w:rsidRPr="004427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38F4D" w14:textId="77777777" w:rsidR="00842DDC" w:rsidRDefault="00842DDC" w:rsidP="00E373D0">
      <w:r>
        <w:separator/>
      </w:r>
    </w:p>
  </w:endnote>
  <w:endnote w:type="continuationSeparator" w:id="0">
    <w:p w14:paraId="4C1B9DA2" w14:textId="77777777" w:rsidR="00842DDC" w:rsidRDefault="00842DDC" w:rsidP="00E37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Euclid">
    <w:panose1 w:val="02020503060505020303"/>
    <w:charset w:val="00"/>
    <w:family w:val="roman"/>
    <w:pitch w:val="variable"/>
    <w:sig w:usb0="8000002F" w:usb1="0000000A"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11122" w14:textId="77777777" w:rsidR="00842DDC" w:rsidRDefault="00842DDC" w:rsidP="00E373D0">
      <w:r>
        <w:separator/>
      </w:r>
    </w:p>
  </w:footnote>
  <w:footnote w:type="continuationSeparator" w:id="0">
    <w:p w14:paraId="465C4B41" w14:textId="77777777" w:rsidR="00842DDC" w:rsidRDefault="00842DDC" w:rsidP="00E373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0A41F19"/>
    <w:multiLevelType w:val="singleLevel"/>
    <w:tmpl w:val="B0A41F19"/>
    <w:lvl w:ilvl="0">
      <w:start w:val="1"/>
      <w:numFmt w:val="decimal"/>
      <w:suff w:val="space"/>
      <w:lvlText w:val="[%1]"/>
      <w:lvlJc w:val="left"/>
      <w:pPr>
        <w:ind w:left="1531"/>
      </w:pPr>
    </w:lvl>
  </w:abstractNum>
  <w:abstractNum w:abstractNumId="1" w15:restartNumberingAfterBreak="0">
    <w:nsid w:val="D8E0D44E"/>
    <w:multiLevelType w:val="singleLevel"/>
    <w:tmpl w:val="D8E0D44E"/>
    <w:lvl w:ilvl="0">
      <w:start w:val="1"/>
      <w:numFmt w:val="decimal"/>
      <w:suff w:val="space"/>
      <w:lvlText w:val="(%1)"/>
      <w:lvlJc w:val="left"/>
    </w:lvl>
  </w:abstractNum>
  <w:abstractNum w:abstractNumId="2" w15:restartNumberingAfterBreak="0">
    <w:nsid w:val="1A347F58"/>
    <w:multiLevelType w:val="singleLevel"/>
    <w:tmpl w:val="D8E0D44E"/>
    <w:lvl w:ilvl="0">
      <w:start w:val="1"/>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3C2A15"/>
    <w:rsid w:val="000053AD"/>
    <w:rsid w:val="00007857"/>
    <w:rsid w:val="00035DF7"/>
    <w:rsid w:val="00086CD7"/>
    <w:rsid w:val="000B76D2"/>
    <w:rsid w:val="000C2923"/>
    <w:rsid w:val="000D7C1D"/>
    <w:rsid w:val="00152C0F"/>
    <w:rsid w:val="001D4A5D"/>
    <w:rsid w:val="001D5EB4"/>
    <w:rsid w:val="00207694"/>
    <w:rsid w:val="00214E48"/>
    <w:rsid w:val="002363E2"/>
    <w:rsid w:val="0026711F"/>
    <w:rsid w:val="0033536A"/>
    <w:rsid w:val="00391203"/>
    <w:rsid w:val="003B2658"/>
    <w:rsid w:val="003B5407"/>
    <w:rsid w:val="003C2A15"/>
    <w:rsid w:val="003F0C31"/>
    <w:rsid w:val="004427EB"/>
    <w:rsid w:val="004F4564"/>
    <w:rsid w:val="00552118"/>
    <w:rsid w:val="005B1F3F"/>
    <w:rsid w:val="005F5636"/>
    <w:rsid w:val="0060158C"/>
    <w:rsid w:val="00676F5A"/>
    <w:rsid w:val="006A143C"/>
    <w:rsid w:val="006A6F9F"/>
    <w:rsid w:val="006C02EE"/>
    <w:rsid w:val="00700089"/>
    <w:rsid w:val="007C2DB9"/>
    <w:rsid w:val="0081032A"/>
    <w:rsid w:val="00842DDC"/>
    <w:rsid w:val="00860B55"/>
    <w:rsid w:val="008610D4"/>
    <w:rsid w:val="00885395"/>
    <w:rsid w:val="0088616E"/>
    <w:rsid w:val="00892834"/>
    <w:rsid w:val="008D114A"/>
    <w:rsid w:val="00912452"/>
    <w:rsid w:val="00931E41"/>
    <w:rsid w:val="0096093D"/>
    <w:rsid w:val="009B29E2"/>
    <w:rsid w:val="009C3794"/>
    <w:rsid w:val="00A13F76"/>
    <w:rsid w:val="00A45B74"/>
    <w:rsid w:val="00A60422"/>
    <w:rsid w:val="00A717F7"/>
    <w:rsid w:val="00A835FC"/>
    <w:rsid w:val="00AB2F93"/>
    <w:rsid w:val="00AE62CA"/>
    <w:rsid w:val="00BD1910"/>
    <w:rsid w:val="00C0101A"/>
    <w:rsid w:val="00C52E08"/>
    <w:rsid w:val="00C905E4"/>
    <w:rsid w:val="00CB30C0"/>
    <w:rsid w:val="00CD529B"/>
    <w:rsid w:val="00D11B76"/>
    <w:rsid w:val="00D53C06"/>
    <w:rsid w:val="00D53F2F"/>
    <w:rsid w:val="00DE6565"/>
    <w:rsid w:val="00E373D0"/>
    <w:rsid w:val="00E61CFF"/>
    <w:rsid w:val="00E7256B"/>
    <w:rsid w:val="00E7621C"/>
    <w:rsid w:val="00E92850"/>
    <w:rsid w:val="00EA357B"/>
    <w:rsid w:val="00EB60A3"/>
    <w:rsid w:val="00F94DC3"/>
    <w:rsid w:val="00FF4F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4434F"/>
  <w15:chartTrackingRefBased/>
  <w15:docId w15:val="{6A1F12B9-4810-4ACF-A97C-280C21C04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qFormat="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892834"/>
    <w:pPr>
      <w:keepNext/>
      <w:keepLines/>
      <w:spacing w:before="340" w:after="330" w:line="576" w:lineRule="auto"/>
      <w:outlineLvl w:val="0"/>
    </w:pPr>
    <w:rPr>
      <w:rFonts w:ascii="Calibri" w:eastAsia="宋体" w:hAnsi="Calibri" w:cs="Times New Roman"/>
      <w:b/>
      <w:kern w:val="44"/>
      <w:sz w:val="4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73D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373D0"/>
    <w:rPr>
      <w:sz w:val="18"/>
      <w:szCs w:val="18"/>
    </w:rPr>
  </w:style>
  <w:style w:type="paragraph" w:styleId="a5">
    <w:name w:val="footer"/>
    <w:basedOn w:val="a"/>
    <w:link w:val="a6"/>
    <w:unhideWhenUsed/>
    <w:qFormat/>
    <w:rsid w:val="00E373D0"/>
    <w:pPr>
      <w:tabs>
        <w:tab w:val="center" w:pos="4153"/>
        <w:tab w:val="right" w:pos="8306"/>
      </w:tabs>
      <w:snapToGrid w:val="0"/>
      <w:jc w:val="left"/>
    </w:pPr>
    <w:rPr>
      <w:sz w:val="18"/>
      <w:szCs w:val="18"/>
    </w:rPr>
  </w:style>
  <w:style w:type="character" w:customStyle="1" w:styleId="a6">
    <w:name w:val="页脚 字符"/>
    <w:basedOn w:val="a0"/>
    <w:link w:val="a5"/>
    <w:uiPriority w:val="99"/>
    <w:rsid w:val="00E373D0"/>
    <w:rPr>
      <w:sz w:val="18"/>
      <w:szCs w:val="18"/>
    </w:rPr>
  </w:style>
  <w:style w:type="paragraph" w:styleId="a7">
    <w:name w:val="annotation text"/>
    <w:basedOn w:val="a"/>
    <w:link w:val="a8"/>
    <w:qFormat/>
    <w:rsid w:val="00C905E4"/>
    <w:pPr>
      <w:jc w:val="left"/>
    </w:pPr>
    <w:rPr>
      <w:rFonts w:ascii="Calibri" w:eastAsia="宋体" w:hAnsi="Calibri" w:cs="Times New Roman"/>
      <w:szCs w:val="24"/>
    </w:rPr>
  </w:style>
  <w:style w:type="character" w:customStyle="1" w:styleId="a8">
    <w:name w:val="批注文字 字符"/>
    <w:basedOn w:val="a0"/>
    <w:link w:val="a7"/>
    <w:rsid w:val="00C905E4"/>
    <w:rPr>
      <w:rFonts w:ascii="Calibri" w:eastAsia="宋体" w:hAnsi="Calibri" w:cs="Times New Roman"/>
      <w:szCs w:val="24"/>
    </w:rPr>
  </w:style>
  <w:style w:type="paragraph" w:styleId="a9">
    <w:name w:val="footnote text"/>
    <w:basedOn w:val="a"/>
    <w:link w:val="aa"/>
    <w:rsid w:val="00C0101A"/>
    <w:pPr>
      <w:snapToGrid w:val="0"/>
      <w:jc w:val="left"/>
    </w:pPr>
    <w:rPr>
      <w:rFonts w:ascii="Calibri" w:eastAsia="宋体" w:hAnsi="Calibri" w:cs="Times New Roman"/>
      <w:sz w:val="18"/>
      <w:szCs w:val="18"/>
    </w:rPr>
  </w:style>
  <w:style w:type="character" w:customStyle="1" w:styleId="aa">
    <w:name w:val="脚注文本 字符"/>
    <w:basedOn w:val="a0"/>
    <w:link w:val="a9"/>
    <w:rsid w:val="00C0101A"/>
    <w:rPr>
      <w:rFonts w:ascii="Calibri" w:eastAsia="宋体" w:hAnsi="Calibri" w:cs="Times New Roman"/>
      <w:sz w:val="18"/>
      <w:szCs w:val="18"/>
    </w:rPr>
  </w:style>
  <w:style w:type="character" w:customStyle="1" w:styleId="10">
    <w:name w:val="标题 1 字符"/>
    <w:basedOn w:val="a0"/>
    <w:link w:val="1"/>
    <w:rsid w:val="00892834"/>
    <w:rPr>
      <w:rFonts w:ascii="Calibri" w:eastAsia="宋体" w:hAnsi="Calibri" w:cs="Times New Roman"/>
      <w:b/>
      <w:kern w:val="44"/>
      <w:sz w:val="44"/>
      <w:szCs w:val="24"/>
    </w:rPr>
  </w:style>
  <w:style w:type="character" w:styleId="ab">
    <w:name w:val="Emphasis"/>
    <w:basedOn w:val="a0"/>
    <w:uiPriority w:val="20"/>
    <w:qFormat/>
    <w:rsid w:val="00CB30C0"/>
    <w:rPr>
      <w:i/>
      <w:iCs/>
    </w:rPr>
  </w:style>
  <w:style w:type="character" w:styleId="ac">
    <w:name w:val="Hyperlink"/>
    <w:basedOn w:val="a0"/>
    <w:uiPriority w:val="99"/>
    <w:unhideWhenUsed/>
    <w:rsid w:val="00CB30C0"/>
    <w:rPr>
      <w:color w:val="0000FF" w:themeColor="hyperlink"/>
      <w:u w:val="single"/>
    </w:rPr>
  </w:style>
  <w:style w:type="character" w:styleId="ad">
    <w:name w:val="Unresolved Mention"/>
    <w:basedOn w:val="a0"/>
    <w:uiPriority w:val="99"/>
    <w:semiHidden/>
    <w:unhideWhenUsed/>
    <w:rsid w:val="00CB30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5C9D2D-599A-4662-9FC2-C2231BBAC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5</Pages>
  <Words>744</Words>
  <Characters>4244</Characters>
  <Application>Microsoft Office Word</Application>
  <DocSecurity>0</DocSecurity>
  <Lines>35</Lines>
  <Paragraphs>9</Paragraphs>
  <ScaleCrop>false</ScaleCrop>
  <Company/>
  <LinksUpToDate>false</LinksUpToDate>
  <CharactersWithSpaces>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48</cp:revision>
  <dcterms:created xsi:type="dcterms:W3CDTF">2023-04-17T02:14:00Z</dcterms:created>
  <dcterms:modified xsi:type="dcterms:W3CDTF">2023-04-17T10:35:00Z</dcterms:modified>
</cp:coreProperties>
</file>