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5.png" ContentType="image/png"/>
  <Override PartName="/word/media/image6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keepNext w:val="true"/>
        <w:spacing w:before="0" w:after="60"/>
        <w:jc w:val="left"/>
        <w:rPr/>
      </w:pPr>
      <w:r>
        <w:rPr>
          <w:rFonts w:ascii="TeX Gyre Termes" w:hAnsi="TeX Gyre Termes"/>
          <w:b/>
          <w:i w:val="false"/>
          <w:iCs w:val="false"/>
          <w:color w:val="333333"/>
          <w:sz w:val="24"/>
        </w:rPr>
        <w:t>Table 2: Summary statistics for leaf functional traits (LFTs) across host tree species</w:t>
      </w:r>
    </w:p>
    <w:tbl>
      <w:tblPr>
        <w:tblW w:w="9990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1397"/>
        <w:gridCol w:w="1397"/>
        <w:gridCol w:w="999"/>
        <w:gridCol w:w="999"/>
        <w:gridCol w:w="998"/>
        <w:gridCol w:w="995"/>
        <w:gridCol w:w="1056"/>
        <w:gridCol w:w="2149"/>
      </w:tblGrid>
      <w:tr>
        <w:trPr>
          <w:tblHeader w:val="true"/>
          <w:cantSplit w:val="true"/>
        </w:trPr>
        <w:tc>
          <w:tcPr>
            <w:tcW w:w="1397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1397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>Observations</w:t>
            </w:r>
          </w:p>
        </w:tc>
        <w:tc>
          <w:tcPr>
            <w:tcW w:w="999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>Number of seedlings</w:t>
            </w:r>
          </w:p>
        </w:tc>
        <w:tc>
          <w:tcPr>
            <w:tcW w:w="999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i/>
                <w:iCs/>
                <w:sz w:val="20"/>
                <w:szCs w:val="20"/>
              </w:rPr>
              <w:t>E-high</w:t>
            </w: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 xml:space="preserve"> seedlings</w:t>
            </w:r>
          </w:p>
        </w:tc>
        <w:tc>
          <w:tcPr>
            <w:tcW w:w="998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i/>
                <w:iCs/>
                <w:sz w:val="20"/>
                <w:szCs w:val="20"/>
              </w:rPr>
              <w:t>E-low</w:t>
            </w: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 xml:space="preserve"> seedlings</w:t>
            </w:r>
          </w:p>
        </w:tc>
        <w:tc>
          <w:tcPr>
            <w:tcW w:w="995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>Mean (±)</w:t>
            </w:r>
          </w:p>
        </w:tc>
        <w:tc>
          <w:tcPr>
            <w:tcW w:w="1056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>Median (±)</w:t>
            </w:r>
          </w:p>
        </w:tc>
        <w:tc>
          <w:tcPr>
            <w:tcW w:w="2149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  <w:b/>
                <w:b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sz w:val="20"/>
                <w:szCs w:val="20"/>
              </w:rPr>
              <w:t>LFT distribution*</w:t>
            </w:r>
          </w:p>
        </w:tc>
      </w:tr>
      <w:tr>
        <w:trPr>
          <w:cantSplit w:val="true"/>
        </w:trPr>
        <w:tc>
          <w:tcPr>
            <w:tcW w:w="9990" w:type="dxa"/>
            <w:gridSpan w:val="8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Anthocyanins (ACI)</w:t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A. membranacea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5.3864 (±1.0862)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5.5 (±1.0862)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alliodora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3.45 (±0.3808)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3.4 (±0.3808)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cainito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8.1756 (±1.3564)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8.2 (±1.3564)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Dipteryx sp.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576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6.3351 (±1.1481)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6.3 (±1.1481)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H. concinna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6.735 (±2.4206)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6.8 (±2.4206)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L. panamensis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5.8611 (±1.2961)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6 (±1.2961)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T. cacao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4.2011 (±0.7811)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4.2 (±0.7811)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9990" w:type="dxa"/>
            <w:gridSpan w:val="8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Leaf Mass per Area (LMA) (mg/mm)</w:t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A. membranacea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0.0011 (±2e-04)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0.0011 (±2e-04)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alliodora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7e-04 (±1e-04)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7e-04 (±1e-04)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cainito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0.0015 (±2e-04)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0.0015 (±2e-04)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Dipteryx sp.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576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0.0011 (±1e-04)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0.0011 (±1e-04)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H. concinna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0.0016 (±4e-04)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0.0016 (±4e-04)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L. panamensis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0.0014 (±2e-04)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0.0013 (±2e-04)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T. cacao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9e-04 (±1e-04)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0.001 (±1e-04)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9990" w:type="dxa"/>
            <w:gridSpan w:val="8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Leaf Punch Strength (LPS) (N mm</w:t>
            </w:r>
            <w:r>
              <w:rPr>
                <w:rFonts w:ascii="TeX Gyre Termes" w:hAnsi="TeX Gyre Termes"/>
                <w:b/>
                <w:sz w:val="20"/>
                <w:vertAlign w:val="superscript"/>
              </w:rPr>
              <w:t>-1</w:t>
            </w:r>
            <w:r>
              <w:rPr>
                <w:rFonts w:ascii="TeX Gyre Termes" w:hAnsi="TeX Gyre Termes"/>
                <w:b/>
                <w:sz w:val="20"/>
              </w:rPr>
              <w:t>)</w:t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A. membranacea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0.2298 (±0.0597)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0.23 (±0.0597)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alliodora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0.2207 (±0.0484)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0.21 (±0.0484)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cainito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0.5331 (±0.0775)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0.53 (±0.0775)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Dipteryx sp.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576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0.4323 (±0.0701)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0.43 (±0.0701)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H. concinna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0.649 (±0.1856)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0.72 (±0.1856)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L. panamensis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0.3274 (±0.0418)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0.33 (±0.0418)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T. cacao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0.3799 (±0.0614)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0.38 (±0.0614)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1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9990" w:type="dxa"/>
            <w:gridSpan w:val="8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b/>
                <w:sz w:val="20"/>
              </w:rPr>
              <w:t>Leaf Thickness (LT) (µm)</w:t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A. membranacea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243.7283 (±42.3677)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241.5 (±42.3677)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alliodora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204.4763 (±34.8002)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200 (±34.8002)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59690</wp:posOffset>
                  </wp:positionV>
                  <wp:extent cx="1200150" cy="269240"/>
                  <wp:effectExtent l="0" t="0" r="0" b="0"/>
                  <wp:wrapSquare wrapText="largest"/>
                  <wp:docPr id="23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C. cainito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199.6278 (±26.563)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195 (±26.563)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4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Dipteryx sp.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576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16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148.651 (±12.3737)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147.5 (±12.3737)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5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H. concinna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207.8464 (±36.897)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205.5 (±36.897)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L. panamensis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396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22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11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239.649 (±20.8496)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240.5 (±20.8496)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7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</w:rPr>
              <w:t>T. cacao</w:t>
            </w:r>
          </w:p>
        </w:tc>
        <w:tc>
          <w:tcPr>
            <w:tcW w:w="1397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360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</w:t>
            </w:r>
          </w:p>
        </w:tc>
        <w:tc>
          <w:tcPr>
            <w:tcW w:w="99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10</w:t>
            </w:r>
          </w:p>
        </w:tc>
        <w:tc>
          <w:tcPr>
            <w:tcW w:w="99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201.0418 (±39.2114)</w:t>
            </w:r>
          </w:p>
        </w:tc>
        <w:tc>
          <w:tcPr>
            <w:tcW w:w="105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sz w:val="20"/>
              </w:rPr>
              <w:t>201 (±39.2114)</w:t>
            </w:r>
          </w:p>
        </w:tc>
        <w:tc>
          <w:tcPr>
            <w:tcW w:w="214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left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200150" cy="269240"/>
                  <wp:effectExtent l="0" t="0" r="0" b="0"/>
                  <wp:wrapSquare wrapText="largest"/>
                  <wp:docPr id="28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69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true"/>
        </w:trPr>
        <w:tc>
          <w:tcPr>
            <w:tcW w:w="9990" w:type="dxa"/>
            <w:gridSpan w:val="8"/>
            <w:tcBorders/>
          </w:tcPr>
          <w:p>
            <w:pPr>
              <w:pStyle w:val="Normal"/>
              <w:keepNext w:val="true"/>
              <w:spacing w:before="0" w:after="60"/>
              <w:rPr>
                <w:rFonts w:ascii="TeX Gyre Termes" w:hAnsi="TeX Gyre Termes"/>
              </w:rPr>
            </w:pPr>
            <w:r>
              <w:rPr>
                <w:rFonts w:ascii="TeX Gyre Termes" w:hAnsi="TeX Gyre Termes"/>
                <w:i/>
                <w:sz w:val="20"/>
                <w:vertAlign w:val="superscript"/>
              </w:rPr>
              <w:t>*</w:t>
            </w:r>
            <w:r>
              <w:rPr>
                <w:rFonts w:ascii="TeX Gyre Termes" w:hAnsi="TeX Gyre Termes"/>
                <w:sz w:val="20"/>
              </w:rPr>
              <w:t>LFT = leaf functional traits. Outliers have been removed to better visualize distribution of LFT values.</w:t>
            </w:r>
          </w:p>
        </w:tc>
      </w:tr>
    </w:tbl>
    <w:p>
      <w:pPr>
        <w:pStyle w:val="FirstParagraph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TeX Gyre Terme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LibreOffice/24.8.3.2$Linux_X86_64 LibreOffice_project/480$Build-2</Application>
  <AppVersion>15.0000</AppVersion>
  <Pages>3</Pages>
  <Words>342</Words>
  <Characters>1689</Characters>
  <CharactersWithSpaces>1821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2024-11-30T16:24:37Z</dcterms:created>
  <dc:creator/>
  <dc:description/>
  <dc:language>en-US</dc:language>
  <cp:lastModifiedBy>Bolívar Aponte Rolón</cp:lastModifiedBy>
  <dcterms:modified xsi:type="dcterms:W3CDTF">2024-11-30T12:24:20Z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