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"/>
        <w:spacing w:before="120" w:after="120"/>
        <w:jc w:val="left"/>
        <w:rPr/>
      </w:pPr>
      <w:r>
        <w:rPr>
          <w:rFonts w:ascii="TeX Gyre Termes" w:hAnsi="TeX Gyre Termes"/>
          <w:b/>
          <w:bCs/>
          <w:i w:val="false"/>
          <w:iCs w:val="false"/>
        </w:rPr>
        <w:t xml:space="preserve">Table 5: </w:t>
      </w:r>
      <w:r>
        <w:rPr>
          <w:rFonts w:ascii="TeX Gyre Termes" w:hAnsi="TeX Gyre Termes"/>
          <w:b/>
          <w:bCs/>
          <w:i w:val="false"/>
          <w:iCs w:val="false"/>
        </w:rPr>
        <w:t>Generalized linear mixed models (GLMMs) for predicting leaf herbivory and pathogen damage</w:t>
      </w:r>
    </w:p>
    <w:tbl>
      <w:tblPr>
        <w:tblW w:w="951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1900"/>
        <w:gridCol w:w="1893"/>
        <w:gridCol w:w="1828"/>
        <w:gridCol w:w="1982"/>
        <w:gridCol w:w="1908"/>
      </w:tblGrid>
      <w:tr>
        <w:trPr>
          <w:trHeight w:val="360" w:hRule="atLeast"/>
        </w:trPr>
        <w:tc>
          <w:tcPr>
            <w:tcW w:w="1900" w:type="dxa"/>
            <w:tcBorders>
              <w:top w:val="single" w:sz="16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0" w:after="80"/>
              <w:ind w:hanging="0" w:left="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  <w:tc>
          <w:tcPr>
            <w:tcW w:w="3721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Herbivory model</w:t>
            </w:r>
          </w:p>
        </w:tc>
        <w:tc>
          <w:tcPr>
            <w:tcW w:w="3890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Pathogen damage model</w:t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Predictors</w:t>
            </w:r>
          </w:p>
        </w:tc>
        <w:tc>
          <w:tcPr>
            <w:tcW w:w="1893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828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CI [t-statistic]</w:t>
            </w:r>
          </w:p>
        </w:tc>
        <w:tc>
          <w:tcPr>
            <w:tcW w:w="1982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908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CI [t-statistic]</w:t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0" w:right="80"/>
              <w:jc w:val="left"/>
              <w:rPr>
                <w:rFonts w:ascii="TeX Gyre Termes" w:hAnsi="TeX Gyre Termes"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TeX Gyre Termes" w:hAnsi="TeX Gyre Termes"/>
                <w:b/>
                <w:bCs/>
                <w:i/>
                <w:iCs/>
                <w:sz w:val="22"/>
                <w:szCs w:val="22"/>
              </w:rPr>
              <w:t>Fixed effects</w:t>
            </w:r>
          </w:p>
        </w:tc>
        <w:tc>
          <w:tcPr>
            <w:tcW w:w="1893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  <w:tc>
          <w:tcPr>
            <w:tcW w:w="1828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  <w:tc>
          <w:tcPr>
            <w:tcW w:w="1982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  <w:tc>
          <w:tcPr>
            <w:tcW w:w="1908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Intercept</w:t>
            </w:r>
          </w:p>
        </w:tc>
        <w:tc>
          <w:tcPr>
            <w:tcW w:w="1893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-0.33</w:t>
            </w:r>
          </w:p>
        </w:tc>
        <w:tc>
          <w:tcPr>
            <w:tcW w:w="1828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(-2.20 - 1.55 ) [-0.345]</w:t>
            </w:r>
          </w:p>
        </w:tc>
        <w:tc>
          <w:tcPr>
            <w:tcW w:w="1982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-2.83 ***</w:t>
            </w:r>
          </w:p>
        </w:tc>
        <w:tc>
          <w:tcPr>
            <w:tcW w:w="1908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(-3.73 - -1.93 ) [-6.19]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Thickness</w:t>
            </w:r>
          </w:p>
        </w:tc>
        <w:tc>
          <w:tcPr>
            <w:tcW w:w="1893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-0.01 **</w:t>
            </w:r>
          </w:p>
        </w:tc>
        <w:tc>
          <w:tcPr>
            <w:tcW w:w="1828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(-0.01 - -0.00 ) [-3.16]</w:t>
            </w:r>
          </w:p>
        </w:tc>
        <w:tc>
          <w:tcPr>
            <w:tcW w:w="1982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-0.00</w:t>
            </w:r>
          </w:p>
        </w:tc>
        <w:tc>
          <w:tcPr>
            <w:tcW w:w="1908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(-0.00 - 0.00 ) [-0.00]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LMA</w:t>
            </w:r>
          </w:p>
        </w:tc>
        <w:tc>
          <w:tcPr>
            <w:tcW w:w="1893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823.60 **</w:t>
            </w:r>
          </w:p>
        </w:tc>
        <w:tc>
          <w:tcPr>
            <w:tcW w:w="1828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(210.42 - 1436.79 ) [2.65]</w:t>
            </w:r>
          </w:p>
        </w:tc>
        <w:tc>
          <w:tcPr>
            <w:tcW w:w="1982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225.62</w:t>
            </w:r>
          </w:p>
        </w:tc>
        <w:tc>
          <w:tcPr>
            <w:tcW w:w="1908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(-156.56 - 607.79 ) [1.16]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Endophyte load (E+)</w:t>
            </w:r>
          </w:p>
        </w:tc>
        <w:tc>
          <w:tcPr>
            <w:tcW w:w="1893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-0.75 ***</w:t>
            </w:r>
          </w:p>
        </w:tc>
        <w:tc>
          <w:tcPr>
            <w:tcW w:w="1828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(-0.99 - -0.51 ) [-6.18]</w:t>
            </w:r>
          </w:p>
        </w:tc>
        <w:tc>
          <w:tcPr>
            <w:tcW w:w="1982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  <w:tc>
          <w:tcPr>
            <w:tcW w:w="1908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0" w:right="80"/>
              <w:jc w:val="lef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/>
                <w:color w:val="000000"/>
                <w:sz w:val="22"/>
                <w:szCs w:val="22"/>
                <w:u w:val="none"/>
              </w:rPr>
              <w:t>Random effects</w:t>
            </w:r>
          </w:p>
        </w:tc>
        <w:tc>
          <w:tcPr>
            <w:tcW w:w="1893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  <w:tc>
          <w:tcPr>
            <w:tcW w:w="182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  <w:tc>
          <w:tcPr>
            <w:tcW w:w="1982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  <w:tc>
          <w:tcPr>
            <w:tcW w:w="190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Intercept</w:t>
            </w:r>
          </w:p>
        </w:tc>
        <w:tc>
          <w:tcPr>
            <w:tcW w:w="1893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reformattedText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bookmarkStart w:id="0" w:name="rstudio_console_output"/>
            <w:bookmarkEnd w:id="0"/>
            <w:r>
              <w:rPr>
                <w:rFonts w:eastAsia="Tex Gyre Termes" w:cs="Tex Gyre Termes" w:ascii="TeX Gyre Termes" w:hAnsi="TeX Gyre Termes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u w:val="none"/>
              </w:rPr>
              <w:t>1.76</w:t>
            </w:r>
          </w:p>
        </w:tc>
        <w:tc>
          <w:tcPr>
            <w:tcW w:w="182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eastAsia="Tex Gyre Termes" w:cs="Tex Gyre Termes"/>
                <w:b w:val="false"/>
                <w:i w:val="false"/>
                <w:i w:val="false"/>
                <w:color w:val="000000"/>
                <w:u w:val="none"/>
              </w:rPr>
            </w:pPr>
            <w:r>
              <w:rPr>
                <w:rFonts w:eastAsia="Tex Gyre Termes" w:cs="Tex Gyre Termes"/>
                <w:b w:val="false"/>
                <w:i w:val="false"/>
                <w:color w:val="000000"/>
                <w:u w:val="none"/>
              </w:rPr>
            </w:r>
          </w:p>
        </w:tc>
        <w:tc>
          <w:tcPr>
            <w:tcW w:w="1982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0.99</w:t>
            </w:r>
          </w:p>
        </w:tc>
        <w:tc>
          <w:tcPr>
            <w:tcW w:w="190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Observations (residuals)</w:t>
            </w:r>
          </w:p>
        </w:tc>
        <w:tc>
          <w:tcPr>
            <w:tcW w:w="1893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1.30</w:t>
            </w:r>
          </w:p>
        </w:tc>
        <w:tc>
          <w:tcPr>
            <w:tcW w:w="182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82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0.74</w:t>
            </w:r>
          </w:p>
        </w:tc>
        <w:tc>
          <w:tcPr>
            <w:tcW w:w="190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A. membranacea</w:t>
            </w:r>
          </w:p>
        </w:tc>
        <w:tc>
          <w:tcPr>
            <w:tcW w:w="1893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1.15</w:t>
            </w:r>
          </w:p>
        </w:tc>
        <w:tc>
          <w:tcPr>
            <w:tcW w:w="182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82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0.41</w:t>
            </w:r>
          </w:p>
        </w:tc>
        <w:tc>
          <w:tcPr>
            <w:tcW w:w="190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C. cainito</w:t>
            </w:r>
          </w:p>
        </w:tc>
        <w:tc>
          <w:tcPr>
            <w:tcW w:w="1893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-1.66</w:t>
            </w:r>
          </w:p>
        </w:tc>
        <w:tc>
          <w:tcPr>
            <w:tcW w:w="182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82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-0.53</w:t>
            </w:r>
          </w:p>
        </w:tc>
        <w:tc>
          <w:tcPr>
            <w:tcW w:w="190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C. alliodora</w:t>
            </w:r>
          </w:p>
        </w:tc>
        <w:tc>
          <w:tcPr>
            <w:tcW w:w="1893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1.17</w:t>
            </w:r>
          </w:p>
        </w:tc>
        <w:tc>
          <w:tcPr>
            <w:tcW w:w="182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82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0.22</w:t>
            </w:r>
          </w:p>
        </w:tc>
        <w:tc>
          <w:tcPr>
            <w:tcW w:w="190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48" w:hRule="atLeast"/>
        </w:trPr>
        <w:tc>
          <w:tcPr>
            <w:tcW w:w="1900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 xml:space="preserve">Dipteryx 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iCs w:val="false"/>
                <w:color w:val="000000"/>
                <w:sz w:val="22"/>
                <w:szCs w:val="22"/>
                <w:u w:val="none"/>
              </w:rPr>
              <w:t>sp.</w:t>
            </w:r>
          </w:p>
        </w:tc>
        <w:tc>
          <w:tcPr>
            <w:tcW w:w="1893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-0.97</w:t>
            </w:r>
          </w:p>
        </w:tc>
        <w:tc>
          <w:tcPr>
            <w:tcW w:w="182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82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0.43</w:t>
            </w:r>
          </w:p>
        </w:tc>
        <w:tc>
          <w:tcPr>
            <w:tcW w:w="190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H. concinna</w:t>
            </w:r>
          </w:p>
        </w:tc>
        <w:tc>
          <w:tcPr>
            <w:tcW w:w="1893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-1.88</w:t>
            </w:r>
          </w:p>
        </w:tc>
        <w:tc>
          <w:tcPr>
            <w:tcW w:w="182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82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-0.44</w:t>
            </w:r>
          </w:p>
        </w:tc>
        <w:tc>
          <w:tcPr>
            <w:tcW w:w="190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L. panamensis</w:t>
            </w:r>
          </w:p>
        </w:tc>
        <w:tc>
          <w:tcPr>
            <w:tcW w:w="1893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1.97</w:t>
            </w:r>
          </w:p>
        </w:tc>
        <w:tc>
          <w:tcPr>
            <w:tcW w:w="182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82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0.13</w:t>
            </w:r>
          </w:p>
        </w:tc>
        <w:tc>
          <w:tcPr>
            <w:tcW w:w="190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T. cacao</w:t>
            </w:r>
          </w:p>
        </w:tc>
        <w:tc>
          <w:tcPr>
            <w:tcW w:w="1893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0.22</w:t>
            </w:r>
          </w:p>
        </w:tc>
        <w:tc>
          <w:tcPr>
            <w:tcW w:w="1828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82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-0.21</w:t>
            </w:r>
          </w:p>
        </w:tc>
        <w:tc>
          <w:tcPr>
            <w:tcW w:w="1908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top w:val="single" w:sz="16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0" w:right="80"/>
              <w:jc w:val="lef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N</w:t>
            </w:r>
          </w:p>
        </w:tc>
        <w:tc>
          <w:tcPr>
            <w:tcW w:w="1893" w:type="dxa"/>
            <w:tcBorders>
              <w:top w:val="single" w:sz="16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210</w:t>
            </w:r>
          </w:p>
        </w:tc>
        <w:tc>
          <w:tcPr>
            <w:tcW w:w="1828" w:type="dxa"/>
            <w:tcBorders>
              <w:top w:val="single" w:sz="16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  <w:tc>
          <w:tcPr>
            <w:tcW w:w="1982" w:type="dxa"/>
            <w:tcBorders>
              <w:top w:val="single" w:sz="16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382</w:t>
            </w:r>
          </w:p>
        </w:tc>
        <w:tc>
          <w:tcPr>
            <w:tcW w:w="1908" w:type="dxa"/>
            <w:tcBorders>
              <w:top w:val="single" w:sz="16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0" w:right="80"/>
              <w:jc w:val="lef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logLik</w:t>
            </w:r>
          </w:p>
        </w:tc>
        <w:tc>
          <w:tcPr>
            <w:tcW w:w="1893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-298.57</w:t>
            </w:r>
          </w:p>
        </w:tc>
        <w:tc>
          <w:tcPr>
            <w:tcW w:w="1828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  <w:tc>
          <w:tcPr>
            <w:tcW w:w="1982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-443.51</w:t>
            </w:r>
          </w:p>
        </w:tc>
        <w:tc>
          <w:tcPr>
            <w:tcW w:w="1908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0" w:right="80"/>
              <w:jc w:val="lef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AIC</w:t>
            </w:r>
          </w:p>
        </w:tc>
        <w:tc>
          <w:tcPr>
            <w:tcW w:w="1893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623.15</w:t>
            </w:r>
          </w:p>
        </w:tc>
        <w:tc>
          <w:tcPr>
            <w:tcW w:w="1828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  <w:tc>
          <w:tcPr>
            <w:tcW w:w="1982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903.03</w:t>
            </w:r>
          </w:p>
        </w:tc>
        <w:tc>
          <w:tcPr>
            <w:tcW w:w="1908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</w:tr>
      <w:tr>
        <w:trPr>
          <w:trHeight w:val="360" w:hRule="atLeast"/>
        </w:trPr>
        <w:tc>
          <w:tcPr>
            <w:tcW w:w="9511" w:type="dxa"/>
            <w:gridSpan w:val="5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0"/>
              <w:ind w:hanging="0" w:left="0" w:right="80"/>
              <w:jc w:val="lef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Significance levels are represented by asterisks [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2"/>
                <w:szCs w:val="22"/>
                <w:u w:val="none"/>
              </w:rPr>
              <w:t>p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&lt; .05 (*), 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2"/>
                <w:szCs w:val="22"/>
                <w:u w:val="none"/>
              </w:rPr>
              <w:t xml:space="preserve">p 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&lt; .01 (**), 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2"/>
                <w:szCs w:val="22"/>
                <w:u w:val="none"/>
              </w:rPr>
              <w:t>p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&lt; .001 (***), and 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2"/>
                <w:szCs w:val="22"/>
                <w:u w:val="none"/>
              </w:rPr>
              <w:t>p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&lt; .0001 (****)]. T-statistics in brackets.3</w:t>
            </w:r>
          </w:p>
        </w:tc>
      </w:tr>
    </w:tbl>
    <w:sectPr>
      <w:type w:val="nextPage"/>
      <w:pgSz w:w="11952" w:h="16838"/>
      <w:pgMar w:left="1440" w:right="1440" w:gutter="72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auto"/>
    <w:pitch w:val="variable"/>
  </w:font>
  <w:font w:name="Arimo">
    <w:altName w:val="arial"/>
    <w:charset w:val="01"/>
    <w:family w:val="swiss"/>
    <w:pitch w:val="variable"/>
  </w:font>
  <w:font w:name="Cousine">
    <w:altName w:val="Courier New"/>
    <w:charset w:val="01"/>
    <w:family w:val="auto"/>
    <w:pitch w:val="variable"/>
  </w:font>
  <w:font w:name="TeX Gyre Termes">
    <w:charset w:val="01"/>
    <w:family w:val="auto"/>
    <w:pitch w:val="variable"/>
  </w:font>
  <w:font w:name="Tex Gyre Terme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8"/>
  <w:defaultTabStop w:val="708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2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2"/>
      </w:numPr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2"/>
      </w:numPr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Heading1"/>
    <w:uiPriority w:val="9"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Heading2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Heading3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mo" w:hAnsi="Arimo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sine" w:hAnsi="Cousine" w:eastAsia="Cousine" w:cs="Cousine"/>
      <w:sz w:val="20"/>
      <w:szCs w:val="20"/>
    </w:rPr>
  </w:style>
  <w:style w:type="paragraph" w:styleId="Table">
    <w:name w:val="Tabl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Bureau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LibreOffice/24.8.3.2$Linux_X86_64 LibreOffice_project/480$Build-2</Application>
  <AppVersion>15.0000</AppVersion>
  <Pages>1</Pages>
  <Words>152</Words>
  <Characters>769</Characters>
  <CharactersWithSpaces>856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en-US</dc:language>
  <cp:lastModifiedBy>Bolívar Aponte Rolón</cp:lastModifiedBy>
  <dcterms:modified xsi:type="dcterms:W3CDTF">2024-11-30T10:59:17Z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